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9218">
      <w:pPr>
        <w:adjustRightInd w:val="0"/>
        <w:snapToGrid w:val="0"/>
        <w:spacing w:line="360" w:lineRule="auto"/>
        <w:jc w:val="both"/>
        <w:rPr>
          <w:rFonts w:hint="eastAsia" w:ascii="华文中宋" w:hAnsi="华文中宋" w:eastAsia="华文中宋" w:cs="华文中宋"/>
          <w:sz w:val="56"/>
          <w:szCs w:val="56"/>
        </w:rPr>
      </w:pPr>
      <w:bookmarkStart w:id="0" w:name="_Toc21191"/>
    </w:p>
    <w:p w14:paraId="30E76AEB">
      <w:pPr>
        <w:adjustRightInd w:val="0"/>
        <w:snapToGrid w:val="0"/>
        <w:spacing w:line="360" w:lineRule="auto"/>
        <w:jc w:val="both"/>
        <w:rPr>
          <w:rFonts w:hint="eastAsia" w:ascii="华文中宋" w:hAnsi="华文中宋" w:eastAsia="华文中宋" w:cs="华文中宋"/>
          <w:sz w:val="56"/>
          <w:szCs w:val="56"/>
        </w:rPr>
      </w:pPr>
    </w:p>
    <w:p w14:paraId="01CAC344">
      <w:pPr>
        <w:adjustRightInd w:val="0"/>
        <w:snapToGrid w:val="0"/>
        <w:spacing w:line="360" w:lineRule="auto"/>
        <w:jc w:val="center"/>
        <w:rPr>
          <w:rFonts w:hint="eastAsia" w:ascii="华文中宋" w:hAnsi="华文中宋" w:eastAsia="华文中宋" w:cs="华文中宋"/>
          <w:sz w:val="56"/>
          <w:szCs w:val="56"/>
        </w:rPr>
      </w:pPr>
      <w:r>
        <w:rPr>
          <w:rFonts w:hint="eastAsia" w:ascii="华文中宋" w:hAnsi="华文中宋" w:eastAsia="华文中宋" w:cs="华文中宋"/>
          <w:sz w:val="56"/>
          <w:szCs w:val="56"/>
          <w:lang w:val="en-US" w:eastAsia="zh-CN"/>
        </w:rPr>
        <w:t>北京市</w:t>
      </w:r>
      <w:r>
        <w:rPr>
          <w:rFonts w:hint="eastAsia" w:ascii="华文中宋" w:hAnsi="华文中宋" w:eastAsia="华文中宋" w:cs="华文中宋"/>
          <w:sz w:val="56"/>
          <w:szCs w:val="56"/>
        </w:rPr>
        <w:t>物业管理服务</w:t>
      </w:r>
      <w:r>
        <w:rPr>
          <w:rFonts w:hint="eastAsia" w:ascii="华文中宋" w:hAnsi="华文中宋" w:eastAsia="华文中宋" w:cs="华文中宋"/>
          <w:sz w:val="56"/>
          <w:szCs w:val="56"/>
          <w:lang w:val="en-US" w:eastAsia="zh-CN"/>
        </w:rPr>
        <w:t>政府</w:t>
      </w:r>
      <w:r>
        <w:rPr>
          <w:rFonts w:hint="eastAsia" w:ascii="华文中宋" w:hAnsi="华文中宋" w:eastAsia="华文中宋" w:cs="华文中宋"/>
          <w:sz w:val="56"/>
          <w:szCs w:val="56"/>
        </w:rPr>
        <w:t>采购需求标准指引（行政事业类）</w:t>
      </w:r>
      <w:bookmarkEnd w:id="0"/>
    </w:p>
    <w:p w14:paraId="7A8D3CF0">
      <w:pPr>
        <w:adjustRightInd w:val="0"/>
        <w:snapToGrid w:val="0"/>
        <w:spacing w:line="360" w:lineRule="auto"/>
        <w:jc w:val="center"/>
        <w:rPr>
          <w:rFonts w:hint="eastAsia" w:ascii="华文中宋" w:hAnsi="华文中宋" w:eastAsia="华文中宋" w:cs="华文中宋"/>
          <w:szCs w:val="44"/>
          <w:lang w:eastAsia="zh-CN"/>
        </w:rPr>
      </w:pPr>
      <w:r>
        <w:rPr>
          <w:rFonts w:hint="eastAsia" w:ascii="华文中宋" w:hAnsi="华文中宋" w:eastAsia="华文中宋" w:cs="华文中宋"/>
          <w:sz w:val="56"/>
          <w:szCs w:val="56"/>
          <w:lang w:eastAsia="zh-CN"/>
        </w:rPr>
        <w:t>（</w:t>
      </w:r>
      <w:r>
        <w:rPr>
          <w:rFonts w:hint="eastAsia" w:ascii="华文中宋" w:hAnsi="华文中宋" w:eastAsia="华文中宋" w:cs="华文中宋"/>
          <w:sz w:val="56"/>
          <w:szCs w:val="56"/>
          <w:lang w:val="en-US" w:eastAsia="zh-CN"/>
        </w:rPr>
        <w:t>试行</w:t>
      </w:r>
      <w:r>
        <w:rPr>
          <w:rFonts w:hint="eastAsia" w:ascii="华文中宋" w:hAnsi="华文中宋" w:eastAsia="华文中宋" w:cs="华文中宋"/>
          <w:sz w:val="56"/>
          <w:szCs w:val="56"/>
          <w:lang w:eastAsia="zh-CN"/>
        </w:rPr>
        <w:t>）</w:t>
      </w:r>
    </w:p>
    <w:p w14:paraId="5FF9DFF4">
      <w:pPr>
        <w:pStyle w:val="2"/>
        <w:adjustRightInd w:val="0"/>
        <w:snapToGrid w:val="0"/>
        <w:spacing w:line="360" w:lineRule="auto"/>
        <w:ind w:firstLine="420" w:firstLineChars="200"/>
        <w:rPr>
          <w:rFonts w:ascii="华文中宋" w:hAnsi="华文中宋" w:eastAsia="华文中宋" w:cs="华文中宋"/>
          <w:sz w:val="21"/>
          <w:szCs w:val="44"/>
        </w:rPr>
      </w:pPr>
    </w:p>
    <w:p w14:paraId="6038A731">
      <w:pPr>
        <w:pStyle w:val="2"/>
        <w:adjustRightInd w:val="0"/>
        <w:snapToGrid w:val="0"/>
        <w:spacing w:line="360" w:lineRule="auto"/>
        <w:ind w:firstLine="420" w:firstLineChars="200"/>
        <w:jc w:val="center"/>
        <w:rPr>
          <w:rFonts w:ascii="华文中宋" w:hAnsi="华文中宋" w:eastAsia="华文中宋" w:cs="华文中宋"/>
          <w:sz w:val="21"/>
          <w:szCs w:val="44"/>
        </w:rPr>
      </w:pPr>
    </w:p>
    <w:p w14:paraId="0B4A6A04">
      <w:pPr>
        <w:pStyle w:val="2"/>
        <w:adjustRightInd w:val="0"/>
        <w:snapToGrid w:val="0"/>
        <w:spacing w:line="360" w:lineRule="auto"/>
        <w:ind w:firstLine="420" w:firstLineChars="200"/>
        <w:rPr>
          <w:rFonts w:ascii="华文中宋" w:hAnsi="华文中宋" w:eastAsia="华文中宋" w:cs="华文中宋"/>
          <w:sz w:val="21"/>
          <w:szCs w:val="44"/>
        </w:rPr>
      </w:pPr>
    </w:p>
    <w:p w14:paraId="150AF194">
      <w:pPr>
        <w:pStyle w:val="2"/>
        <w:adjustRightInd w:val="0"/>
        <w:snapToGrid w:val="0"/>
        <w:spacing w:line="360" w:lineRule="auto"/>
        <w:ind w:firstLine="420" w:firstLineChars="200"/>
        <w:rPr>
          <w:rFonts w:ascii="华文中宋" w:hAnsi="华文中宋" w:eastAsia="华文中宋" w:cs="华文中宋"/>
          <w:sz w:val="21"/>
          <w:szCs w:val="44"/>
        </w:rPr>
      </w:pPr>
    </w:p>
    <w:p w14:paraId="501D7DB6">
      <w:pPr>
        <w:pStyle w:val="2"/>
        <w:adjustRightInd w:val="0"/>
        <w:snapToGrid w:val="0"/>
        <w:spacing w:line="360" w:lineRule="auto"/>
        <w:ind w:left="0" w:firstLine="420" w:firstLineChars="200"/>
        <w:rPr>
          <w:rFonts w:ascii="华文中宋" w:hAnsi="华文中宋" w:eastAsia="华文中宋" w:cs="华文中宋"/>
          <w:sz w:val="21"/>
          <w:szCs w:val="44"/>
        </w:rPr>
      </w:pPr>
    </w:p>
    <w:p w14:paraId="64EA16C2"/>
    <w:p w14:paraId="2D5389CB">
      <w:pPr>
        <w:pStyle w:val="2"/>
        <w:adjustRightInd w:val="0"/>
        <w:snapToGrid w:val="0"/>
        <w:spacing w:line="360" w:lineRule="auto"/>
        <w:ind w:left="0" w:firstLine="420" w:firstLineChars="200"/>
        <w:rPr>
          <w:rFonts w:ascii="华文中宋" w:hAnsi="华文中宋" w:eastAsia="华文中宋" w:cs="华文中宋"/>
          <w:sz w:val="21"/>
          <w:szCs w:val="44"/>
        </w:rPr>
      </w:pPr>
    </w:p>
    <w:p w14:paraId="435E85CC">
      <w:pPr>
        <w:adjustRightInd w:val="0"/>
        <w:snapToGrid w:val="0"/>
        <w:spacing w:line="360" w:lineRule="auto"/>
        <w:ind w:firstLine="640" w:firstLineChars="200"/>
        <w:jc w:val="center"/>
        <w:rPr>
          <w:rFonts w:ascii="华文中宋" w:hAnsi="华文中宋" w:eastAsia="华文中宋" w:cs="华文中宋"/>
          <w:sz w:val="32"/>
          <w:szCs w:val="32"/>
          <w:u w:val="none"/>
        </w:rPr>
      </w:pPr>
      <w:r>
        <w:rPr>
          <w:rFonts w:hint="eastAsia" w:ascii="华文中宋" w:hAnsi="华文中宋" w:eastAsia="华文中宋" w:cs="华文中宋"/>
          <w:sz w:val="32"/>
          <w:szCs w:val="32"/>
          <w:u w:val="none"/>
        </w:rPr>
        <w:t>北京市公共资源交易中心</w:t>
      </w:r>
    </w:p>
    <w:p w14:paraId="57AF0E7C">
      <w:pPr>
        <w:adjustRightInd w:val="0"/>
        <w:snapToGrid w:val="0"/>
        <w:spacing w:line="360" w:lineRule="auto"/>
        <w:ind w:firstLine="640" w:firstLineChars="200"/>
        <w:jc w:val="center"/>
        <w:rPr>
          <w:rFonts w:ascii="华文中宋" w:hAnsi="华文中宋" w:eastAsia="华文中宋" w:cs="华文中宋"/>
          <w:sz w:val="32"/>
          <w:szCs w:val="32"/>
          <w:u w:val="none"/>
        </w:rPr>
      </w:pPr>
    </w:p>
    <w:p w14:paraId="7CBABA3B">
      <w:pPr>
        <w:adjustRightInd w:val="0"/>
        <w:snapToGrid w:val="0"/>
        <w:spacing w:line="360" w:lineRule="auto"/>
        <w:ind w:firstLine="881" w:firstLineChars="200"/>
      </w:pPr>
      <w:r>
        <w:rPr>
          <w:rFonts w:ascii="华文中宋" w:hAnsi="华文中宋" w:eastAsia="华文中宋" w:cs="华文中宋"/>
          <w:b/>
          <w:bCs/>
          <w:sz w:val="44"/>
          <w:szCs w:val="44"/>
        </w:rPr>
        <w:t xml:space="preserve">                         </w:t>
      </w:r>
    </w:p>
    <w:p w14:paraId="3697FAFF">
      <w:pPr>
        <w:adjustRightInd w:val="0"/>
        <w:snapToGrid w:val="0"/>
        <w:spacing w:line="360" w:lineRule="auto"/>
        <w:ind w:firstLine="643" w:firstLineChars="200"/>
        <w:jc w:val="center"/>
        <w:rPr>
          <w:rFonts w:ascii="Calibri" w:hAnsi="Calibri" w:eastAsia="宋体" w:cs="Calibri"/>
          <w:b/>
          <w:kern w:val="0"/>
          <w:sz w:val="32"/>
        </w:rPr>
      </w:pPr>
    </w:p>
    <w:p w14:paraId="6C47636D">
      <w:pPr>
        <w:adjustRightInd w:val="0"/>
        <w:snapToGrid w:val="0"/>
        <w:spacing w:line="360" w:lineRule="auto"/>
        <w:ind w:firstLine="643" w:firstLineChars="200"/>
        <w:jc w:val="center"/>
        <w:rPr>
          <w:rFonts w:ascii="Calibri" w:hAnsi="Calibri" w:eastAsia="宋体" w:cs="Calibri"/>
          <w:b/>
          <w:kern w:val="0"/>
          <w:sz w:val="32"/>
        </w:rPr>
      </w:pPr>
    </w:p>
    <w:p w14:paraId="145264F0">
      <w:pPr>
        <w:adjustRightInd w:val="0"/>
        <w:snapToGrid w:val="0"/>
        <w:spacing w:line="360" w:lineRule="auto"/>
        <w:ind w:firstLine="643" w:firstLineChars="200"/>
        <w:jc w:val="center"/>
        <w:rPr>
          <w:rFonts w:ascii="Calibri" w:hAnsi="Calibri" w:eastAsia="宋体" w:cs="Calibri"/>
          <w:b/>
          <w:kern w:val="0"/>
          <w:sz w:val="32"/>
        </w:rPr>
      </w:pPr>
    </w:p>
    <w:p w14:paraId="093F6B67">
      <w:pPr>
        <w:adjustRightInd w:val="0"/>
        <w:snapToGrid w:val="0"/>
        <w:spacing w:line="360" w:lineRule="auto"/>
        <w:ind w:firstLine="643" w:firstLineChars="200"/>
        <w:jc w:val="center"/>
        <w:rPr>
          <w:rFonts w:ascii="Calibri" w:hAnsi="Calibri" w:eastAsia="宋体" w:cs="Calibri"/>
          <w:b/>
          <w:bCs w:val="0"/>
          <w:kern w:val="0"/>
        </w:rPr>
      </w:pPr>
      <w:r>
        <w:rPr>
          <w:rFonts w:hint="eastAsia" w:ascii="Calibri" w:hAnsi="Calibri" w:eastAsia="宋体" w:cs="Calibri"/>
          <w:b/>
          <w:bCs w:val="0"/>
          <w:kern w:val="0"/>
          <w:sz w:val="32"/>
        </w:rPr>
        <w:t>使用说明</w:t>
      </w:r>
    </w:p>
    <w:p w14:paraId="46F6695A">
      <w:pPr>
        <w:adjustRightInd w:val="0"/>
        <w:snapToGrid w:val="0"/>
        <w:spacing w:line="360" w:lineRule="auto"/>
        <w:ind w:firstLine="480" w:firstLineChars="200"/>
        <w:rPr>
          <w:rFonts w:cs="Calibri" w:asciiTheme="minorEastAsia" w:hAnsiTheme="minorEastAsia"/>
          <w:sz w:val="24"/>
          <w:szCs w:val="28"/>
        </w:rPr>
      </w:pPr>
      <w:r>
        <w:rPr>
          <w:rFonts w:cs="Calibri" w:asciiTheme="minorEastAsia" w:hAnsiTheme="minorEastAsia"/>
          <w:sz w:val="24"/>
          <w:szCs w:val="28"/>
        </w:rPr>
        <w:t>1.</w:t>
      </w:r>
      <w:r>
        <w:rPr>
          <w:rFonts w:hint="eastAsia" w:cs="Calibri" w:asciiTheme="minorEastAsia" w:hAnsiTheme="minorEastAsia"/>
          <w:sz w:val="24"/>
          <w:szCs w:val="28"/>
        </w:rPr>
        <w:t>本标准指引适用于北京市行政事业类（不含学校医院）物业管理服务</w:t>
      </w:r>
      <w:r>
        <w:rPr>
          <w:rFonts w:hint="eastAsia" w:cs="Calibri" w:asciiTheme="minorEastAsia" w:hAnsiTheme="minorEastAsia"/>
          <w:sz w:val="24"/>
          <w:szCs w:val="28"/>
          <w:lang w:val="en-US" w:eastAsia="zh-CN"/>
        </w:rPr>
        <w:t>政府</w:t>
      </w:r>
      <w:r>
        <w:rPr>
          <w:rFonts w:hint="eastAsia" w:cs="Calibri" w:asciiTheme="minorEastAsia" w:hAnsiTheme="minorEastAsia"/>
          <w:sz w:val="24"/>
          <w:szCs w:val="28"/>
        </w:rPr>
        <w:t>采购项目。</w:t>
      </w:r>
    </w:p>
    <w:p w14:paraId="1928C669">
      <w:pPr>
        <w:adjustRightInd w:val="0"/>
        <w:snapToGrid w:val="0"/>
        <w:spacing w:line="360" w:lineRule="auto"/>
        <w:ind w:firstLine="480" w:firstLineChars="200"/>
        <w:rPr>
          <w:rFonts w:cs="Calibri" w:asciiTheme="minorEastAsia" w:hAnsiTheme="minorEastAsia"/>
          <w:sz w:val="24"/>
          <w:szCs w:val="28"/>
        </w:rPr>
      </w:pPr>
      <w:r>
        <w:rPr>
          <w:rFonts w:cs="Calibri" w:asciiTheme="minorEastAsia" w:hAnsiTheme="minorEastAsia"/>
          <w:sz w:val="24"/>
          <w:szCs w:val="28"/>
        </w:rPr>
        <w:t>2.</w:t>
      </w:r>
      <w:r>
        <w:rPr>
          <w:rFonts w:hint="eastAsia" w:cs="Calibri" w:asciiTheme="minorEastAsia" w:hAnsiTheme="minorEastAsia"/>
          <w:sz w:val="24"/>
          <w:szCs w:val="28"/>
        </w:rPr>
        <w:t>采购人应当按照《政府采购需求管理办法》（财库〔</w:t>
      </w:r>
      <w:r>
        <w:rPr>
          <w:rFonts w:cs="Calibri" w:asciiTheme="minorEastAsia" w:hAnsiTheme="minorEastAsia"/>
          <w:sz w:val="24"/>
          <w:szCs w:val="28"/>
        </w:rPr>
        <w:t>2021</w:t>
      </w:r>
      <w:r>
        <w:rPr>
          <w:rFonts w:hint="eastAsia" w:cs="Calibri" w:asciiTheme="minorEastAsia" w:hAnsiTheme="minorEastAsia"/>
          <w:sz w:val="24"/>
          <w:szCs w:val="28"/>
        </w:rPr>
        <w:t>〕</w:t>
      </w:r>
      <w:r>
        <w:rPr>
          <w:rFonts w:cs="Calibri" w:asciiTheme="minorEastAsia" w:hAnsiTheme="minorEastAsia"/>
          <w:sz w:val="24"/>
          <w:szCs w:val="28"/>
        </w:rPr>
        <w:t>22</w:t>
      </w:r>
      <w:r>
        <w:rPr>
          <w:rFonts w:hint="eastAsia" w:cs="Calibri" w:asciiTheme="minorEastAsia" w:hAnsiTheme="minorEastAsia"/>
          <w:sz w:val="24"/>
          <w:szCs w:val="28"/>
        </w:rPr>
        <w:t>号）的要求，结合《物业管理服务政府采购需求标准（办公场所类）（试行）》（财办库〔</w:t>
      </w:r>
      <w:r>
        <w:rPr>
          <w:rFonts w:cs="Calibri" w:asciiTheme="minorEastAsia" w:hAnsiTheme="minorEastAsia"/>
          <w:sz w:val="24"/>
          <w:szCs w:val="28"/>
        </w:rPr>
        <w:t>2024</w:t>
      </w:r>
      <w:r>
        <w:rPr>
          <w:rFonts w:hint="eastAsia" w:cs="Calibri" w:asciiTheme="minorEastAsia" w:hAnsiTheme="minorEastAsia"/>
          <w:sz w:val="24"/>
          <w:szCs w:val="28"/>
        </w:rPr>
        <w:t>〕</w:t>
      </w:r>
      <w:r>
        <w:rPr>
          <w:rFonts w:cs="Calibri" w:asciiTheme="minorEastAsia" w:hAnsiTheme="minorEastAsia"/>
          <w:sz w:val="24"/>
          <w:szCs w:val="28"/>
        </w:rPr>
        <w:t>113</w:t>
      </w:r>
      <w:r>
        <w:rPr>
          <w:rFonts w:hint="eastAsia" w:cs="Calibri" w:asciiTheme="minorEastAsia" w:hAnsiTheme="minorEastAsia"/>
          <w:sz w:val="24"/>
          <w:szCs w:val="28"/>
        </w:rPr>
        <w:t>号）有关规定及采购项目实际情况，确定采购需求。</w:t>
      </w:r>
    </w:p>
    <w:p w14:paraId="27FDE925">
      <w:pPr>
        <w:adjustRightInd w:val="0"/>
        <w:snapToGrid w:val="0"/>
        <w:spacing w:line="360" w:lineRule="auto"/>
        <w:ind w:firstLine="480" w:firstLineChars="200"/>
        <w:rPr>
          <w:rFonts w:hint="default" w:cs="Calibri" w:asciiTheme="minorEastAsia" w:hAnsiTheme="minorEastAsia" w:eastAsiaTheme="minorEastAsia"/>
          <w:sz w:val="24"/>
          <w:szCs w:val="28"/>
          <w:lang w:val="en-US" w:eastAsia="zh-CN"/>
        </w:rPr>
      </w:pPr>
      <w:r>
        <w:rPr>
          <w:rFonts w:cs="Calibri" w:asciiTheme="minorEastAsia" w:hAnsiTheme="minorEastAsia"/>
          <w:sz w:val="24"/>
          <w:szCs w:val="28"/>
        </w:rPr>
        <w:t>3.</w:t>
      </w:r>
      <w:r>
        <w:rPr>
          <w:rFonts w:hint="eastAsia" w:cs="Calibri" w:asciiTheme="minorEastAsia" w:hAnsiTheme="minorEastAsia"/>
          <w:sz w:val="24"/>
          <w:szCs w:val="28"/>
        </w:rPr>
        <w:t>本标准指引仅供采购人参考，采购人可以对本标准指引所列的服务内容及服务标准作必要的调整，也可以对相关指标提出更高要求，但不得超出实际需要。采购需求的所有内容应当包含在合同文本中。</w:t>
      </w:r>
      <w:r>
        <w:rPr>
          <w:rFonts w:hint="eastAsia" w:cs="Calibri" w:asciiTheme="minorEastAsia" w:hAnsiTheme="minorEastAsia"/>
          <w:sz w:val="24"/>
          <w:szCs w:val="28"/>
          <w:lang w:val="en-US" w:eastAsia="zh-CN"/>
        </w:rPr>
        <w:t>采购需求中标明的数量、频次等要求可以根据实际需要进行调整。</w:t>
      </w:r>
    </w:p>
    <w:p w14:paraId="04A693C0">
      <w:pPr>
        <w:adjustRightInd w:val="0"/>
        <w:snapToGrid w:val="0"/>
        <w:spacing w:line="360" w:lineRule="auto"/>
        <w:ind w:firstLine="480" w:firstLineChars="200"/>
        <w:rPr>
          <w:rFonts w:cs="Calibri" w:asciiTheme="minorEastAsia" w:hAnsiTheme="minorEastAsia"/>
          <w:sz w:val="24"/>
          <w:szCs w:val="28"/>
        </w:rPr>
      </w:pPr>
      <w:r>
        <w:rPr>
          <w:rFonts w:cs="Calibri" w:asciiTheme="minorEastAsia" w:hAnsiTheme="minorEastAsia"/>
          <w:sz w:val="24"/>
          <w:szCs w:val="28"/>
        </w:rPr>
        <w:t>4.</w:t>
      </w:r>
      <w:r>
        <w:rPr>
          <w:rFonts w:hint="eastAsia" w:cs="Calibri" w:asciiTheme="minorEastAsia" w:hAnsiTheme="minorEastAsia"/>
          <w:sz w:val="24"/>
          <w:szCs w:val="28"/>
        </w:rPr>
        <w:t>采购人按照采购合同约定对供应商提供的物业管理服务进行验收，对于供应商未按合同约定提供物业管理服务的，采购人应当依法追究其违约责任。</w:t>
      </w:r>
    </w:p>
    <w:p w14:paraId="5B04093C">
      <w:pPr>
        <w:adjustRightInd w:val="0"/>
        <w:snapToGrid w:val="0"/>
        <w:spacing w:line="360" w:lineRule="auto"/>
        <w:ind w:firstLine="480" w:firstLineChars="200"/>
        <w:rPr>
          <w:rFonts w:asciiTheme="minorEastAsia" w:hAnsiTheme="minorEastAsia"/>
          <w:sz w:val="24"/>
          <w:szCs w:val="28"/>
        </w:rPr>
      </w:pPr>
      <w:r>
        <w:rPr>
          <w:rFonts w:cs="Calibri" w:asciiTheme="minorEastAsia" w:hAnsiTheme="minorEastAsia"/>
          <w:sz w:val="24"/>
          <w:szCs w:val="28"/>
        </w:rPr>
        <w:t>5.</w:t>
      </w:r>
      <w:r>
        <w:rPr>
          <w:rFonts w:hint="eastAsia" w:asciiTheme="minorEastAsia" w:hAnsiTheme="minorEastAsia"/>
          <w:sz w:val="24"/>
          <w:szCs w:val="28"/>
        </w:rPr>
        <w:t>采购人设定供应商资格、技术、商务条件等不得以不合理的条件对供应商实行差别待遇或者歧视待遇。需由经许可的单位提供的服务，如锅炉、压力容器、电梯等特种设备维修及垃圾清运等服务，采购人可另行采购，也可将相关内容包含在物业管理服务中采购。将相关内容包含在物业管理服务中采购的</w:t>
      </w:r>
      <w:bookmarkStart w:id="324" w:name="_GoBack"/>
      <w:bookmarkEnd w:id="324"/>
      <w:r>
        <w:rPr>
          <w:rFonts w:hint="eastAsia" w:asciiTheme="minorEastAsia" w:hAnsiTheme="minorEastAsia"/>
          <w:sz w:val="24"/>
          <w:szCs w:val="28"/>
        </w:rPr>
        <w:t>，采购人应当在采购文件中明确相应资格条件，接受联合体或同意采取分包方式履行。</w:t>
      </w:r>
    </w:p>
    <w:p w14:paraId="18D22AF4">
      <w:pPr>
        <w:adjustRightInd w:val="0"/>
        <w:snapToGrid w:val="0"/>
        <w:spacing w:line="360" w:lineRule="auto"/>
        <w:ind w:firstLine="560" w:firstLineChars="200"/>
        <w:rPr>
          <w:rFonts w:eastAsia="宋体"/>
          <w:sz w:val="28"/>
          <w:szCs w:val="28"/>
        </w:rPr>
      </w:pPr>
    </w:p>
    <w:p w14:paraId="37C15D41">
      <w:pPr>
        <w:adjustRightInd w:val="0"/>
        <w:snapToGrid w:val="0"/>
        <w:spacing w:line="360" w:lineRule="auto"/>
        <w:ind w:firstLine="560" w:firstLineChars="200"/>
        <w:rPr>
          <w:rFonts w:eastAsia="宋体"/>
          <w:sz w:val="28"/>
          <w:szCs w:val="28"/>
        </w:rPr>
      </w:pPr>
    </w:p>
    <w:p w14:paraId="7C0846C9">
      <w:pPr>
        <w:adjustRightInd w:val="0"/>
        <w:snapToGrid w:val="0"/>
        <w:spacing w:line="360" w:lineRule="auto"/>
        <w:ind w:firstLine="560" w:firstLineChars="200"/>
        <w:rPr>
          <w:rFonts w:eastAsia="宋体"/>
          <w:sz w:val="28"/>
          <w:szCs w:val="28"/>
        </w:rPr>
      </w:pPr>
    </w:p>
    <w:p w14:paraId="67462ACE">
      <w:pPr>
        <w:adjustRightInd w:val="0"/>
        <w:snapToGrid w:val="0"/>
        <w:spacing w:line="360" w:lineRule="auto"/>
        <w:ind w:firstLine="560" w:firstLineChars="200"/>
        <w:rPr>
          <w:rFonts w:eastAsia="宋体"/>
          <w:sz w:val="28"/>
          <w:szCs w:val="28"/>
        </w:rPr>
      </w:pPr>
    </w:p>
    <w:p w14:paraId="51F02432">
      <w:pPr>
        <w:pStyle w:val="2"/>
        <w:adjustRightInd w:val="0"/>
        <w:snapToGrid w:val="0"/>
        <w:spacing w:line="360" w:lineRule="auto"/>
        <w:ind w:left="0" w:firstLine="643" w:firstLineChars="200"/>
      </w:pPr>
    </w:p>
    <w:p w14:paraId="7CA12B59">
      <w:pPr>
        <w:adjustRightInd w:val="0"/>
        <w:snapToGrid w:val="0"/>
        <w:spacing w:line="360" w:lineRule="auto"/>
        <w:ind w:firstLine="560" w:firstLineChars="200"/>
        <w:rPr>
          <w:rFonts w:eastAsia="宋体"/>
          <w:sz w:val="28"/>
          <w:szCs w:val="28"/>
        </w:rPr>
      </w:pPr>
    </w:p>
    <w:p w14:paraId="0EE27545">
      <w:pPr>
        <w:pStyle w:val="2"/>
      </w:pPr>
    </w:p>
    <w:p w14:paraId="6816BCA0">
      <w:pPr>
        <w:adjustRightInd w:val="0"/>
        <w:snapToGrid w:val="0"/>
        <w:ind w:firstLine="562" w:firstLineChars="200"/>
        <w:jc w:val="center"/>
        <w:rPr>
          <w:b/>
          <w:bCs/>
          <w:sz w:val="28"/>
          <w:szCs w:val="36"/>
        </w:rPr>
      </w:pPr>
      <w:r>
        <w:rPr>
          <w:rFonts w:ascii="宋体" w:hAnsi="宋体" w:eastAsia="宋体"/>
          <w:b/>
          <w:bCs/>
          <w:sz w:val="28"/>
          <w:szCs w:val="36"/>
        </w:rPr>
        <w:t>目录</w:t>
      </w:r>
    </w:p>
    <w:p w14:paraId="35C83BDA">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TOC \o "1-3" \h \z \u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HYPERLINK \l _Toc25170 </w:instrText>
      </w:r>
      <w:r>
        <w:rPr>
          <w:rFonts w:hint="eastAsia" w:ascii="宋体" w:hAnsi="宋体" w:eastAsia="宋体" w:cs="宋体"/>
          <w:b w:val="0"/>
          <w:sz w:val="24"/>
          <w:szCs w:val="24"/>
        </w:rPr>
        <w:fldChar w:fldCharType="separate"/>
      </w:r>
      <w:r>
        <w:rPr>
          <w:rFonts w:hint="eastAsia" w:ascii="宋体" w:hAnsi="宋体" w:eastAsia="宋体" w:cs="宋体"/>
          <w:b w:val="0"/>
          <w:bCs/>
          <w:sz w:val="24"/>
        </w:rPr>
        <w:t>一、 采购项目情况</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_Toc25170 \h </w:instrText>
      </w:r>
      <w:r>
        <w:rPr>
          <w:rFonts w:hint="eastAsia" w:ascii="宋体" w:hAnsi="宋体" w:eastAsia="宋体" w:cs="宋体"/>
          <w:b w:val="0"/>
          <w:sz w:val="24"/>
        </w:rPr>
        <w:fldChar w:fldCharType="separate"/>
      </w:r>
      <w:r>
        <w:rPr>
          <w:rFonts w:hint="eastAsia" w:ascii="宋体" w:hAnsi="宋体" w:eastAsia="宋体" w:cs="宋体"/>
          <w:b w:val="0"/>
          <w:sz w:val="24"/>
        </w:rPr>
        <w:t>1</w:t>
      </w:r>
      <w:r>
        <w:rPr>
          <w:rFonts w:hint="eastAsia" w:ascii="宋体" w:hAnsi="宋体" w:eastAsia="宋体" w:cs="宋体"/>
          <w:b w:val="0"/>
          <w:sz w:val="24"/>
        </w:rPr>
        <w:fldChar w:fldCharType="end"/>
      </w:r>
      <w:r>
        <w:rPr>
          <w:rFonts w:hint="eastAsia" w:ascii="宋体" w:hAnsi="宋体" w:eastAsia="宋体" w:cs="宋体"/>
          <w:b w:val="0"/>
          <w:sz w:val="24"/>
          <w:szCs w:val="24"/>
        </w:rPr>
        <w:fldChar w:fldCharType="end"/>
      </w:r>
    </w:p>
    <w:p w14:paraId="36683487">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_Toc6460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（一）采购方式</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_Toc6460 \h </w:instrText>
      </w:r>
      <w:r>
        <w:rPr>
          <w:rFonts w:hint="eastAsia" w:ascii="宋体" w:hAnsi="宋体" w:eastAsia="宋体" w:cs="宋体"/>
          <w:b w:val="0"/>
          <w:sz w:val="24"/>
        </w:rPr>
        <w:fldChar w:fldCharType="separate"/>
      </w:r>
      <w:r>
        <w:rPr>
          <w:rFonts w:hint="eastAsia" w:ascii="宋体" w:hAnsi="宋体" w:eastAsia="宋体" w:cs="宋体"/>
          <w:b w:val="0"/>
          <w:sz w:val="24"/>
        </w:rPr>
        <w:t>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9691DD0">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_Toc23790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（二）项目基本情况</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_Toc23790 \h </w:instrText>
      </w:r>
      <w:r>
        <w:rPr>
          <w:rFonts w:hint="eastAsia" w:ascii="宋体" w:hAnsi="宋体" w:eastAsia="宋体" w:cs="宋体"/>
          <w:b w:val="0"/>
          <w:sz w:val="24"/>
        </w:rPr>
        <w:fldChar w:fldCharType="separate"/>
      </w:r>
      <w:r>
        <w:rPr>
          <w:rFonts w:hint="eastAsia" w:ascii="宋体" w:hAnsi="宋体" w:eastAsia="宋体" w:cs="宋体"/>
          <w:b w:val="0"/>
          <w:sz w:val="24"/>
        </w:rPr>
        <w:t>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792C03C">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_Toc23029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（三）投标人的资格要求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_Toc23029 \h </w:instrText>
      </w:r>
      <w:r>
        <w:rPr>
          <w:rFonts w:hint="eastAsia" w:ascii="宋体" w:hAnsi="宋体" w:eastAsia="宋体" w:cs="宋体"/>
          <w:b w:val="0"/>
          <w:sz w:val="24"/>
        </w:rPr>
        <w:fldChar w:fldCharType="separate"/>
      </w:r>
      <w:r>
        <w:rPr>
          <w:rFonts w:hint="eastAsia" w:ascii="宋体" w:hAnsi="宋体" w:eastAsia="宋体" w:cs="宋体"/>
          <w:b w:val="0"/>
          <w:sz w:val="24"/>
        </w:rPr>
        <w:t>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0674316">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_Toc17980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二、 规范性引用文件</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_Toc17980 \h </w:instrText>
      </w:r>
      <w:r>
        <w:rPr>
          <w:rFonts w:hint="eastAsia" w:ascii="宋体" w:hAnsi="宋体" w:eastAsia="宋体" w:cs="宋体"/>
          <w:b w:val="0"/>
          <w:sz w:val="24"/>
        </w:rPr>
        <w:fldChar w:fldCharType="separate"/>
      </w:r>
      <w:r>
        <w:rPr>
          <w:rFonts w:hint="eastAsia" w:ascii="宋体" w:hAnsi="宋体" w:eastAsia="宋体" w:cs="宋体"/>
          <w:b w:val="0"/>
          <w:sz w:val="24"/>
        </w:rPr>
        <w:t>3</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02A61F75">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_Toc25661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（一）国家及北京市有关政策</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_Toc25661 \h </w:instrText>
      </w:r>
      <w:r>
        <w:rPr>
          <w:rFonts w:hint="eastAsia" w:ascii="宋体" w:hAnsi="宋体" w:eastAsia="宋体" w:cs="宋体"/>
          <w:b w:val="0"/>
          <w:sz w:val="24"/>
        </w:rPr>
        <w:fldChar w:fldCharType="separate"/>
      </w:r>
      <w:r>
        <w:rPr>
          <w:rFonts w:hint="eastAsia" w:ascii="宋体" w:hAnsi="宋体" w:eastAsia="宋体" w:cs="宋体"/>
          <w:b w:val="0"/>
          <w:sz w:val="24"/>
        </w:rPr>
        <w:t>3</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DA08F7B">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_Toc31470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（二）国家相关标准</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_Toc31470 \h </w:instrText>
      </w:r>
      <w:r>
        <w:rPr>
          <w:rFonts w:hint="eastAsia" w:ascii="宋体" w:hAnsi="宋体" w:eastAsia="宋体" w:cs="宋体"/>
          <w:b w:val="0"/>
          <w:sz w:val="24"/>
        </w:rPr>
        <w:fldChar w:fldCharType="separate"/>
      </w:r>
      <w:r>
        <w:rPr>
          <w:rFonts w:hint="eastAsia" w:ascii="宋体" w:hAnsi="宋体" w:eastAsia="宋体" w:cs="宋体"/>
          <w:b w:val="0"/>
          <w:sz w:val="24"/>
        </w:rPr>
        <w:t>3</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217185B8">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_Toc22835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（三）北京市相关标准</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_Toc22835 \h </w:instrText>
      </w:r>
      <w:r>
        <w:rPr>
          <w:rFonts w:hint="eastAsia" w:ascii="宋体" w:hAnsi="宋体" w:eastAsia="宋体" w:cs="宋体"/>
          <w:b w:val="0"/>
          <w:sz w:val="24"/>
        </w:rPr>
        <w:fldChar w:fldCharType="separate"/>
      </w:r>
      <w:r>
        <w:rPr>
          <w:rFonts w:hint="eastAsia" w:ascii="宋体" w:hAnsi="宋体" w:eastAsia="宋体" w:cs="宋体"/>
          <w:b w:val="0"/>
          <w:sz w:val="24"/>
        </w:rPr>
        <w:t>4</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26EBE1E">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_Toc14855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三、 项目基本情况</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_Toc14855 \h </w:instrText>
      </w:r>
      <w:r>
        <w:rPr>
          <w:rFonts w:hint="eastAsia" w:ascii="宋体" w:hAnsi="宋体" w:eastAsia="宋体" w:cs="宋体"/>
          <w:b w:val="0"/>
          <w:sz w:val="24"/>
        </w:rPr>
        <w:fldChar w:fldCharType="separate"/>
      </w:r>
      <w:r>
        <w:rPr>
          <w:rFonts w:hint="eastAsia" w:ascii="宋体" w:hAnsi="宋体" w:eastAsia="宋体" w:cs="宋体"/>
          <w:b w:val="0"/>
          <w:sz w:val="24"/>
        </w:rPr>
        <w:t>6</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A699B64">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_Toc15500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（一）物业情况</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_Toc15500 \h </w:instrText>
      </w:r>
      <w:r>
        <w:rPr>
          <w:rFonts w:hint="eastAsia" w:ascii="宋体" w:hAnsi="宋体" w:eastAsia="宋体" w:cs="宋体"/>
          <w:b w:val="0"/>
          <w:sz w:val="24"/>
        </w:rPr>
        <w:fldChar w:fldCharType="separate"/>
      </w:r>
      <w:r>
        <w:rPr>
          <w:rFonts w:hint="eastAsia" w:ascii="宋体" w:hAnsi="宋体" w:eastAsia="宋体" w:cs="宋体"/>
          <w:b w:val="0"/>
          <w:sz w:val="24"/>
        </w:rPr>
        <w:t>6</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049B4FE">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_Toc15917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（二）采购人提供供应商使用的场地、设施、设备、材料等</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_Toc15917 \h </w:instrText>
      </w:r>
      <w:r>
        <w:rPr>
          <w:rFonts w:hint="eastAsia" w:ascii="宋体" w:hAnsi="宋体" w:eastAsia="宋体" w:cs="宋体"/>
          <w:b w:val="0"/>
          <w:sz w:val="24"/>
        </w:rPr>
        <w:fldChar w:fldCharType="separate"/>
      </w:r>
      <w:r>
        <w:rPr>
          <w:rFonts w:hint="eastAsia" w:ascii="宋体" w:hAnsi="宋体" w:eastAsia="宋体" w:cs="宋体"/>
          <w:b w:val="0"/>
          <w:sz w:val="24"/>
        </w:rPr>
        <w:t>6</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85051D0">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_Toc29998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四、 物业服务范围</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_Toc29998 \h </w:instrText>
      </w:r>
      <w:r>
        <w:rPr>
          <w:rFonts w:hint="eastAsia" w:ascii="宋体" w:hAnsi="宋体" w:eastAsia="宋体" w:cs="宋体"/>
          <w:b w:val="0"/>
          <w:sz w:val="24"/>
        </w:rPr>
        <w:fldChar w:fldCharType="separate"/>
      </w:r>
      <w:r>
        <w:rPr>
          <w:rFonts w:hint="eastAsia" w:ascii="宋体" w:hAnsi="宋体" w:eastAsia="宋体" w:cs="宋体"/>
          <w:b w:val="0"/>
          <w:sz w:val="24"/>
        </w:rPr>
        <w:t>6</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E672E8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_Toc22065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szCs w:val="24"/>
        </w:rPr>
        <w:t>（一）物业管理（建筑物）</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_Toc22065 \h </w:instrText>
      </w:r>
      <w:r>
        <w:rPr>
          <w:rFonts w:hint="eastAsia" w:ascii="宋体" w:hAnsi="宋体" w:eastAsia="宋体" w:cs="宋体"/>
          <w:b w:val="0"/>
          <w:sz w:val="24"/>
        </w:rPr>
        <w:fldChar w:fldCharType="separate"/>
      </w:r>
      <w:r>
        <w:rPr>
          <w:rFonts w:hint="eastAsia" w:ascii="宋体" w:hAnsi="宋体" w:eastAsia="宋体" w:cs="宋体"/>
          <w:b w:val="0"/>
          <w:sz w:val="24"/>
        </w:rPr>
        <w:t>7</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5F5B005">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_Toc13311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（二）物业管理（室外）</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_Toc13311 \h </w:instrText>
      </w:r>
      <w:r>
        <w:rPr>
          <w:rFonts w:hint="eastAsia" w:ascii="宋体" w:hAnsi="宋体" w:eastAsia="宋体" w:cs="宋体"/>
          <w:b w:val="0"/>
          <w:sz w:val="24"/>
        </w:rPr>
        <w:fldChar w:fldCharType="separate"/>
      </w:r>
      <w:r>
        <w:rPr>
          <w:rFonts w:hint="eastAsia" w:ascii="宋体" w:hAnsi="宋体" w:eastAsia="宋体" w:cs="宋体"/>
          <w:b w:val="0"/>
          <w:sz w:val="24"/>
        </w:rPr>
        <w:t>11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2973AE8">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_Toc7997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五、 合同分包情况</w:t>
      </w:r>
      <w:r>
        <w:rPr>
          <w:rFonts w:hint="eastAsia" w:ascii="宋体" w:hAnsi="宋体" w:eastAsia="宋体" w:cs="宋体"/>
          <w:b w:val="0"/>
          <w:bCs/>
          <w:sz w:val="24"/>
          <w:lang w:eastAsia="zh-CN"/>
        </w:rPr>
        <w:t>（仅供参考，请结合项目实际情况选用）</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_Toc7997 \h </w:instrText>
      </w:r>
      <w:r>
        <w:rPr>
          <w:rFonts w:hint="eastAsia" w:ascii="宋体" w:hAnsi="宋体" w:eastAsia="宋体" w:cs="宋体"/>
          <w:b w:val="0"/>
          <w:sz w:val="24"/>
        </w:rPr>
        <w:fldChar w:fldCharType="separate"/>
      </w:r>
      <w:r>
        <w:rPr>
          <w:rFonts w:hint="eastAsia" w:ascii="宋体" w:hAnsi="宋体" w:eastAsia="宋体" w:cs="宋体"/>
          <w:b w:val="0"/>
          <w:sz w:val="24"/>
        </w:rPr>
        <w:t>13</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4E06ACFC">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_Toc31228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六、 物业管理服务内容及服务标准</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_Toc31228 \h </w:instrText>
      </w:r>
      <w:r>
        <w:rPr>
          <w:rFonts w:hint="eastAsia" w:ascii="宋体" w:hAnsi="宋体" w:eastAsia="宋体" w:cs="宋体"/>
          <w:b w:val="0"/>
          <w:sz w:val="24"/>
        </w:rPr>
        <w:fldChar w:fldCharType="separate"/>
      </w:r>
      <w:r>
        <w:rPr>
          <w:rFonts w:hint="eastAsia" w:ascii="宋体" w:hAnsi="宋体" w:eastAsia="宋体" w:cs="宋体"/>
          <w:b w:val="0"/>
          <w:sz w:val="24"/>
        </w:rPr>
        <w:t>15</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657AD6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_Toc21768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（一） 基本服务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_Toc21768 \h </w:instrText>
      </w:r>
      <w:r>
        <w:rPr>
          <w:rFonts w:hint="eastAsia" w:ascii="宋体" w:hAnsi="宋体" w:eastAsia="宋体" w:cs="宋体"/>
          <w:b w:val="0"/>
          <w:sz w:val="24"/>
        </w:rPr>
        <w:fldChar w:fldCharType="separate"/>
      </w:r>
      <w:r>
        <w:rPr>
          <w:rFonts w:hint="eastAsia" w:ascii="宋体" w:hAnsi="宋体" w:eastAsia="宋体" w:cs="宋体"/>
          <w:b w:val="0"/>
          <w:sz w:val="24"/>
        </w:rPr>
        <w:t>15</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0ADC96B0">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_Toc0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（二） 建筑物日常养护维修服务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_Toc0 \h </w:instrText>
      </w:r>
      <w:r>
        <w:rPr>
          <w:rFonts w:hint="eastAsia" w:ascii="宋体" w:hAnsi="宋体" w:eastAsia="宋体" w:cs="宋体"/>
          <w:b w:val="0"/>
          <w:sz w:val="24"/>
        </w:rPr>
        <w:fldChar w:fldCharType="separate"/>
      </w:r>
      <w:r>
        <w:rPr>
          <w:rFonts w:hint="eastAsia" w:ascii="宋体" w:hAnsi="宋体" w:eastAsia="宋体" w:cs="宋体"/>
          <w:b w:val="0"/>
          <w:sz w:val="24"/>
        </w:rPr>
        <w:t>19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94F821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_Toc4340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lang w:eastAsia="zh-CN"/>
        </w:rPr>
        <w:t xml:space="preserve">（三） </w:t>
      </w:r>
      <w:r>
        <w:rPr>
          <w:rFonts w:hint="eastAsia" w:ascii="宋体" w:hAnsi="宋体" w:eastAsia="宋体" w:cs="宋体"/>
          <w:b w:val="0"/>
          <w:bCs/>
          <w:sz w:val="24"/>
        </w:rPr>
        <w:t>公共设施设备维护服务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_Toc4340 \h </w:instrText>
      </w:r>
      <w:r>
        <w:rPr>
          <w:rFonts w:hint="eastAsia" w:ascii="宋体" w:hAnsi="宋体" w:eastAsia="宋体" w:cs="宋体"/>
          <w:b w:val="0"/>
          <w:sz w:val="24"/>
        </w:rPr>
        <w:fldChar w:fldCharType="separate"/>
      </w:r>
      <w:r>
        <w:rPr>
          <w:rFonts w:hint="eastAsia" w:ascii="宋体" w:hAnsi="宋体" w:eastAsia="宋体" w:cs="宋体"/>
          <w:b w:val="0"/>
          <w:sz w:val="24"/>
        </w:rPr>
        <w:t>21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424B9DCC">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_Toc5618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（四）保洁服务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_Toc5618 \h </w:instrText>
      </w:r>
      <w:r>
        <w:rPr>
          <w:rFonts w:hint="eastAsia" w:ascii="宋体" w:hAnsi="宋体" w:eastAsia="宋体" w:cs="宋体"/>
          <w:b w:val="0"/>
          <w:sz w:val="24"/>
        </w:rPr>
        <w:fldChar w:fldCharType="separate"/>
      </w:r>
      <w:r>
        <w:rPr>
          <w:rFonts w:hint="eastAsia" w:ascii="宋体" w:hAnsi="宋体" w:eastAsia="宋体" w:cs="宋体"/>
          <w:b w:val="0"/>
          <w:sz w:val="24"/>
        </w:rPr>
        <w:t>32</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2D45340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_Toc22297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（五）</w:t>
      </w:r>
      <w:r>
        <w:rPr>
          <w:rFonts w:hint="eastAsia" w:ascii="宋体" w:hAnsi="宋体" w:eastAsia="宋体" w:cs="宋体"/>
          <w:b w:val="0"/>
          <w:bCs/>
          <w:sz w:val="24"/>
        </w:rPr>
        <w:t>绿化养护管理服务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_Toc22297 \h </w:instrText>
      </w:r>
      <w:r>
        <w:rPr>
          <w:rFonts w:hint="eastAsia" w:ascii="宋体" w:hAnsi="宋体" w:eastAsia="宋体" w:cs="宋体"/>
          <w:b w:val="0"/>
          <w:sz w:val="24"/>
        </w:rPr>
        <w:fldChar w:fldCharType="separate"/>
      </w:r>
      <w:r>
        <w:rPr>
          <w:rFonts w:hint="eastAsia" w:ascii="宋体" w:hAnsi="宋体" w:eastAsia="宋体" w:cs="宋体"/>
          <w:b w:val="0"/>
          <w:sz w:val="24"/>
        </w:rPr>
        <w:t>40</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E0914C0">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_Toc31792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（六）保安服务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_Toc31792 \h </w:instrText>
      </w:r>
      <w:r>
        <w:rPr>
          <w:rFonts w:hint="eastAsia" w:ascii="宋体" w:hAnsi="宋体" w:eastAsia="宋体" w:cs="宋体"/>
          <w:b w:val="0"/>
          <w:sz w:val="24"/>
        </w:rPr>
        <w:fldChar w:fldCharType="separate"/>
      </w:r>
      <w:r>
        <w:rPr>
          <w:rFonts w:hint="eastAsia" w:ascii="宋体" w:hAnsi="宋体" w:eastAsia="宋体" w:cs="宋体"/>
          <w:b w:val="0"/>
          <w:sz w:val="24"/>
        </w:rPr>
        <w:t>42</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28D5F5D">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_Toc2167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（七）会议服务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_Toc2167 \h </w:instrText>
      </w:r>
      <w:r>
        <w:rPr>
          <w:rFonts w:hint="eastAsia" w:ascii="宋体" w:hAnsi="宋体" w:eastAsia="宋体" w:cs="宋体"/>
          <w:b w:val="0"/>
          <w:sz w:val="24"/>
        </w:rPr>
        <w:fldChar w:fldCharType="separate"/>
      </w:r>
      <w:r>
        <w:rPr>
          <w:rFonts w:hint="eastAsia" w:ascii="宋体" w:hAnsi="宋体" w:eastAsia="宋体" w:cs="宋体"/>
          <w:b w:val="0"/>
          <w:sz w:val="24"/>
        </w:rPr>
        <w:t>46</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677673B">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_Toc4458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（八）餐厅管理服务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_Toc4458 \h </w:instrText>
      </w:r>
      <w:r>
        <w:rPr>
          <w:rFonts w:hint="eastAsia" w:ascii="宋体" w:hAnsi="宋体" w:eastAsia="宋体" w:cs="宋体"/>
          <w:b w:val="0"/>
          <w:sz w:val="24"/>
        </w:rPr>
        <w:fldChar w:fldCharType="separate"/>
      </w:r>
      <w:r>
        <w:rPr>
          <w:rFonts w:hint="eastAsia" w:ascii="宋体" w:hAnsi="宋体" w:eastAsia="宋体" w:cs="宋体"/>
          <w:b w:val="0"/>
          <w:sz w:val="24"/>
        </w:rPr>
        <w:t>47</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E35D35E">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_Toc19434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szCs w:val="24"/>
        </w:rPr>
        <w:t>（九）承接查验</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_Toc19434 \h </w:instrText>
      </w:r>
      <w:r>
        <w:rPr>
          <w:rFonts w:hint="eastAsia" w:ascii="宋体" w:hAnsi="宋体" w:eastAsia="宋体" w:cs="宋体"/>
          <w:b w:val="0"/>
          <w:sz w:val="24"/>
        </w:rPr>
        <w:fldChar w:fldCharType="separate"/>
      </w:r>
      <w:r>
        <w:rPr>
          <w:rFonts w:hint="eastAsia" w:ascii="宋体" w:hAnsi="宋体" w:eastAsia="宋体" w:cs="宋体"/>
          <w:b w:val="0"/>
          <w:sz w:val="24"/>
        </w:rPr>
        <w:t>48</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AD883D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_Toc16465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（十）涉密管理服务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_Toc16465 \h </w:instrText>
      </w:r>
      <w:r>
        <w:rPr>
          <w:rFonts w:hint="eastAsia" w:ascii="宋体" w:hAnsi="宋体" w:eastAsia="宋体" w:cs="宋体"/>
          <w:b w:val="0"/>
          <w:sz w:val="24"/>
        </w:rPr>
        <w:fldChar w:fldCharType="separate"/>
      </w:r>
      <w:r>
        <w:rPr>
          <w:rFonts w:hint="eastAsia" w:ascii="宋体" w:hAnsi="宋体" w:eastAsia="宋体" w:cs="宋体"/>
          <w:b w:val="0"/>
          <w:sz w:val="24"/>
        </w:rPr>
        <w:t>48</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F78F9BA">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_Toc19352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（十一）绿色物业管理服务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_Toc19352 \h </w:instrText>
      </w:r>
      <w:r>
        <w:rPr>
          <w:rFonts w:hint="eastAsia" w:ascii="宋体" w:hAnsi="宋体" w:eastAsia="宋体" w:cs="宋体"/>
          <w:b w:val="0"/>
          <w:sz w:val="24"/>
        </w:rPr>
        <w:fldChar w:fldCharType="separate"/>
      </w:r>
      <w:r>
        <w:rPr>
          <w:rFonts w:hint="eastAsia" w:ascii="宋体" w:hAnsi="宋体" w:eastAsia="宋体" w:cs="宋体"/>
          <w:b w:val="0"/>
          <w:sz w:val="24"/>
        </w:rPr>
        <w:t>48</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0827E0FE">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_Toc13251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（十二）</w:t>
      </w:r>
      <w:r>
        <w:rPr>
          <w:rFonts w:hint="eastAsia" w:ascii="宋体" w:hAnsi="宋体" w:eastAsia="宋体" w:cs="宋体"/>
          <w:b w:val="0"/>
          <w:bCs/>
          <w:sz w:val="24"/>
        </w:rPr>
        <w:t>标准化建设服务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_Toc13251 \h </w:instrText>
      </w:r>
      <w:r>
        <w:rPr>
          <w:rFonts w:hint="eastAsia" w:ascii="宋体" w:hAnsi="宋体" w:eastAsia="宋体" w:cs="宋体"/>
          <w:b w:val="0"/>
          <w:sz w:val="24"/>
        </w:rPr>
        <w:fldChar w:fldCharType="separate"/>
      </w:r>
      <w:r>
        <w:rPr>
          <w:rFonts w:hint="eastAsia" w:ascii="宋体" w:hAnsi="宋体" w:eastAsia="宋体" w:cs="宋体"/>
          <w:b w:val="0"/>
          <w:sz w:val="24"/>
        </w:rPr>
        <w:t>49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875F166">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_Toc21228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（十三）其他服务</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_Toc21228 \h </w:instrText>
      </w:r>
      <w:r>
        <w:rPr>
          <w:rFonts w:hint="eastAsia" w:ascii="宋体" w:hAnsi="宋体" w:eastAsia="宋体" w:cs="宋体"/>
          <w:b w:val="0"/>
          <w:sz w:val="24"/>
        </w:rPr>
        <w:fldChar w:fldCharType="separate"/>
      </w:r>
      <w:r>
        <w:rPr>
          <w:rFonts w:hint="eastAsia" w:ascii="宋体" w:hAnsi="宋体" w:eastAsia="宋体" w:cs="宋体"/>
          <w:b w:val="0"/>
          <w:sz w:val="24"/>
        </w:rPr>
        <w:t>49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21AC272E">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_Toc19810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七、 供应商履行合同所需的设备</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_Toc19810 \h </w:instrText>
      </w:r>
      <w:r>
        <w:rPr>
          <w:rFonts w:hint="eastAsia" w:ascii="宋体" w:hAnsi="宋体" w:eastAsia="宋体" w:cs="宋体"/>
          <w:b w:val="0"/>
          <w:sz w:val="24"/>
        </w:rPr>
        <w:fldChar w:fldCharType="separate"/>
      </w:r>
      <w:r>
        <w:rPr>
          <w:rFonts w:hint="eastAsia" w:ascii="宋体" w:hAnsi="宋体" w:eastAsia="宋体" w:cs="宋体"/>
          <w:b w:val="0"/>
          <w:sz w:val="24"/>
        </w:rPr>
        <w:t>50</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15E1DEDD">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_Toc31074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 xml:space="preserve">八、 </w:t>
      </w:r>
      <w:r>
        <w:rPr>
          <w:rFonts w:hint="eastAsia" w:ascii="宋体" w:hAnsi="宋体" w:eastAsia="宋体" w:cs="宋体"/>
          <w:b w:val="0"/>
          <w:bCs/>
          <w:sz w:val="24"/>
        </w:rPr>
        <w:t>物业管理服务人员需求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_Toc31074 \h </w:instrText>
      </w:r>
      <w:r>
        <w:rPr>
          <w:rFonts w:hint="eastAsia" w:ascii="宋体" w:hAnsi="宋体" w:eastAsia="宋体" w:cs="宋体"/>
          <w:b w:val="0"/>
          <w:sz w:val="24"/>
        </w:rPr>
        <w:fldChar w:fldCharType="separate"/>
      </w:r>
      <w:r>
        <w:rPr>
          <w:rFonts w:hint="eastAsia" w:ascii="宋体" w:hAnsi="宋体" w:eastAsia="宋体" w:cs="宋体"/>
          <w:b w:val="0"/>
          <w:sz w:val="24"/>
        </w:rPr>
        <w:t>50</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096842DE">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_Toc31146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（一）进驻人员要求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_Toc31146 \h </w:instrText>
      </w:r>
      <w:r>
        <w:rPr>
          <w:rFonts w:hint="eastAsia" w:ascii="宋体" w:hAnsi="宋体" w:eastAsia="宋体" w:cs="宋体"/>
          <w:b w:val="0"/>
          <w:sz w:val="24"/>
        </w:rPr>
        <w:fldChar w:fldCharType="separate"/>
      </w:r>
      <w:r>
        <w:rPr>
          <w:rFonts w:hint="eastAsia" w:ascii="宋体" w:hAnsi="宋体" w:eastAsia="宋体" w:cs="宋体"/>
          <w:b w:val="0"/>
          <w:sz w:val="24"/>
        </w:rPr>
        <w:t>50</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23B9F0EC">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_Toc10411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（二）人员稳定性</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_Toc10411 \h </w:instrText>
      </w:r>
      <w:r>
        <w:rPr>
          <w:rFonts w:hint="eastAsia" w:ascii="宋体" w:hAnsi="宋体" w:eastAsia="宋体" w:cs="宋体"/>
          <w:b w:val="0"/>
          <w:sz w:val="24"/>
        </w:rPr>
        <w:fldChar w:fldCharType="separate"/>
      </w:r>
      <w:r>
        <w:rPr>
          <w:rFonts w:hint="eastAsia" w:ascii="宋体" w:hAnsi="宋体" w:eastAsia="宋体" w:cs="宋体"/>
          <w:b w:val="0"/>
          <w:sz w:val="24"/>
        </w:rPr>
        <w:t>52</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B86401D">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_Toc5643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（三）人员配备情况</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_Toc5643 \h </w:instrText>
      </w:r>
      <w:r>
        <w:rPr>
          <w:rFonts w:hint="eastAsia" w:ascii="宋体" w:hAnsi="宋体" w:eastAsia="宋体" w:cs="宋体"/>
          <w:b w:val="0"/>
          <w:sz w:val="24"/>
        </w:rPr>
        <w:fldChar w:fldCharType="separate"/>
      </w:r>
      <w:r>
        <w:rPr>
          <w:rFonts w:hint="eastAsia" w:ascii="宋体" w:hAnsi="宋体" w:eastAsia="宋体" w:cs="宋体"/>
          <w:b w:val="0"/>
          <w:sz w:val="24"/>
        </w:rPr>
        <w:t>53</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03EFDCA7">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_Toc241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 xml:space="preserve">九、 </w:t>
      </w:r>
      <w:r>
        <w:rPr>
          <w:rFonts w:hint="eastAsia" w:ascii="宋体" w:hAnsi="宋体" w:eastAsia="宋体" w:cs="宋体"/>
          <w:b w:val="0"/>
          <w:bCs/>
          <w:sz w:val="24"/>
        </w:rPr>
        <w:t>商务要求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_Toc241 \h </w:instrText>
      </w:r>
      <w:r>
        <w:rPr>
          <w:rFonts w:hint="eastAsia" w:ascii="宋体" w:hAnsi="宋体" w:eastAsia="宋体" w:cs="宋体"/>
          <w:b w:val="0"/>
          <w:sz w:val="24"/>
        </w:rPr>
        <w:fldChar w:fldCharType="separate"/>
      </w:r>
      <w:r>
        <w:rPr>
          <w:rFonts w:hint="eastAsia" w:ascii="宋体" w:hAnsi="宋体" w:eastAsia="宋体" w:cs="宋体"/>
          <w:b w:val="0"/>
          <w:sz w:val="24"/>
        </w:rPr>
        <w:t>59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8DD1917">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_Toc152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（一） 实施期限、实施地点</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_Toc152 \h </w:instrText>
      </w:r>
      <w:r>
        <w:rPr>
          <w:rFonts w:hint="eastAsia" w:ascii="宋体" w:hAnsi="宋体" w:eastAsia="宋体" w:cs="宋体"/>
          <w:b w:val="0"/>
          <w:sz w:val="24"/>
        </w:rPr>
        <w:fldChar w:fldCharType="separate"/>
      </w:r>
      <w:r>
        <w:rPr>
          <w:rFonts w:hint="eastAsia" w:ascii="宋体" w:hAnsi="宋体" w:eastAsia="宋体" w:cs="宋体"/>
          <w:b w:val="0"/>
          <w:sz w:val="24"/>
        </w:rPr>
        <w:t>59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46075927">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_Toc29768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（二） 付款方式</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_Toc29768 \h </w:instrText>
      </w:r>
      <w:r>
        <w:rPr>
          <w:rFonts w:hint="eastAsia" w:ascii="宋体" w:hAnsi="宋体" w:eastAsia="宋体" w:cs="宋体"/>
          <w:b w:val="0"/>
          <w:sz w:val="24"/>
        </w:rPr>
        <w:fldChar w:fldCharType="separate"/>
      </w:r>
      <w:r>
        <w:rPr>
          <w:rFonts w:hint="eastAsia" w:ascii="宋体" w:hAnsi="宋体" w:eastAsia="宋体" w:cs="宋体"/>
          <w:b w:val="0"/>
          <w:sz w:val="24"/>
        </w:rPr>
        <w:t>59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6DA54D2">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_Toc26172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（三） 验收标准与要求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_Toc26172 \h </w:instrText>
      </w:r>
      <w:r>
        <w:rPr>
          <w:rFonts w:hint="eastAsia" w:ascii="宋体" w:hAnsi="宋体" w:eastAsia="宋体" w:cs="宋体"/>
          <w:b w:val="0"/>
          <w:sz w:val="24"/>
        </w:rPr>
        <w:fldChar w:fldCharType="separate"/>
      </w:r>
      <w:r>
        <w:rPr>
          <w:rFonts w:hint="eastAsia" w:ascii="宋体" w:hAnsi="宋体" w:eastAsia="宋体" w:cs="宋体"/>
          <w:b w:val="0"/>
          <w:sz w:val="24"/>
        </w:rPr>
        <w:t>59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844022F">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_Toc31368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（四） 其他有关合同要求</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_Toc31368 \h </w:instrText>
      </w:r>
      <w:r>
        <w:rPr>
          <w:rFonts w:hint="eastAsia" w:ascii="宋体" w:hAnsi="宋体" w:eastAsia="宋体" w:cs="宋体"/>
          <w:b w:val="0"/>
          <w:sz w:val="24"/>
        </w:rPr>
        <w:fldChar w:fldCharType="separate"/>
      </w:r>
      <w:r>
        <w:rPr>
          <w:rFonts w:hint="eastAsia" w:ascii="宋体" w:hAnsi="宋体" w:eastAsia="宋体" w:cs="宋体"/>
          <w:b w:val="0"/>
          <w:sz w:val="24"/>
        </w:rPr>
        <w:t>59</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768A259">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_Toc19356 </w:instrText>
      </w:r>
      <w:r>
        <w:rPr>
          <w:rFonts w:hint="eastAsia" w:ascii="宋体" w:hAnsi="宋体" w:eastAsia="宋体" w:cs="宋体"/>
          <w:b w:val="0"/>
          <w:sz w:val="24"/>
          <w:szCs w:val="24"/>
          <w:lang w:val="zh-CN"/>
        </w:rPr>
        <w:fldChar w:fldCharType="separate"/>
      </w:r>
      <w:r>
        <w:rPr>
          <w:rFonts w:hint="eastAsia" w:ascii="宋体" w:hAnsi="宋体" w:eastAsia="宋体" w:cs="宋体"/>
          <w:b w:val="0"/>
          <w:bCs/>
          <w:sz w:val="24"/>
        </w:rPr>
        <w:t>十、 需要说明的其他事项</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_Toc19356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18FDFA2">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_Toc2345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（一）零星维修材料费用</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_Toc2345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53943FFA">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_Toc28178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（二）低值易耗品费用</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_Toc28178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651257CB">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_Toc5853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（三）苗木费用</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_Toc5853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75BF8330">
      <w:pPr>
        <w:pStyle w:val="21"/>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_Toc17755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（四）客耗品费用</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_Toc17755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3D9921AA">
      <w:pPr>
        <w:pStyle w:val="18"/>
        <w:pageBreakBefore w:val="0"/>
        <w:tabs>
          <w:tab w:val="right" w:leader="dot" w:pos="8508"/>
        </w:tabs>
        <w:kinsoku/>
        <w:wordWrap/>
        <w:overflowPunct/>
        <w:topLinePunct w:val="0"/>
        <w:autoSpaceDE/>
        <w:autoSpaceDN/>
        <w:bidi w:val="0"/>
        <w:spacing w:after="100" w:line="260" w:lineRule="auto"/>
        <w:textAlignment w:val="auto"/>
        <w:rPr>
          <w:rFonts w:hint="eastAsia" w:ascii="宋体" w:hAnsi="宋体" w:eastAsia="宋体" w:cs="宋体"/>
          <w:b w:val="0"/>
          <w:sz w:val="24"/>
        </w:rPr>
      </w:pPr>
      <w:r>
        <w:rPr>
          <w:rFonts w:hint="eastAsia" w:ascii="宋体" w:hAnsi="宋体" w:eastAsia="宋体" w:cs="宋体"/>
          <w:b w:val="0"/>
          <w:sz w:val="24"/>
          <w:szCs w:val="24"/>
          <w:lang w:val="zh-CN"/>
        </w:rPr>
        <w:fldChar w:fldCharType="begin"/>
      </w:r>
      <w:r>
        <w:rPr>
          <w:rFonts w:hint="eastAsia" w:ascii="宋体" w:hAnsi="宋体" w:eastAsia="宋体" w:cs="宋体"/>
          <w:b w:val="0"/>
          <w:sz w:val="24"/>
          <w:szCs w:val="24"/>
          <w:lang w:val="zh-CN"/>
        </w:rPr>
        <w:instrText xml:space="preserve"> HYPERLINK \l _Toc28911 </w:instrText>
      </w:r>
      <w:r>
        <w:rPr>
          <w:rFonts w:hint="eastAsia" w:ascii="宋体" w:hAnsi="宋体" w:eastAsia="宋体" w:cs="宋体"/>
          <w:b w:val="0"/>
          <w:sz w:val="24"/>
          <w:szCs w:val="24"/>
          <w:lang w:val="zh-CN"/>
        </w:rPr>
        <w:fldChar w:fldCharType="separate"/>
      </w:r>
      <w:r>
        <w:rPr>
          <w:rFonts w:hint="eastAsia" w:ascii="宋体" w:hAnsi="宋体" w:eastAsia="宋体" w:cs="宋体"/>
          <w:b w:val="0"/>
          <w:sz w:val="24"/>
        </w:rPr>
        <w:t xml:space="preserve">十一、 </w:t>
      </w:r>
      <w:r>
        <w:rPr>
          <w:rFonts w:hint="eastAsia" w:ascii="宋体" w:hAnsi="宋体" w:eastAsia="宋体" w:cs="宋体"/>
          <w:b w:val="0"/>
          <w:bCs/>
          <w:sz w:val="24"/>
        </w:rPr>
        <w:t>本项目需落实的其他政府采购政策</w:t>
      </w:r>
      <w:r>
        <w:rPr>
          <w:rFonts w:hint="eastAsia" w:ascii="宋体" w:hAnsi="宋体" w:eastAsia="宋体" w:cs="宋体"/>
          <w:b w:val="0"/>
          <w:sz w:val="24"/>
        </w:rPr>
        <w:tab/>
      </w:r>
      <w:r>
        <w:rPr>
          <w:rFonts w:hint="eastAsia" w:ascii="宋体" w:hAnsi="宋体" w:eastAsia="宋体" w:cs="宋体"/>
          <w:b w:val="0"/>
          <w:sz w:val="24"/>
        </w:rPr>
        <w:fldChar w:fldCharType="begin"/>
      </w:r>
      <w:r>
        <w:rPr>
          <w:rFonts w:hint="eastAsia" w:ascii="宋体" w:hAnsi="宋体" w:eastAsia="宋体" w:cs="宋体"/>
          <w:b w:val="0"/>
          <w:sz w:val="24"/>
        </w:rPr>
        <w:instrText xml:space="preserve"> PAGEREF _Toc28911 \h </w:instrText>
      </w:r>
      <w:r>
        <w:rPr>
          <w:rFonts w:hint="eastAsia" w:ascii="宋体" w:hAnsi="宋体" w:eastAsia="宋体" w:cs="宋体"/>
          <w:b w:val="0"/>
          <w:sz w:val="24"/>
        </w:rPr>
        <w:fldChar w:fldCharType="separate"/>
      </w:r>
      <w:r>
        <w:rPr>
          <w:rFonts w:hint="eastAsia" w:ascii="宋体" w:hAnsi="宋体" w:eastAsia="宋体" w:cs="宋体"/>
          <w:b w:val="0"/>
          <w:sz w:val="24"/>
        </w:rPr>
        <w:t>61</w:t>
      </w:r>
      <w:r>
        <w:rPr>
          <w:rFonts w:hint="eastAsia" w:ascii="宋体" w:hAnsi="宋体" w:eastAsia="宋体" w:cs="宋体"/>
          <w:b w:val="0"/>
          <w:sz w:val="24"/>
        </w:rPr>
        <w:fldChar w:fldCharType="end"/>
      </w:r>
      <w:r>
        <w:rPr>
          <w:rFonts w:hint="eastAsia" w:ascii="宋体" w:hAnsi="宋体" w:eastAsia="宋体" w:cs="宋体"/>
          <w:b w:val="0"/>
          <w:sz w:val="24"/>
          <w:szCs w:val="24"/>
          <w:lang w:val="zh-CN"/>
        </w:rPr>
        <w:fldChar w:fldCharType="end"/>
      </w:r>
    </w:p>
    <w:p w14:paraId="261BAF87">
      <w:pPr>
        <w:pStyle w:val="2"/>
        <w:pageBreakBefore w:val="0"/>
        <w:kinsoku/>
        <w:wordWrap/>
        <w:overflowPunct/>
        <w:topLinePunct w:val="0"/>
        <w:autoSpaceDE/>
        <w:autoSpaceDN/>
        <w:bidi w:val="0"/>
        <w:adjustRightInd w:val="0"/>
        <w:snapToGrid w:val="0"/>
        <w:spacing w:after="100" w:line="260" w:lineRule="auto"/>
        <w:ind w:left="0" w:firstLine="480" w:firstLineChars="200"/>
        <w:textAlignment w:val="auto"/>
        <w:sectPr>
          <w:headerReference r:id="rId3" w:type="default"/>
          <w:footerReference r:id="rId4" w:type="default"/>
          <w:pgSz w:w="11910" w:h="16840"/>
          <w:pgMar w:top="1418" w:right="1701" w:bottom="1418" w:left="1701" w:header="720" w:footer="720" w:gutter="0"/>
          <w:cols w:space="720" w:num="1"/>
          <w:docGrid w:linePitch="286" w:charSpace="0"/>
        </w:sectPr>
      </w:pPr>
      <w:r>
        <w:rPr>
          <w:rFonts w:hint="eastAsia" w:ascii="宋体" w:hAnsi="宋体" w:eastAsia="宋体" w:cs="宋体"/>
          <w:b w:val="0"/>
          <w:sz w:val="24"/>
          <w:szCs w:val="24"/>
          <w:lang w:val="zh-CN"/>
        </w:rPr>
        <w:fldChar w:fldCharType="end"/>
      </w:r>
      <w:bookmarkStart w:id="1" w:name="_Toc172215529"/>
      <w:bookmarkStart w:id="2" w:name="_Toc29875"/>
      <w:bookmarkStart w:id="3" w:name="_Toc4425"/>
      <w:bookmarkStart w:id="4" w:name="_Toc4724"/>
      <w:bookmarkStart w:id="5" w:name="_Toc29585"/>
      <w:bookmarkStart w:id="6" w:name="_Toc25170"/>
      <w:bookmarkStart w:id="7" w:name="_Toc14175"/>
    </w:p>
    <w:p w14:paraId="3CC81E1A">
      <w:pPr>
        <w:pStyle w:val="2"/>
        <w:adjustRightInd w:val="0"/>
        <w:snapToGrid w:val="0"/>
        <w:spacing w:line="240" w:lineRule="auto"/>
        <w:ind w:left="0" w:firstLine="482" w:firstLineChars="200"/>
        <w:rPr>
          <w:rFonts w:ascii="黑体" w:hAnsi="黑体" w:eastAsia="黑体" w:cs="宋体"/>
          <w:b/>
          <w:bCs/>
          <w:sz w:val="24"/>
        </w:rPr>
      </w:pPr>
      <w:r>
        <w:rPr>
          <w:rFonts w:hint="eastAsia" w:ascii="黑体" w:hAnsi="黑体" w:eastAsia="黑体" w:cs="宋体"/>
          <w:b/>
          <w:bCs/>
          <w:sz w:val="24"/>
        </w:rPr>
        <w:t>采购项目情况</w:t>
      </w:r>
      <w:bookmarkEnd w:id="1"/>
      <w:bookmarkEnd w:id="2"/>
      <w:bookmarkEnd w:id="3"/>
      <w:bookmarkEnd w:id="4"/>
      <w:bookmarkEnd w:id="5"/>
      <w:bookmarkEnd w:id="6"/>
      <w:bookmarkEnd w:id="7"/>
      <w:bookmarkStart w:id="8" w:name="_Toc172215530"/>
    </w:p>
    <w:p w14:paraId="568D579F">
      <w:pPr>
        <w:adjustRightInd w:val="0"/>
        <w:snapToGrid w:val="0"/>
        <w:spacing w:line="360" w:lineRule="auto"/>
        <w:ind w:firstLine="482" w:firstLineChars="200"/>
        <w:outlineLvl w:val="1"/>
        <w:rPr>
          <w:rFonts w:ascii="黑体" w:hAnsi="黑体" w:eastAsia="黑体" w:cs="宋体"/>
          <w:b/>
          <w:bCs/>
          <w:sz w:val="24"/>
        </w:rPr>
      </w:pPr>
      <w:bookmarkStart w:id="9" w:name="_Toc16329"/>
      <w:bookmarkStart w:id="10" w:name="_Toc19142"/>
      <w:bookmarkStart w:id="11" w:name="_Toc5021"/>
      <w:bookmarkStart w:id="12" w:name="_Toc32543"/>
      <w:bookmarkStart w:id="13" w:name="_Toc6460"/>
      <w:bookmarkStart w:id="14" w:name="_Toc19235"/>
      <w:r>
        <w:rPr>
          <w:rFonts w:hint="eastAsia" w:ascii="楷体" w:hAnsi="楷体" w:eastAsia="楷体" w:cs="宋体"/>
          <w:b/>
          <w:bCs/>
          <w:sz w:val="24"/>
        </w:rPr>
        <w:t>（一）采购方式</w:t>
      </w:r>
      <w:bookmarkEnd w:id="8"/>
      <w:bookmarkEnd w:id="9"/>
      <w:bookmarkEnd w:id="10"/>
      <w:bookmarkEnd w:id="11"/>
      <w:bookmarkEnd w:id="12"/>
      <w:bookmarkEnd w:id="13"/>
      <w:bookmarkEnd w:id="14"/>
    </w:p>
    <w:p w14:paraId="1B19AF04">
      <w:pPr>
        <w:adjustRightInd w:val="0"/>
        <w:snapToGrid w:val="0"/>
        <w:spacing w:line="360" w:lineRule="auto"/>
        <w:ind w:firstLine="472" w:firstLineChars="200"/>
        <w:rPr>
          <w:rFonts w:ascii="宋体" w:hAnsi="宋体" w:eastAsia="宋体" w:cs="宋体"/>
          <w:spacing w:val="-2"/>
          <w:sz w:val="24"/>
        </w:rPr>
      </w:pPr>
      <w:r>
        <w:rPr>
          <w:rFonts w:hint="eastAsia" w:ascii="宋体" w:hAnsi="宋体" w:eastAsia="宋体" w:cs="宋体"/>
          <w:spacing w:val="-2"/>
          <w:sz w:val="24"/>
        </w:rPr>
        <w:t>一般采用招标方式采购（《政府采购需求管理办法》财库〔</w:t>
      </w:r>
      <w:r>
        <w:rPr>
          <w:rFonts w:ascii="宋体" w:hAnsi="宋体" w:eastAsia="宋体" w:cs="宋体"/>
          <w:spacing w:val="-2"/>
          <w:sz w:val="24"/>
        </w:rPr>
        <w:t>2021〕22号第19条）</w:t>
      </w:r>
    </w:p>
    <w:p w14:paraId="558EDA01">
      <w:pPr>
        <w:numPr>
          <w:ilvl w:val="255"/>
          <w:numId w:val="0"/>
        </w:numPr>
        <w:adjustRightInd w:val="0"/>
        <w:snapToGrid w:val="0"/>
        <w:spacing w:line="360" w:lineRule="auto"/>
        <w:ind w:firstLine="482" w:firstLineChars="200"/>
        <w:outlineLvl w:val="1"/>
        <w:rPr>
          <w:rFonts w:ascii="楷体" w:hAnsi="楷体" w:eastAsia="楷体" w:cs="宋体"/>
          <w:b/>
          <w:sz w:val="24"/>
        </w:rPr>
      </w:pPr>
      <w:bookmarkStart w:id="15" w:name="_Toc31745"/>
      <w:bookmarkStart w:id="16" w:name="_Toc5854"/>
      <w:bookmarkStart w:id="17" w:name="_Toc172215531"/>
      <w:bookmarkStart w:id="18" w:name="_Toc23790"/>
      <w:bookmarkStart w:id="19" w:name="_Toc4089"/>
      <w:bookmarkStart w:id="20" w:name="_Toc30758"/>
      <w:bookmarkStart w:id="21" w:name="_Toc25279"/>
      <w:r>
        <w:rPr>
          <w:rFonts w:hint="eastAsia" w:ascii="楷体" w:hAnsi="楷体" w:eastAsia="楷体" w:cs="宋体"/>
          <w:b/>
          <w:sz w:val="24"/>
        </w:rPr>
        <w:t>（二）项目基本情况</w:t>
      </w:r>
      <w:bookmarkEnd w:id="15"/>
      <w:bookmarkEnd w:id="16"/>
      <w:bookmarkEnd w:id="17"/>
      <w:bookmarkEnd w:id="18"/>
      <w:bookmarkEnd w:id="19"/>
      <w:bookmarkEnd w:id="20"/>
      <w:bookmarkEnd w:id="21"/>
    </w:p>
    <w:p w14:paraId="6D9E569A">
      <w:pPr>
        <w:adjustRightInd w:val="0"/>
        <w:snapToGrid w:val="0"/>
        <w:spacing w:line="360" w:lineRule="auto"/>
        <w:ind w:firstLine="480" w:firstLineChars="200"/>
        <w:rPr>
          <w:rFonts w:ascii="宋体" w:hAnsi="宋体" w:cs="宋体"/>
          <w:sz w:val="24"/>
        </w:rPr>
      </w:pPr>
      <w:r>
        <w:rPr>
          <w:rFonts w:ascii="宋体" w:hAnsi="宋体" w:eastAsia="宋体" w:cs="宋体"/>
          <w:sz w:val="24"/>
        </w:rPr>
        <w:t>1.</w:t>
      </w:r>
      <w:r>
        <w:rPr>
          <w:rFonts w:hint="eastAsia" w:ascii="宋体" w:hAnsi="宋体" w:eastAsia="宋体" w:cs="宋体"/>
          <w:sz w:val="24"/>
        </w:rPr>
        <w:t>项目名称：</w:t>
      </w:r>
      <w:r>
        <w:rPr>
          <w:rFonts w:ascii="宋体" w:hAnsi="宋体" w:eastAsia="宋体" w:cs="宋体"/>
          <w:sz w:val="24"/>
        </w:rPr>
        <w:t>_________________</w:t>
      </w:r>
    </w:p>
    <w:p w14:paraId="6A4AED2C">
      <w:pPr>
        <w:adjustRightInd w:val="0"/>
        <w:snapToGrid w:val="0"/>
        <w:spacing w:line="360" w:lineRule="auto"/>
        <w:ind w:firstLine="480" w:firstLineChars="200"/>
        <w:rPr>
          <w:rFonts w:ascii="宋体" w:hAnsi="宋体" w:cs="宋体"/>
          <w:sz w:val="24"/>
        </w:rPr>
      </w:pPr>
      <w:r>
        <w:rPr>
          <w:rFonts w:ascii="宋体" w:hAnsi="宋体" w:eastAsia="宋体" w:cs="宋体"/>
          <w:sz w:val="24"/>
        </w:rPr>
        <w:t>2.</w:t>
      </w:r>
      <w:r>
        <w:rPr>
          <w:rFonts w:hint="eastAsia" w:ascii="宋体" w:hAnsi="宋体" w:eastAsia="宋体" w:cs="宋体"/>
          <w:sz w:val="24"/>
        </w:rPr>
        <w:t>项目预算金额：</w:t>
      </w:r>
      <w:r>
        <w:rPr>
          <w:rFonts w:ascii="宋体" w:hAnsi="宋体" w:eastAsia="宋体" w:cs="宋体"/>
          <w:sz w:val="24"/>
        </w:rPr>
        <w:t>____</w:t>
      </w:r>
      <w:r>
        <w:rPr>
          <w:rFonts w:hint="eastAsia" w:ascii="宋体" w:hAnsi="宋体" w:eastAsia="宋体" w:cs="宋体"/>
          <w:sz w:val="24"/>
        </w:rPr>
        <w:t>万元、项目最高限价（如有）：</w:t>
      </w:r>
      <w:r>
        <w:rPr>
          <w:rFonts w:ascii="宋体" w:hAnsi="宋体" w:eastAsia="宋体" w:cs="宋体"/>
          <w:sz w:val="24"/>
        </w:rPr>
        <w:t>____</w:t>
      </w:r>
      <w:r>
        <w:rPr>
          <w:rFonts w:hint="eastAsia" w:ascii="宋体" w:hAnsi="宋体" w:eastAsia="宋体" w:cs="宋体"/>
          <w:sz w:val="24"/>
        </w:rPr>
        <w:t>万元</w:t>
      </w:r>
    </w:p>
    <w:p w14:paraId="1C1BE394">
      <w:pPr>
        <w:adjustRightInd w:val="0"/>
        <w:snapToGrid w:val="0"/>
        <w:spacing w:line="360" w:lineRule="auto"/>
        <w:ind w:firstLine="480" w:firstLineChars="200"/>
        <w:rPr>
          <w:rFonts w:ascii="宋体" w:hAnsi="宋体" w:cs="宋体"/>
          <w:sz w:val="24"/>
        </w:rPr>
      </w:pPr>
      <w:r>
        <w:rPr>
          <w:rFonts w:ascii="宋体" w:hAnsi="宋体" w:eastAsia="宋体" w:cs="宋体"/>
          <w:sz w:val="24"/>
        </w:rPr>
        <w:t>3.</w:t>
      </w:r>
      <w:r>
        <w:rPr>
          <w:rFonts w:hint="eastAsia" w:ascii="宋体" w:hAnsi="宋体" w:eastAsia="宋体" w:cs="宋体"/>
          <w:sz w:val="24"/>
        </w:rPr>
        <w:t>采购</w:t>
      </w:r>
      <w:r>
        <w:rPr>
          <w:rFonts w:hint="eastAsia" w:ascii="宋体" w:hAnsi="宋体" w:eastAsia="宋体" w:cs="宋体"/>
          <w:sz w:val="24"/>
          <w:lang w:val="en-US" w:eastAsia="zh-CN"/>
        </w:rPr>
        <w:t>包情况</w:t>
      </w:r>
      <w:r>
        <w:rPr>
          <w:rFonts w:hint="eastAsia" w:ascii="宋体" w:hAnsi="宋体" w:eastAsia="宋体" w:cs="宋体"/>
          <w:sz w:val="24"/>
        </w:rPr>
        <w:t>：</w:t>
      </w:r>
    </w:p>
    <w:tbl>
      <w:tblPr>
        <w:tblStyle w:val="25"/>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739"/>
        <w:gridCol w:w="2992"/>
        <w:gridCol w:w="1753"/>
      </w:tblGrid>
      <w:tr w14:paraId="407E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78D36A16">
            <w:pPr>
              <w:adjustRightInd w:val="0"/>
              <w:snapToGrid w:val="0"/>
              <w:spacing w:line="360" w:lineRule="auto"/>
              <w:jc w:val="center"/>
              <w:rPr>
                <w:bCs/>
                <w:sz w:val="24"/>
              </w:rPr>
            </w:pPr>
            <w:r>
              <w:rPr>
                <w:rFonts w:hint="eastAsia"/>
                <w:bCs/>
                <w:sz w:val="24"/>
              </w:rPr>
              <w:t>包号</w:t>
            </w:r>
          </w:p>
        </w:tc>
        <w:tc>
          <w:tcPr>
            <w:tcW w:w="2739" w:type="dxa"/>
            <w:vAlign w:val="center"/>
          </w:tcPr>
          <w:p w14:paraId="00957676">
            <w:pPr>
              <w:adjustRightInd w:val="0"/>
              <w:snapToGrid w:val="0"/>
              <w:spacing w:line="360" w:lineRule="auto"/>
              <w:jc w:val="center"/>
              <w:rPr>
                <w:bCs/>
                <w:sz w:val="24"/>
              </w:rPr>
            </w:pPr>
            <w:r>
              <w:rPr>
                <w:rFonts w:hint="eastAsia"/>
                <w:bCs/>
                <w:sz w:val="24"/>
              </w:rPr>
              <w:t>标的名称</w:t>
            </w:r>
          </w:p>
        </w:tc>
        <w:tc>
          <w:tcPr>
            <w:tcW w:w="2992" w:type="dxa"/>
            <w:vAlign w:val="center"/>
          </w:tcPr>
          <w:p w14:paraId="6D948222">
            <w:pPr>
              <w:adjustRightInd w:val="0"/>
              <w:snapToGrid w:val="0"/>
              <w:spacing w:line="360" w:lineRule="auto"/>
              <w:jc w:val="center"/>
              <w:rPr>
                <w:bCs/>
                <w:sz w:val="24"/>
              </w:rPr>
            </w:pPr>
            <w:r>
              <w:rPr>
                <w:rFonts w:hint="eastAsia"/>
                <w:bCs/>
                <w:sz w:val="24"/>
              </w:rPr>
              <w:t>采购包预算金额</w:t>
            </w:r>
            <w:r>
              <w:rPr>
                <w:rFonts w:hint="eastAsia"/>
                <w:bCs/>
                <w:sz w:val="24"/>
                <w:lang w:eastAsia="zh-CN"/>
              </w:rPr>
              <w:t>（</w:t>
            </w:r>
            <w:r>
              <w:rPr>
                <w:rFonts w:hint="eastAsia"/>
                <w:bCs/>
                <w:sz w:val="24"/>
              </w:rPr>
              <w:t>万元）</w:t>
            </w:r>
          </w:p>
        </w:tc>
        <w:tc>
          <w:tcPr>
            <w:tcW w:w="1753" w:type="dxa"/>
            <w:vAlign w:val="center"/>
          </w:tcPr>
          <w:p w14:paraId="57D55782">
            <w:pPr>
              <w:adjustRightInd w:val="0"/>
              <w:snapToGrid w:val="0"/>
              <w:spacing w:line="360" w:lineRule="auto"/>
              <w:jc w:val="center"/>
              <w:rPr>
                <w:bCs/>
                <w:sz w:val="24"/>
              </w:rPr>
            </w:pPr>
            <w:r>
              <w:rPr>
                <w:rFonts w:hint="eastAsia"/>
                <w:bCs/>
                <w:sz w:val="24"/>
              </w:rPr>
              <w:t>数量</w:t>
            </w:r>
          </w:p>
        </w:tc>
      </w:tr>
      <w:tr w14:paraId="2207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57158D35">
            <w:pPr>
              <w:adjustRightInd w:val="0"/>
              <w:snapToGrid w:val="0"/>
              <w:spacing w:line="360" w:lineRule="auto"/>
              <w:jc w:val="center"/>
              <w:rPr>
                <w:bCs/>
                <w:sz w:val="24"/>
              </w:rPr>
            </w:pPr>
            <w:r>
              <w:rPr>
                <w:bCs/>
                <w:sz w:val="24"/>
              </w:rPr>
              <w:t>01</w:t>
            </w:r>
          </w:p>
        </w:tc>
        <w:tc>
          <w:tcPr>
            <w:tcW w:w="2739" w:type="dxa"/>
            <w:vAlign w:val="center"/>
          </w:tcPr>
          <w:p w14:paraId="549259AB">
            <w:pPr>
              <w:adjustRightInd w:val="0"/>
              <w:snapToGrid w:val="0"/>
              <w:spacing w:line="360" w:lineRule="auto"/>
              <w:ind w:firstLine="480" w:firstLineChars="200"/>
              <w:jc w:val="center"/>
              <w:rPr>
                <w:bCs/>
                <w:sz w:val="24"/>
              </w:rPr>
            </w:pPr>
          </w:p>
        </w:tc>
        <w:tc>
          <w:tcPr>
            <w:tcW w:w="2992" w:type="dxa"/>
            <w:vAlign w:val="center"/>
          </w:tcPr>
          <w:p w14:paraId="331C89A7">
            <w:pPr>
              <w:adjustRightInd w:val="0"/>
              <w:snapToGrid w:val="0"/>
              <w:spacing w:line="360" w:lineRule="auto"/>
              <w:ind w:firstLine="480" w:firstLineChars="200"/>
              <w:jc w:val="center"/>
              <w:rPr>
                <w:bCs/>
                <w:sz w:val="24"/>
              </w:rPr>
            </w:pPr>
          </w:p>
        </w:tc>
        <w:tc>
          <w:tcPr>
            <w:tcW w:w="1753" w:type="dxa"/>
            <w:vAlign w:val="center"/>
          </w:tcPr>
          <w:p w14:paraId="7C031C50">
            <w:pPr>
              <w:adjustRightInd w:val="0"/>
              <w:snapToGrid w:val="0"/>
              <w:spacing w:line="360" w:lineRule="auto"/>
              <w:jc w:val="center"/>
              <w:rPr>
                <w:bCs/>
                <w:sz w:val="24"/>
              </w:rPr>
            </w:pPr>
            <w:r>
              <w:rPr>
                <w:rFonts w:hint="eastAsia"/>
                <w:bCs/>
                <w:sz w:val="24"/>
              </w:rPr>
              <w:t>1</w:t>
            </w:r>
          </w:p>
        </w:tc>
      </w:tr>
      <w:tr w14:paraId="09F0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45999123">
            <w:pPr>
              <w:adjustRightInd w:val="0"/>
              <w:snapToGrid w:val="0"/>
              <w:spacing w:line="360" w:lineRule="auto"/>
              <w:jc w:val="center"/>
              <w:rPr>
                <w:bCs/>
                <w:sz w:val="24"/>
              </w:rPr>
            </w:pPr>
            <w:r>
              <w:rPr>
                <w:bCs/>
                <w:sz w:val="24"/>
              </w:rPr>
              <w:t>02</w:t>
            </w:r>
          </w:p>
        </w:tc>
        <w:tc>
          <w:tcPr>
            <w:tcW w:w="2739" w:type="dxa"/>
            <w:vAlign w:val="center"/>
          </w:tcPr>
          <w:p w14:paraId="34E62B0D">
            <w:pPr>
              <w:adjustRightInd w:val="0"/>
              <w:snapToGrid w:val="0"/>
              <w:spacing w:line="360" w:lineRule="auto"/>
              <w:ind w:firstLine="480" w:firstLineChars="200"/>
              <w:jc w:val="center"/>
              <w:rPr>
                <w:bCs/>
                <w:sz w:val="24"/>
              </w:rPr>
            </w:pPr>
          </w:p>
        </w:tc>
        <w:tc>
          <w:tcPr>
            <w:tcW w:w="2992" w:type="dxa"/>
            <w:vAlign w:val="center"/>
          </w:tcPr>
          <w:p w14:paraId="5FBA1CAF">
            <w:pPr>
              <w:adjustRightInd w:val="0"/>
              <w:snapToGrid w:val="0"/>
              <w:spacing w:line="360" w:lineRule="auto"/>
              <w:ind w:firstLine="480" w:firstLineChars="200"/>
              <w:jc w:val="center"/>
              <w:rPr>
                <w:bCs/>
                <w:sz w:val="24"/>
              </w:rPr>
            </w:pPr>
          </w:p>
        </w:tc>
        <w:tc>
          <w:tcPr>
            <w:tcW w:w="1753" w:type="dxa"/>
            <w:vAlign w:val="center"/>
          </w:tcPr>
          <w:p w14:paraId="0B05C3AF">
            <w:pPr>
              <w:adjustRightInd w:val="0"/>
              <w:snapToGrid w:val="0"/>
              <w:spacing w:line="360" w:lineRule="auto"/>
              <w:jc w:val="center"/>
              <w:rPr>
                <w:bCs/>
                <w:sz w:val="24"/>
              </w:rPr>
            </w:pPr>
            <w:r>
              <w:rPr>
                <w:rFonts w:hint="eastAsia"/>
                <w:bCs/>
                <w:sz w:val="24"/>
              </w:rPr>
              <w:t>1</w:t>
            </w:r>
          </w:p>
        </w:tc>
      </w:tr>
      <w:tr w14:paraId="019E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7946CF15">
            <w:pPr>
              <w:adjustRightInd w:val="0"/>
              <w:snapToGrid w:val="0"/>
              <w:spacing w:line="360" w:lineRule="auto"/>
              <w:ind w:firstLine="480" w:firstLineChars="200"/>
              <w:rPr>
                <w:bCs/>
                <w:sz w:val="24"/>
              </w:rPr>
            </w:pPr>
            <w:r>
              <w:rPr>
                <w:bCs/>
                <w:sz w:val="24"/>
              </w:rPr>
              <w:t>…</w:t>
            </w:r>
          </w:p>
        </w:tc>
        <w:tc>
          <w:tcPr>
            <w:tcW w:w="2739" w:type="dxa"/>
            <w:vAlign w:val="center"/>
          </w:tcPr>
          <w:p w14:paraId="1035C643">
            <w:pPr>
              <w:adjustRightInd w:val="0"/>
              <w:snapToGrid w:val="0"/>
              <w:spacing w:line="360" w:lineRule="auto"/>
              <w:ind w:firstLine="480" w:firstLineChars="200"/>
              <w:rPr>
                <w:bCs/>
                <w:sz w:val="24"/>
              </w:rPr>
            </w:pPr>
          </w:p>
        </w:tc>
        <w:tc>
          <w:tcPr>
            <w:tcW w:w="2992" w:type="dxa"/>
            <w:vAlign w:val="center"/>
          </w:tcPr>
          <w:p w14:paraId="1AD0FE0F">
            <w:pPr>
              <w:adjustRightInd w:val="0"/>
              <w:snapToGrid w:val="0"/>
              <w:spacing w:line="360" w:lineRule="auto"/>
              <w:ind w:firstLine="480" w:firstLineChars="200"/>
              <w:rPr>
                <w:bCs/>
                <w:sz w:val="24"/>
              </w:rPr>
            </w:pPr>
          </w:p>
        </w:tc>
        <w:tc>
          <w:tcPr>
            <w:tcW w:w="1753" w:type="dxa"/>
            <w:vAlign w:val="center"/>
          </w:tcPr>
          <w:p w14:paraId="72AFC5F4">
            <w:pPr>
              <w:adjustRightInd w:val="0"/>
              <w:snapToGrid w:val="0"/>
              <w:spacing w:line="360" w:lineRule="auto"/>
              <w:ind w:firstLine="480" w:firstLineChars="200"/>
              <w:rPr>
                <w:bCs/>
                <w:sz w:val="24"/>
              </w:rPr>
            </w:pPr>
          </w:p>
        </w:tc>
      </w:tr>
    </w:tbl>
    <w:p w14:paraId="5B6E1731">
      <w:pPr>
        <w:adjustRightInd w:val="0"/>
        <w:snapToGrid w:val="0"/>
        <w:spacing w:line="360" w:lineRule="auto"/>
        <w:ind w:firstLine="480" w:firstLineChars="200"/>
        <w:rPr>
          <w:rFonts w:ascii="宋体" w:hAnsi="宋体" w:cs="宋体"/>
          <w:sz w:val="24"/>
        </w:rPr>
      </w:pPr>
      <w:r>
        <w:rPr>
          <w:rFonts w:ascii="宋体" w:hAnsi="宋体" w:eastAsia="宋体" w:cs="宋体"/>
          <w:sz w:val="24"/>
        </w:rPr>
        <w:t>4.</w:t>
      </w:r>
      <w:r>
        <w:rPr>
          <w:rFonts w:hint="eastAsia" w:ascii="宋体" w:hAnsi="宋体" w:eastAsia="宋体" w:cs="宋体"/>
          <w:sz w:val="24"/>
        </w:rPr>
        <w:t>合同履行期限：</w:t>
      </w:r>
      <w:r>
        <w:rPr>
          <w:rFonts w:ascii="宋体" w:hAnsi="宋体" w:eastAsia="宋体" w:cs="宋体"/>
          <w:sz w:val="24"/>
        </w:rPr>
        <w:t>_________________</w:t>
      </w:r>
    </w:p>
    <w:p w14:paraId="330C605E">
      <w:pPr>
        <w:adjustRightInd w:val="0"/>
        <w:snapToGrid w:val="0"/>
        <w:spacing w:line="360" w:lineRule="auto"/>
        <w:ind w:firstLine="480" w:firstLineChars="200"/>
        <w:rPr>
          <w:rFonts w:ascii="宋体" w:hAnsi="宋体" w:cs="宋体"/>
          <w:sz w:val="24"/>
        </w:rPr>
      </w:pPr>
      <w:r>
        <w:rPr>
          <w:rFonts w:ascii="宋体" w:hAnsi="宋体" w:eastAsia="宋体" w:cs="宋体"/>
          <w:sz w:val="24"/>
        </w:rPr>
        <w:t>5.</w:t>
      </w:r>
      <w:r>
        <w:rPr>
          <w:rFonts w:hint="eastAsia" w:ascii="宋体" w:hAnsi="宋体" w:eastAsia="宋体" w:cs="宋体"/>
          <w:sz w:val="24"/>
        </w:rPr>
        <w:t>本项目是否接受联合体投标：□是</w:t>
      </w:r>
      <w:r>
        <w:rPr>
          <w:rFonts w:ascii="宋体" w:hAnsi="宋体" w:eastAsia="宋体" w:cs="宋体"/>
          <w:sz w:val="24"/>
        </w:rPr>
        <w:t xml:space="preserve">  </w:t>
      </w:r>
      <w:r>
        <w:rPr>
          <w:rFonts w:hint="eastAsia" w:ascii="宋体" w:hAnsi="宋体" w:eastAsia="宋体" w:cs="宋体"/>
          <w:sz w:val="24"/>
        </w:rPr>
        <w:t>□否。</w:t>
      </w:r>
    </w:p>
    <w:p w14:paraId="621D642C">
      <w:pPr>
        <w:numPr>
          <w:ilvl w:val="255"/>
          <w:numId w:val="0"/>
        </w:numPr>
        <w:adjustRightInd w:val="0"/>
        <w:snapToGrid w:val="0"/>
        <w:spacing w:line="360" w:lineRule="auto"/>
        <w:ind w:firstLine="482" w:firstLineChars="200"/>
        <w:outlineLvl w:val="1"/>
        <w:rPr>
          <w:rFonts w:hint="eastAsia" w:ascii="楷体" w:hAnsi="楷体" w:eastAsia="楷体" w:cs="宋体"/>
          <w:b/>
          <w:sz w:val="24"/>
        </w:rPr>
      </w:pPr>
      <w:bookmarkStart w:id="22" w:name="_Toc23029"/>
      <w:r>
        <w:rPr>
          <w:rFonts w:hint="eastAsia" w:ascii="楷体" w:hAnsi="楷体" w:eastAsia="楷体" w:cs="宋体"/>
          <w:b/>
          <w:sz w:val="24"/>
        </w:rPr>
        <w:t>（三）投标人的资格要求</w:t>
      </w:r>
      <w:bookmarkEnd w:id="22"/>
    </w:p>
    <w:p w14:paraId="7ED64E46">
      <w:pPr>
        <w:adjustRightInd w:val="0"/>
        <w:snapToGrid w:val="0"/>
        <w:spacing w:line="360" w:lineRule="auto"/>
        <w:ind w:firstLine="480" w:firstLineChars="200"/>
        <w:rPr>
          <w:rFonts w:ascii="宋体" w:hAnsi="宋体" w:cs="宋体"/>
          <w:sz w:val="24"/>
        </w:rPr>
      </w:pPr>
      <w:r>
        <w:rPr>
          <w:rFonts w:ascii="宋体" w:hAnsi="宋体" w:eastAsia="宋体" w:cs="宋体"/>
          <w:sz w:val="24"/>
        </w:rPr>
        <w:t>1.</w:t>
      </w:r>
      <w:r>
        <w:rPr>
          <w:rFonts w:hint="eastAsia" w:ascii="宋体" w:hAnsi="宋体" w:eastAsia="宋体" w:cs="宋体"/>
          <w:sz w:val="24"/>
        </w:rPr>
        <w:t>满足《中华人民共和国政府采购法》第二十二条规定；</w:t>
      </w:r>
    </w:p>
    <w:p w14:paraId="270454BB">
      <w:pPr>
        <w:adjustRightInd w:val="0"/>
        <w:snapToGrid w:val="0"/>
        <w:spacing w:line="360" w:lineRule="auto"/>
        <w:ind w:firstLine="480" w:firstLineChars="200"/>
        <w:rPr>
          <w:rFonts w:ascii="宋体" w:hAnsi="宋体" w:cs="宋体"/>
          <w:sz w:val="24"/>
        </w:rPr>
      </w:pPr>
      <w:r>
        <w:rPr>
          <w:rFonts w:ascii="宋体" w:hAnsi="宋体" w:eastAsia="宋体" w:cs="宋体"/>
          <w:sz w:val="24"/>
        </w:rPr>
        <w:t>2.</w:t>
      </w:r>
      <w:r>
        <w:rPr>
          <w:rFonts w:hint="eastAsia" w:ascii="宋体" w:hAnsi="宋体" w:eastAsia="宋体" w:cs="宋体"/>
          <w:sz w:val="24"/>
        </w:rPr>
        <w:t>落实政府采购政策需满足的资格要求：</w:t>
      </w:r>
    </w:p>
    <w:p w14:paraId="68BC3FBB">
      <w:pPr>
        <w:adjustRightInd w:val="0"/>
        <w:snapToGrid w:val="0"/>
        <w:spacing w:line="360" w:lineRule="auto"/>
        <w:ind w:firstLine="480" w:firstLineChars="200"/>
        <w:rPr>
          <w:rFonts w:ascii="宋体" w:hAnsi="宋体" w:cs="宋体"/>
          <w:sz w:val="24"/>
        </w:rPr>
      </w:pPr>
      <w:r>
        <w:rPr>
          <w:rFonts w:ascii="宋体" w:hAnsi="宋体" w:eastAsia="宋体" w:cs="宋体"/>
          <w:sz w:val="24"/>
        </w:rPr>
        <w:t xml:space="preserve">2.1 </w:t>
      </w:r>
      <w:r>
        <w:rPr>
          <w:rFonts w:hint="eastAsia" w:ascii="宋体" w:hAnsi="宋体" w:eastAsia="宋体" w:cs="宋体"/>
          <w:sz w:val="24"/>
        </w:rPr>
        <w:t>中小企业政策</w:t>
      </w:r>
    </w:p>
    <w:p w14:paraId="38DB99A7">
      <w:pPr>
        <w:adjustRightInd w:val="0"/>
        <w:snapToGrid w:val="0"/>
        <w:spacing w:line="360" w:lineRule="auto"/>
        <w:ind w:firstLine="480" w:firstLineChars="200"/>
        <w:rPr>
          <w:rFonts w:ascii="宋体" w:hAnsi="宋体" w:cs="宋体"/>
          <w:sz w:val="24"/>
        </w:rPr>
      </w:pPr>
      <w:r>
        <w:rPr>
          <w:rFonts w:ascii="宋体" w:hAnsi="宋体" w:eastAsia="宋体" w:cs="宋体"/>
          <w:sz w:val="24"/>
        </w:rPr>
        <w:t>2.1.1</w:t>
      </w:r>
      <w:r>
        <w:rPr>
          <w:rFonts w:hint="eastAsia" w:ascii="宋体" w:hAnsi="宋体" w:eastAsia="宋体" w:cs="宋体"/>
          <w:sz w:val="24"/>
        </w:rPr>
        <w:t>□本项目不专门面向中小企业预留采购份额。</w:t>
      </w:r>
    </w:p>
    <w:p w14:paraId="2E1BA26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对于未预留份额专门面向中小企业采购的采购项目，以及预留份额项目中的非预留部分采购包，对小微企业报价给予___%（10%-20%）的扣除，用扣除后的价格参加评审。</w:t>
      </w:r>
    </w:p>
    <w:p w14:paraId="3884DE4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30%以上的联合体或者大中型企业的报价给予___%（4%-6%）的扣除，用扣除后的价格参加评审。</w:t>
      </w:r>
    </w:p>
    <w:p w14:paraId="11883B04">
      <w:pPr>
        <w:adjustRightInd w:val="0"/>
        <w:snapToGrid w:val="0"/>
        <w:spacing w:line="360" w:lineRule="auto"/>
        <w:ind w:firstLine="480" w:firstLineChars="200"/>
        <w:rPr>
          <w:rFonts w:ascii="宋体" w:hAnsi="宋体" w:cs="宋体"/>
          <w:sz w:val="24"/>
        </w:rPr>
      </w:pPr>
      <w:r>
        <w:rPr>
          <w:rFonts w:hint="eastAsia" w:ascii="宋体" w:hAnsi="宋体" w:eastAsia="宋体"/>
          <w:sz w:val="24"/>
        </w:rPr>
        <w:t>2.1.2</w:t>
      </w:r>
      <w:r>
        <w:rPr>
          <w:rFonts w:hint="eastAsia"/>
          <w:sz w:val="24"/>
        </w:rPr>
        <w:sym w:font="Wingdings 2" w:char="00A3"/>
      </w:r>
      <w:r>
        <w:rPr>
          <w:rFonts w:hint="eastAsia"/>
          <w:sz w:val="24"/>
        </w:rPr>
        <w:t xml:space="preserve">本项目专门面向  □中小 □小微企业 </w:t>
      </w:r>
      <w:r>
        <w:rPr>
          <w:rFonts w:ascii="宋体" w:hAnsi="宋体" w:eastAsia="宋体" w:cs="宋体"/>
          <w:sz w:val="24"/>
        </w:rPr>
        <w:t xml:space="preserve"> </w:t>
      </w:r>
      <w:r>
        <w:rPr>
          <w:rFonts w:hint="eastAsia" w:ascii="宋体" w:hAnsi="宋体" w:eastAsia="宋体" w:cs="宋体"/>
          <w:sz w:val="24"/>
        </w:rPr>
        <w:t>采购。即：提供的货物全部由符合政策要求的中小</w:t>
      </w:r>
      <w:r>
        <w:rPr>
          <w:rFonts w:ascii="宋体" w:hAnsi="宋体" w:eastAsia="宋体" w:cs="宋体"/>
          <w:sz w:val="24"/>
        </w:rPr>
        <w:t>/</w:t>
      </w:r>
      <w:r>
        <w:rPr>
          <w:rFonts w:hint="eastAsia" w:ascii="宋体" w:hAnsi="宋体" w:eastAsia="宋体" w:cs="宋体"/>
          <w:sz w:val="24"/>
        </w:rPr>
        <w:t>小微企业制造、服务全部由符合政策要求的中小</w:t>
      </w:r>
      <w:r>
        <w:rPr>
          <w:rFonts w:ascii="宋体" w:hAnsi="宋体" w:eastAsia="宋体" w:cs="宋体"/>
          <w:sz w:val="24"/>
        </w:rPr>
        <w:t>/</w:t>
      </w:r>
      <w:r>
        <w:rPr>
          <w:rFonts w:hint="eastAsia" w:ascii="宋体" w:hAnsi="宋体" w:eastAsia="宋体" w:cs="宋体"/>
          <w:sz w:val="24"/>
        </w:rPr>
        <w:t>小微企业承接。</w:t>
      </w:r>
    </w:p>
    <w:p w14:paraId="5F48195C">
      <w:pPr>
        <w:adjustRightInd w:val="0"/>
        <w:snapToGrid w:val="0"/>
        <w:spacing w:line="360" w:lineRule="auto"/>
        <w:ind w:firstLine="480" w:firstLineChars="200"/>
        <w:rPr>
          <w:rFonts w:ascii="宋体" w:hAnsi="宋体" w:cs="宋体"/>
          <w:sz w:val="24"/>
        </w:rPr>
      </w:pPr>
      <w:r>
        <w:rPr>
          <w:rFonts w:ascii="宋体" w:hAnsi="宋体" w:eastAsia="宋体" w:cs="宋体"/>
          <w:sz w:val="24"/>
        </w:rPr>
        <w:t>2.1.3</w:t>
      </w:r>
      <w:r>
        <w:rPr>
          <w:rFonts w:ascii="宋体" w:hAnsi="宋体" w:eastAsia="宋体" w:cs="宋体"/>
          <w:sz w:val="24"/>
        </w:rPr>
        <w:sym w:font="Wingdings 2" w:char="00A3"/>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eastAsia="宋体" w:cs="宋体"/>
          <w:sz w:val="24"/>
        </w:rPr>
        <w:t>__________________</w:t>
      </w:r>
      <w:r>
        <w:rPr>
          <w:rFonts w:hint="eastAsia" w:ascii="宋体" w:hAnsi="宋体" w:eastAsia="宋体" w:cs="宋体"/>
          <w:sz w:val="24"/>
        </w:rPr>
        <w:t>。</w:t>
      </w:r>
    </w:p>
    <w:p w14:paraId="247093B4">
      <w:pPr>
        <w:adjustRightInd w:val="0"/>
        <w:snapToGrid w:val="0"/>
        <w:spacing w:line="360" w:lineRule="auto"/>
        <w:ind w:firstLine="480" w:firstLineChars="200"/>
        <w:rPr>
          <w:rFonts w:ascii="宋体" w:hAnsi="宋体" w:cs="宋体"/>
          <w:sz w:val="24"/>
        </w:rPr>
      </w:pPr>
      <w:r>
        <w:rPr>
          <w:rFonts w:ascii="宋体" w:hAnsi="宋体" w:eastAsia="宋体" w:cs="宋体"/>
          <w:sz w:val="24"/>
        </w:rPr>
        <w:t xml:space="preserve">2.2 </w:t>
      </w:r>
      <w:r>
        <w:rPr>
          <w:rFonts w:hint="eastAsia" w:ascii="宋体" w:hAnsi="宋体" w:eastAsia="宋体" w:cs="宋体"/>
          <w:sz w:val="24"/>
        </w:rPr>
        <w:t>其它落实政府采购政策的资格要求（如有）：</w:t>
      </w:r>
      <w:r>
        <w:rPr>
          <w:rFonts w:ascii="宋体" w:hAnsi="宋体" w:eastAsia="宋体" w:cs="宋体"/>
          <w:sz w:val="24"/>
        </w:rPr>
        <w:t>___________________</w:t>
      </w:r>
      <w:r>
        <w:rPr>
          <w:rFonts w:hint="eastAsia" w:ascii="宋体" w:hAnsi="宋体" w:eastAsia="宋体" w:cs="宋体"/>
          <w:sz w:val="24"/>
        </w:rPr>
        <w:t>。</w:t>
      </w:r>
    </w:p>
    <w:p w14:paraId="604CAD99">
      <w:pPr>
        <w:adjustRightInd w:val="0"/>
        <w:snapToGrid w:val="0"/>
        <w:spacing w:line="360" w:lineRule="auto"/>
        <w:ind w:firstLine="480" w:firstLineChars="200"/>
        <w:rPr>
          <w:rFonts w:ascii="宋体" w:hAnsi="宋体" w:cs="宋体"/>
          <w:sz w:val="24"/>
        </w:rPr>
      </w:pPr>
      <w:r>
        <w:rPr>
          <w:rFonts w:ascii="宋体" w:hAnsi="宋体" w:eastAsia="宋体" w:cs="宋体"/>
          <w:sz w:val="24"/>
        </w:rPr>
        <w:t>3.</w:t>
      </w:r>
      <w:r>
        <w:rPr>
          <w:rFonts w:hint="eastAsia" w:ascii="宋体" w:hAnsi="宋体" w:eastAsia="宋体" w:cs="宋体"/>
          <w:sz w:val="24"/>
        </w:rPr>
        <w:t>本项目的特定资格要求：</w:t>
      </w:r>
    </w:p>
    <w:p w14:paraId="64A3CF9A">
      <w:pPr>
        <w:adjustRightInd w:val="0"/>
        <w:snapToGrid w:val="0"/>
        <w:spacing w:line="360" w:lineRule="auto"/>
        <w:ind w:firstLine="480" w:firstLineChars="200"/>
        <w:rPr>
          <w:rFonts w:ascii="宋体" w:hAnsi="宋体" w:cs="宋体"/>
          <w:sz w:val="24"/>
        </w:rPr>
      </w:pPr>
      <w:r>
        <w:rPr>
          <w:rFonts w:ascii="宋体" w:hAnsi="宋体" w:eastAsia="宋体" w:cs="宋体"/>
          <w:sz w:val="24"/>
        </w:rPr>
        <w:t>3.1</w:t>
      </w:r>
      <w:r>
        <w:rPr>
          <w:rFonts w:hint="eastAsia" w:ascii="宋体" w:hAnsi="宋体" w:eastAsia="宋体" w:cs="宋体"/>
          <w:sz w:val="24"/>
        </w:rPr>
        <w:t>本项目是否属于政府购买服务：</w:t>
      </w:r>
    </w:p>
    <w:p w14:paraId="4EA457DA">
      <w:pPr>
        <w:adjustRightInd w:val="0"/>
        <w:snapToGrid w:val="0"/>
        <w:spacing w:line="360" w:lineRule="auto"/>
        <w:ind w:firstLine="480" w:firstLineChars="200"/>
        <w:rPr>
          <w:rFonts w:ascii="宋体" w:hAnsi="宋体" w:cs="宋体"/>
          <w:sz w:val="24"/>
        </w:rPr>
      </w:pPr>
      <w:r>
        <w:rPr>
          <w:rFonts w:hint="eastAsia" w:ascii="宋体" w:hAnsi="宋体" w:eastAsia="宋体" w:cs="宋体"/>
          <w:sz w:val="24"/>
        </w:rPr>
        <w:t>□否</w:t>
      </w:r>
    </w:p>
    <w:p w14:paraId="2C01F177">
      <w:pPr>
        <w:adjustRightInd w:val="0"/>
        <w:snapToGrid w:val="0"/>
        <w:spacing w:line="360" w:lineRule="auto"/>
        <w:ind w:firstLine="480" w:firstLineChars="200"/>
        <w:rPr>
          <w:rFonts w:ascii="宋体" w:hAnsi="宋体" w:cs="宋体"/>
          <w:sz w:val="24"/>
        </w:rPr>
      </w:pPr>
      <w:r>
        <w:rPr>
          <w:rFonts w:hint="eastAsia" w:ascii="宋体" w:hAnsi="宋体" w:eastAsia="宋体" w:cs="宋体"/>
          <w:sz w:val="24"/>
        </w:rPr>
        <w:t>□是，公益一类事业单位、使用事业编制且由财政拨款保障的群团组织，不得作为承接主体；</w:t>
      </w:r>
    </w:p>
    <w:p w14:paraId="63586585">
      <w:pPr>
        <w:adjustRightInd w:val="0"/>
        <w:snapToGrid w:val="0"/>
        <w:spacing w:line="360" w:lineRule="auto"/>
        <w:ind w:firstLine="480" w:firstLineChars="200"/>
        <w:rPr>
          <w:rFonts w:ascii="宋体" w:hAnsi="宋体" w:eastAsia="宋体" w:cs="宋体"/>
          <w:sz w:val="24"/>
        </w:rPr>
        <w:sectPr>
          <w:headerReference r:id="rId5" w:type="default"/>
          <w:footerReference r:id="rId6" w:type="default"/>
          <w:pgSz w:w="11910" w:h="16840"/>
          <w:pgMar w:top="1418" w:right="1701" w:bottom="1418" w:left="1701" w:header="720" w:footer="720" w:gutter="0"/>
          <w:pgNumType w:fmt="decimal" w:start="1"/>
          <w:cols w:space="720" w:num="1"/>
        </w:sectPr>
      </w:pPr>
      <w:r>
        <w:rPr>
          <w:rFonts w:ascii="宋体" w:hAnsi="宋体" w:eastAsia="宋体" w:cs="宋体"/>
          <w:sz w:val="24"/>
        </w:rPr>
        <w:t>3.2</w:t>
      </w:r>
      <w:r>
        <w:rPr>
          <w:rFonts w:hint="eastAsia" w:ascii="宋体" w:hAnsi="宋体" w:eastAsia="宋体" w:cs="宋体"/>
          <w:sz w:val="24"/>
        </w:rPr>
        <w:t>其他特定资格要求：</w:t>
      </w:r>
      <w:r>
        <w:rPr>
          <w:rFonts w:ascii="宋体" w:hAnsi="宋体" w:eastAsia="宋体" w:cs="宋体"/>
          <w:sz w:val="24"/>
        </w:rPr>
        <w:t>___________</w:t>
      </w:r>
      <w:r>
        <w:rPr>
          <w:rFonts w:hint="eastAsia" w:ascii="宋体" w:hAnsi="宋体" w:eastAsia="宋体" w:cs="宋体"/>
          <w:sz w:val="24"/>
        </w:rPr>
        <w:t>。</w:t>
      </w:r>
    </w:p>
    <w:p w14:paraId="40CCF65F">
      <w:pPr>
        <w:pStyle w:val="9"/>
        <w:numPr>
          <w:ilvl w:val="0"/>
          <w:numId w:val="2"/>
        </w:numPr>
        <w:adjustRightInd w:val="0"/>
        <w:snapToGrid w:val="0"/>
        <w:spacing w:line="360" w:lineRule="auto"/>
        <w:ind w:firstLine="482" w:firstLineChars="200"/>
        <w:outlineLvl w:val="0"/>
        <w:rPr>
          <w:rFonts w:ascii="黑体" w:hAnsi="黑体" w:eastAsia="黑体" w:cs="宋体"/>
          <w:b/>
          <w:bCs/>
        </w:rPr>
      </w:pPr>
      <w:bookmarkStart w:id="23" w:name="_Toc16688"/>
      <w:bookmarkStart w:id="24" w:name="_Toc5288"/>
      <w:bookmarkStart w:id="25" w:name="_Toc12251"/>
      <w:bookmarkStart w:id="26" w:name="_Toc17980"/>
      <w:bookmarkStart w:id="27" w:name="_Toc29014"/>
      <w:bookmarkStart w:id="28" w:name="_Toc172215532"/>
      <w:bookmarkStart w:id="29" w:name="_Toc15882"/>
      <w:r>
        <w:rPr>
          <w:rFonts w:hint="eastAsia" w:ascii="黑体" w:hAnsi="黑体" w:eastAsia="黑体" w:cs="宋体"/>
          <w:b/>
          <w:bCs/>
        </w:rPr>
        <w:t>规范性引用文件</w:t>
      </w:r>
      <w:bookmarkEnd w:id="23"/>
      <w:bookmarkEnd w:id="24"/>
      <w:bookmarkEnd w:id="25"/>
      <w:bookmarkEnd w:id="26"/>
      <w:bookmarkEnd w:id="27"/>
      <w:bookmarkEnd w:id="28"/>
      <w:bookmarkEnd w:id="29"/>
    </w:p>
    <w:p w14:paraId="43971021">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30" w:name="_Toc25661"/>
      <w:bookmarkStart w:id="31" w:name="_Toc24677"/>
      <w:bookmarkStart w:id="32" w:name="_Toc4492"/>
      <w:bookmarkStart w:id="33" w:name="_Toc31895"/>
      <w:bookmarkStart w:id="34" w:name="_Toc14164"/>
      <w:bookmarkStart w:id="35" w:name="_Toc172215533"/>
      <w:bookmarkStart w:id="36" w:name="_Toc13658"/>
      <w:r>
        <w:rPr>
          <w:rFonts w:hint="eastAsia" w:ascii="楷体" w:hAnsi="楷体" w:eastAsia="楷体" w:cs="宋体"/>
          <w:b/>
          <w:bCs/>
          <w:sz w:val="24"/>
        </w:rPr>
        <w:t>（一）国家及北京市有关政策</w:t>
      </w:r>
      <w:bookmarkEnd w:id="30"/>
    </w:p>
    <w:p w14:paraId="44D4C3D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1.《物业管理条例》中华人民共和国国务院令第379号</w:t>
      </w:r>
    </w:p>
    <w:p w14:paraId="012256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ascii="宋体" w:hAnsi="宋体" w:eastAsia="宋体" w:cs="宋体"/>
          <w:sz w:val="24"/>
        </w:rPr>
        <w:t>.《保安服务管理条例》中华人民共和国国务院令第564号</w:t>
      </w:r>
    </w:p>
    <w:p w14:paraId="6803E5E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.《机关、团体、企业、事业单位消防安全管理规定》中华人民共和国公安部第61号令</w:t>
      </w:r>
    </w:p>
    <w:p w14:paraId="1945B6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.《消防监督检查规定》中华人民共和国公安部令第107号</w:t>
      </w:r>
    </w:p>
    <w:p w14:paraId="720BD1F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.《城市生活垃圾管理办法》中华人民共和国建设部令第157</w:t>
      </w:r>
      <w:r>
        <w:rPr>
          <w:rFonts w:hint="eastAsia" w:ascii="宋体" w:hAnsi="宋体" w:eastAsia="宋体" w:cs="宋体"/>
          <w:sz w:val="24"/>
        </w:rPr>
        <w:t>号</w:t>
      </w:r>
    </w:p>
    <w:p w14:paraId="4D905928">
      <w:pPr>
        <w:adjustRightInd w:val="0"/>
        <w:snapToGrid w:val="0"/>
        <w:spacing w:line="360" w:lineRule="auto"/>
        <w:ind w:firstLine="480" w:firstLineChars="200"/>
        <w:rPr>
          <w:sz w:val="24"/>
        </w:rPr>
      </w:pPr>
      <w:r>
        <w:rPr>
          <w:rFonts w:hint="eastAsia" w:ascii="宋体" w:hAnsi="宋体" w:eastAsia="宋体" w:cs="宋体"/>
          <w:sz w:val="24"/>
          <w:lang w:val="en-US" w:eastAsia="zh-CN"/>
        </w:rPr>
        <w:t>6.</w:t>
      </w:r>
      <w:r>
        <w:rPr>
          <w:rFonts w:ascii="宋体" w:hAnsi="宋体" w:eastAsia="宋体" w:cs="宋体"/>
          <w:sz w:val="24"/>
        </w:rPr>
        <w:t>《政府采购需求管理办法》(财库〔2021〕22号)</w:t>
      </w:r>
    </w:p>
    <w:p w14:paraId="212BC2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ascii="宋体" w:hAnsi="宋体" w:eastAsia="宋体" w:cs="宋体"/>
          <w:sz w:val="24"/>
        </w:rPr>
        <w:t>.《关于促进政府采购公平竞争优化营商环境的通知》（财库〔2019〕38号）</w:t>
      </w:r>
    </w:p>
    <w:p w14:paraId="6141105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ascii="宋体" w:hAnsi="宋体" w:eastAsia="宋体" w:cs="宋体"/>
          <w:sz w:val="24"/>
        </w:rPr>
        <w:t>.《关于进一步提高政府采购透明度和采购效率相关事项的通知》（财办库〔2023〕243号）</w:t>
      </w:r>
    </w:p>
    <w:p w14:paraId="5985C39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9</w:t>
      </w:r>
      <w:r>
        <w:rPr>
          <w:rFonts w:ascii="宋体" w:hAnsi="宋体" w:eastAsia="宋体" w:cs="宋体"/>
          <w:sz w:val="24"/>
        </w:rPr>
        <w:t>.《北京市物业管理条例</w:t>
      </w:r>
      <w:r>
        <w:rPr>
          <w:rFonts w:hint="eastAsia" w:ascii="宋体" w:hAnsi="宋体" w:eastAsia="宋体" w:cs="宋体"/>
          <w:sz w:val="24"/>
        </w:rPr>
        <w:t>》（</w:t>
      </w:r>
      <w:r>
        <w:rPr>
          <w:rFonts w:hint="eastAsia" w:ascii="宋体" w:hAnsi="宋体" w:eastAsia="宋体" w:cs="宋体"/>
          <w:sz w:val="24"/>
          <w:lang w:val="en-US" w:eastAsia="zh-CN"/>
        </w:rPr>
        <w:t>2024修正</w:t>
      </w:r>
      <w:r>
        <w:rPr>
          <w:rFonts w:ascii="宋体" w:hAnsi="宋体" w:eastAsia="宋体" w:cs="宋体"/>
          <w:sz w:val="24"/>
        </w:rPr>
        <w:t>）</w:t>
      </w:r>
    </w:p>
    <w:p w14:paraId="2C9438A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ascii="宋体" w:hAnsi="宋体" w:eastAsia="宋体" w:cs="宋体"/>
          <w:sz w:val="24"/>
        </w:rPr>
        <w:t>.《北京市财政局关于印发&lt;北京市政府采购负面清单&gt;的通知》（京财采购〔2020〕1345号）</w:t>
      </w:r>
    </w:p>
    <w:p w14:paraId="4A4A2CF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11</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7F564D4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12.《北京市机关事务管理局 </w:t>
      </w:r>
      <w:r>
        <w:rPr>
          <w:rFonts w:hint="eastAsia" w:ascii="宋体" w:hAnsi="宋体" w:eastAsia="宋体" w:cs="宋体"/>
          <w:sz w:val="24"/>
        </w:rPr>
        <w:t>北京市财政局等六部门关于印发</w:t>
      </w:r>
      <w:r>
        <w:rPr>
          <w:rFonts w:ascii="宋体" w:hAnsi="宋体" w:eastAsia="宋体" w:cs="宋体"/>
          <w:sz w:val="24"/>
        </w:rPr>
        <w:t>&lt;北京市节约型机关创建行动方案&gt;的通知》(</w:t>
      </w:r>
      <w:r>
        <w:rPr>
          <w:rFonts w:hint="eastAsia" w:ascii="宋体" w:hAnsi="宋体" w:eastAsia="宋体" w:cs="宋体"/>
          <w:sz w:val="24"/>
        </w:rPr>
        <w:t>京机管发〔</w:t>
      </w:r>
      <w:r>
        <w:rPr>
          <w:rFonts w:ascii="宋体" w:hAnsi="宋体" w:eastAsia="宋体" w:cs="宋体"/>
          <w:sz w:val="24"/>
        </w:rPr>
        <w:t>2020〕15号)</w:t>
      </w:r>
    </w:p>
    <w:p w14:paraId="71D33AA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13.《北京市住建委关于印发&lt;房屋建筑安全管理员管理办法&gt;的通知》（京建法〔2017〕30号）</w:t>
      </w:r>
    </w:p>
    <w:p w14:paraId="4C566F1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14.</w:t>
      </w:r>
      <w:r>
        <w:rPr>
          <w:rFonts w:hint="eastAsia" w:ascii="宋体" w:hAnsi="宋体" w:eastAsia="宋体" w:cs="宋体"/>
          <w:sz w:val="24"/>
        </w:rPr>
        <w:t>《北京市发展改革委</w:t>
      </w:r>
      <w:r>
        <w:rPr>
          <w:rFonts w:ascii="宋体" w:hAnsi="宋体" w:eastAsia="宋体" w:cs="宋体"/>
          <w:sz w:val="24"/>
        </w:rPr>
        <w:t xml:space="preserve"> </w:t>
      </w:r>
      <w:r>
        <w:rPr>
          <w:rFonts w:hint="eastAsia" w:ascii="宋体" w:hAnsi="宋体" w:eastAsia="宋体" w:cs="宋体"/>
          <w:sz w:val="24"/>
        </w:rPr>
        <w:t>北京市城市管理委员会等</w:t>
      </w:r>
      <w:r>
        <w:rPr>
          <w:rFonts w:ascii="宋体" w:hAnsi="宋体" w:eastAsia="宋体" w:cs="宋体"/>
          <w:sz w:val="24"/>
        </w:rPr>
        <w:t>四部门&lt;关于印发北京市党政机关、国有企事业单位办公建筑外观照明强化节能导则(试行)&gt;</w:t>
      </w:r>
      <w:r>
        <w:rPr>
          <w:rFonts w:hint="eastAsia" w:ascii="宋体" w:hAnsi="宋体" w:eastAsia="宋体" w:cs="宋体"/>
          <w:sz w:val="24"/>
        </w:rPr>
        <w:t>的通知》</w:t>
      </w:r>
      <w:r>
        <w:rPr>
          <w:rFonts w:ascii="宋体" w:hAnsi="宋体" w:eastAsia="宋体" w:cs="宋体"/>
          <w:sz w:val="24"/>
        </w:rPr>
        <w:t>(</w:t>
      </w:r>
      <w:r>
        <w:rPr>
          <w:rFonts w:hint="eastAsia" w:ascii="宋体" w:hAnsi="宋体" w:eastAsia="宋体" w:cs="宋体"/>
          <w:sz w:val="24"/>
        </w:rPr>
        <w:t>京发改〔</w:t>
      </w:r>
      <w:r>
        <w:rPr>
          <w:rFonts w:ascii="宋体" w:hAnsi="宋体" w:eastAsia="宋体" w:cs="宋体"/>
          <w:sz w:val="24"/>
        </w:rPr>
        <w:t>2022〕88号)</w:t>
      </w:r>
    </w:p>
    <w:p w14:paraId="4BFC014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lang w:val="en-US" w:eastAsia="zh-CN"/>
        </w:rPr>
        <w:t>5</w:t>
      </w:r>
      <w:r>
        <w:rPr>
          <w:rFonts w:ascii="宋体" w:hAnsi="宋体" w:eastAsia="宋体" w:cs="宋体"/>
          <w:sz w:val="24"/>
        </w:rPr>
        <w:t xml:space="preserve">.《北京市发展改革委 </w:t>
      </w:r>
      <w:r>
        <w:rPr>
          <w:rFonts w:hint="eastAsia" w:ascii="宋体" w:hAnsi="宋体" w:eastAsia="宋体" w:cs="宋体"/>
          <w:sz w:val="24"/>
        </w:rPr>
        <w:t>北京市住建委等四</w:t>
      </w:r>
      <w:r>
        <w:rPr>
          <w:rFonts w:ascii="宋体" w:hAnsi="宋体" w:eastAsia="宋体" w:cs="宋体"/>
          <w:sz w:val="24"/>
        </w:rPr>
        <w:t>部门&lt;关于印发北京市公共场所室内温度控制导则（试行）&gt;的通知》(京发改〔2022〕1673号)</w:t>
      </w:r>
    </w:p>
    <w:p w14:paraId="1DFA82E7">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273C4E2B">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37" w:name="_Toc31470"/>
      <w:r>
        <w:rPr>
          <w:rFonts w:hint="eastAsia" w:ascii="楷体" w:hAnsi="楷体" w:eastAsia="楷体" w:cs="宋体"/>
          <w:b/>
          <w:bCs/>
          <w:sz w:val="24"/>
        </w:rPr>
        <w:t>（二）国家相关标准</w:t>
      </w:r>
      <w:bookmarkEnd w:id="37"/>
    </w:p>
    <w:p w14:paraId="5E66A0C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1.国家标准《机关办公区域物业服务监管和评价规范》GBT 43542-2023</w:t>
      </w:r>
    </w:p>
    <w:p w14:paraId="0666445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2.国家标准《二次供水设施卫生规范》GB17051-1997</w:t>
      </w:r>
    </w:p>
    <w:p w14:paraId="20848C7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3.国家标准《建筑消防设施的维护管理》GB25201-2010</w:t>
      </w:r>
    </w:p>
    <w:p w14:paraId="2B94AF7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4.国家标准《空调通风系统清洗规范》GB19210-2003</w:t>
      </w:r>
    </w:p>
    <w:p w14:paraId="42991E5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5.国家标准《空调通风系统运行管理标准》GB50365-2019</w:t>
      </w:r>
    </w:p>
    <w:p w14:paraId="63AC23FF">
      <w:pPr>
        <w:adjustRightInd w:val="0"/>
        <w:snapToGrid w:val="0"/>
        <w:spacing w:line="360" w:lineRule="auto"/>
        <w:ind w:firstLine="480" w:firstLineChars="200"/>
        <w:rPr>
          <w:rFonts w:hint="default" w:eastAsia="宋体"/>
          <w:lang w:val="en-US" w:eastAsia="zh-CN"/>
        </w:rPr>
      </w:pPr>
      <w:r>
        <w:rPr>
          <w:rFonts w:ascii="宋体" w:hAnsi="宋体" w:eastAsia="宋体" w:cs="宋体"/>
          <w:sz w:val="24"/>
        </w:rPr>
        <w:t>6.特种设备安全技术规范《电梯维护保养规则》TSG T5002</w:t>
      </w:r>
      <w:r>
        <w:rPr>
          <w:rFonts w:hint="eastAsia" w:ascii="宋体" w:hAnsi="宋体" w:eastAsia="宋体" w:cs="宋体"/>
          <w:sz w:val="24"/>
          <w:lang w:val="en-US" w:eastAsia="zh-CN"/>
        </w:rPr>
        <w:t>-2017</w:t>
      </w:r>
    </w:p>
    <w:p w14:paraId="18EF3C6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7.国家标准《火灾自动报警系统施工及验收规范》GB50166-2007 </w:t>
      </w:r>
    </w:p>
    <w:p w14:paraId="36A9740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8.国家标准《泡沫灭火系统施工及验收规范》GB50281-2006</w:t>
      </w:r>
    </w:p>
    <w:p w14:paraId="7DB40B8A">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9.国家标准《生活垃圾分类标志》GB/T 19095</w:t>
      </w:r>
      <w:r>
        <w:rPr>
          <w:rFonts w:hint="eastAsia" w:ascii="宋体" w:hAnsi="宋体" w:eastAsia="宋体" w:cs="宋体"/>
          <w:sz w:val="24"/>
          <w:lang w:val="en-US" w:eastAsia="zh-CN"/>
        </w:rPr>
        <w:t>-2019</w:t>
      </w:r>
    </w:p>
    <w:p w14:paraId="02F5DBE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10.国家标准《道路交通标志和标线》</w:t>
      </w:r>
      <w:r>
        <w:rPr>
          <w:rFonts w:hint="eastAsia" w:ascii="宋体" w:hAnsi="宋体" w:eastAsia="宋体" w:cs="宋体"/>
          <w:sz w:val="24"/>
        </w:rPr>
        <w:t>GB5768.2-2022</w:t>
      </w:r>
    </w:p>
    <w:p w14:paraId="4C447F7D">
      <w:pPr>
        <w:adjustRightInd w:val="0"/>
        <w:snapToGrid w:val="0"/>
        <w:spacing w:line="360" w:lineRule="auto"/>
        <w:ind w:firstLine="480" w:firstLineChars="200"/>
        <w:rPr>
          <w:rFonts w:hint="default" w:ascii="宋体" w:hAnsi="宋体" w:eastAsia="宋体" w:cs="宋体"/>
          <w:sz w:val="24"/>
          <w:lang w:val="en-US" w:eastAsia="zh-CN"/>
        </w:rPr>
      </w:pPr>
      <w:r>
        <w:rPr>
          <w:rFonts w:ascii="宋体" w:hAnsi="宋体" w:eastAsia="宋体" w:cs="宋体"/>
          <w:sz w:val="24"/>
        </w:rPr>
        <w:t>11.国家标准《室内空气质量标准》GB／T 18883</w:t>
      </w:r>
      <w:r>
        <w:rPr>
          <w:rFonts w:hint="eastAsia" w:ascii="宋体" w:hAnsi="宋体" w:eastAsia="宋体" w:cs="宋体"/>
          <w:sz w:val="24"/>
          <w:lang w:val="en-US" w:eastAsia="zh-CN"/>
        </w:rPr>
        <w:t>-2002</w:t>
      </w:r>
    </w:p>
    <w:p w14:paraId="404EBACB">
      <w:pPr>
        <w:adjustRightInd w:val="0"/>
        <w:snapToGrid w:val="0"/>
        <w:spacing w:line="360" w:lineRule="auto"/>
        <w:ind w:firstLine="480" w:firstLineChars="200"/>
        <w:rPr>
          <w:rFonts w:hint="default" w:eastAsia="宋体"/>
          <w:lang w:val="en-US" w:eastAsia="zh-CN"/>
        </w:rPr>
      </w:pPr>
      <w:r>
        <w:rPr>
          <w:rFonts w:ascii="宋体" w:hAnsi="宋体" w:eastAsia="宋体" w:cs="宋体"/>
          <w:sz w:val="24"/>
        </w:rPr>
        <w:t>12.国家标准《工业锅炉水质》GB/T1576</w:t>
      </w:r>
      <w:r>
        <w:rPr>
          <w:rFonts w:hint="eastAsia" w:ascii="宋体" w:hAnsi="宋体" w:eastAsia="宋体" w:cs="宋体"/>
          <w:sz w:val="24"/>
          <w:lang w:val="en-US" w:eastAsia="zh-CN"/>
        </w:rPr>
        <w:t>-2018</w:t>
      </w:r>
    </w:p>
    <w:p w14:paraId="2FF5B60D">
      <w:pPr>
        <w:pStyle w:val="8"/>
        <w:adjustRightInd w:val="0"/>
        <w:snapToGrid w:val="0"/>
        <w:spacing w:line="360" w:lineRule="auto"/>
        <w:ind w:firstLine="482" w:firstLineChars="200"/>
      </w:pPr>
      <w:r>
        <w:rPr>
          <w:rFonts w:ascii="宋体" w:hAnsi="宋体" w:eastAsia="宋体" w:cs="宋体"/>
          <w:b/>
          <w:bCs/>
          <w:sz w:val="24"/>
        </w:rPr>
        <w:t>......</w:t>
      </w:r>
    </w:p>
    <w:p w14:paraId="15572376">
      <w:pPr>
        <w:adjustRightInd w:val="0"/>
        <w:snapToGrid w:val="0"/>
        <w:spacing w:line="360" w:lineRule="auto"/>
        <w:ind w:firstLine="482" w:firstLineChars="200"/>
        <w:outlineLvl w:val="1"/>
        <w:rPr>
          <w:rFonts w:ascii="楷体" w:hAnsi="楷体" w:eastAsia="楷体" w:cs="宋体"/>
          <w:b/>
          <w:bCs/>
          <w:sz w:val="24"/>
        </w:rPr>
      </w:pPr>
      <w:bookmarkStart w:id="38" w:name="_Toc22835"/>
      <w:r>
        <w:rPr>
          <w:rFonts w:hint="eastAsia" w:ascii="楷体" w:hAnsi="楷体" w:eastAsia="楷体" w:cs="宋体"/>
          <w:b/>
          <w:bCs/>
          <w:sz w:val="24"/>
        </w:rPr>
        <w:t>（三）北京市相关标准</w:t>
      </w:r>
      <w:bookmarkEnd w:id="38"/>
    </w:p>
    <w:p w14:paraId="4098C59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1.物业</w:t>
      </w:r>
    </w:p>
    <w:p w14:paraId="131E540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1.1北京市地方标准《住宅物业服务标准》DB11/T751-2010</w:t>
      </w:r>
    </w:p>
    <w:p w14:paraId="0B207D0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2.保安</w:t>
      </w:r>
    </w:p>
    <w:p w14:paraId="2D3938E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2.1北京市地方标准《保安服务规范 </w:t>
      </w:r>
      <w:r>
        <w:rPr>
          <w:rFonts w:hint="eastAsia" w:ascii="宋体" w:hAnsi="宋体" w:eastAsia="宋体" w:cs="宋体"/>
          <w:sz w:val="24"/>
        </w:rPr>
        <w:t>住宅物业》</w:t>
      </w:r>
      <w:r>
        <w:rPr>
          <w:rFonts w:ascii="宋体" w:hAnsi="宋体" w:eastAsia="宋体" w:cs="宋体"/>
          <w:sz w:val="24"/>
        </w:rPr>
        <w:t>DB11/T 487-2022</w:t>
      </w:r>
    </w:p>
    <w:p w14:paraId="65E9B9C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3.给排水</w:t>
      </w:r>
    </w:p>
    <w:p w14:paraId="6E869B2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3.1北京市地方标准《住宅二次供水设施设备运行维护技术规程</w:t>
      </w:r>
      <w:r>
        <w:rPr>
          <w:rFonts w:hint="eastAsia" w:ascii="宋体" w:hAnsi="宋体" w:eastAsia="宋体" w:cs="宋体"/>
          <w:sz w:val="24"/>
        </w:rPr>
        <w:t>》</w:t>
      </w:r>
      <w:r>
        <w:rPr>
          <w:rFonts w:ascii="宋体" w:hAnsi="宋体" w:eastAsia="宋体" w:cs="宋体"/>
          <w:sz w:val="24"/>
        </w:rPr>
        <w:t>DB11/T</w:t>
      </w:r>
      <w:r>
        <w:rPr>
          <w:rFonts w:hint="eastAsia" w:ascii="宋体" w:hAnsi="宋体" w:eastAsia="宋体" w:cs="宋体"/>
          <w:sz w:val="24"/>
        </w:rPr>
        <w:t xml:space="preserve"> </w:t>
      </w:r>
      <w:r>
        <w:rPr>
          <w:rFonts w:ascii="宋体" w:hAnsi="宋体" w:eastAsia="宋体" w:cs="宋体"/>
          <w:sz w:val="24"/>
        </w:rPr>
        <w:t>118-2016</w:t>
      </w:r>
    </w:p>
    <w:p w14:paraId="064A993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3.2北京市地方标准《公共建筑给水排水系统节能运行管理技术规程》DB11/T</w:t>
      </w:r>
      <w:r>
        <w:rPr>
          <w:rFonts w:hint="eastAsia" w:ascii="宋体" w:hAnsi="宋体" w:eastAsia="宋体" w:cs="宋体"/>
          <w:sz w:val="24"/>
        </w:rPr>
        <w:t xml:space="preserve"> </w:t>
      </w:r>
      <w:r>
        <w:rPr>
          <w:rFonts w:ascii="宋体" w:hAnsi="宋体" w:eastAsia="宋体" w:cs="宋体"/>
          <w:sz w:val="24"/>
        </w:rPr>
        <w:t>1248-2015</w:t>
      </w:r>
    </w:p>
    <w:p w14:paraId="68E02BF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3.3北京市地方标准《城镇排水泵站运行与维护技术规程》DB11/T 2113-2023</w:t>
      </w:r>
    </w:p>
    <w:p w14:paraId="3DBC6A1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3.4北京市地方标准《城镇排水管道检查技术规程》DB11/T1594-2018</w:t>
      </w:r>
    </w:p>
    <w:p w14:paraId="3FF8FD7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3.5北京市地方标准《城镇排水管道维护技术规程》DB11/T1590-2018</w:t>
      </w:r>
    </w:p>
    <w:p w14:paraId="2718CF0E">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4.空调维护</w:t>
      </w:r>
    </w:p>
    <w:p w14:paraId="0903034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4.1北京市地方标准《公共建筑空调制冷系统节能运行管理技术规程》DB11/T 1130-2014</w:t>
      </w:r>
    </w:p>
    <w:p w14:paraId="7882AD5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4.2北京市地方标准《集中空调通风系统卫生管理规范》DB11/T 485-2020</w:t>
      </w:r>
    </w:p>
    <w:p w14:paraId="3D3EDF8D">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5.电梯维护</w:t>
      </w:r>
    </w:p>
    <w:p w14:paraId="442A802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5.1北京市地方标准《电梯日常维护保养规则》DB11/T 418-2019</w:t>
      </w:r>
    </w:p>
    <w:p w14:paraId="0144D58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5.2北京市地方标准《电梯应急呼叫及应急照明系统技术要求》DB11/T 1656-2019</w:t>
      </w:r>
    </w:p>
    <w:p w14:paraId="652B0E2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5.3北京市地方标准《电梯安装、改造、重大修理和维护保养自检规则》DB11/T 420-2019</w:t>
      </w:r>
    </w:p>
    <w:p w14:paraId="28991E5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5.4北京市地方标准《</w:t>
      </w:r>
      <w:r>
        <w:rPr>
          <w:rFonts w:hint="eastAsia" w:ascii="宋体" w:hAnsi="宋体" w:eastAsia="宋体" w:cs="宋体"/>
          <w:sz w:val="24"/>
        </w:rPr>
        <w:t>电梯节能监测》</w:t>
      </w:r>
      <w:r>
        <w:rPr>
          <w:rFonts w:ascii="宋体" w:hAnsi="宋体" w:eastAsia="宋体" w:cs="宋体"/>
          <w:sz w:val="24"/>
        </w:rPr>
        <w:t>DB11/T 1161-2015</w:t>
      </w:r>
    </w:p>
    <w:p w14:paraId="3E4779E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5.5北京市地方标准《在用电梯安全风险评估规范》DB11/T 1520-2022</w:t>
      </w:r>
    </w:p>
    <w:p w14:paraId="5540CFBD">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6.照明</w:t>
      </w:r>
    </w:p>
    <w:p w14:paraId="13846A0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6.1北京市地方标准《公共建筑室内照明系统节能监测》DB11/T 1854-2021</w:t>
      </w:r>
    </w:p>
    <w:p w14:paraId="070026E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6.2北京市地方标准《城市道路照明设施运行维护规范》DB11/T 1876-2021</w:t>
      </w:r>
    </w:p>
    <w:p w14:paraId="598C35E7">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7.消防</w:t>
      </w:r>
    </w:p>
    <w:p w14:paraId="7AF08FE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7.1北京市地方标准《建筑消防设施检测服务规范》DB11/T 3034-2023</w:t>
      </w:r>
    </w:p>
    <w:p w14:paraId="72AE2FD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7.2北京市地方标准《消防控制室火警处置规范》DB11/T 2104-2023</w:t>
      </w:r>
    </w:p>
    <w:p w14:paraId="2BEA36A8">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8.垃圾清运</w:t>
      </w:r>
    </w:p>
    <w:p w14:paraId="6680F46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8.1北京市地方标准《生活垃圾收集运输管理规范》DB11/T 354-2023</w:t>
      </w:r>
    </w:p>
    <w:p w14:paraId="4754322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8.2北京市地方标准《生活垃圾收集运输节能规范》DB11/T 1694-2019</w:t>
      </w:r>
    </w:p>
    <w:p w14:paraId="77C49EE7">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9园林绿化</w:t>
      </w:r>
    </w:p>
    <w:p w14:paraId="0640955A">
      <w:pPr>
        <w:adjustRightInd w:val="0"/>
        <w:snapToGrid w:val="0"/>
        <w:spacing w:line="360" w:lineRule="auto"/>
        <w:ind w:firstLine="480" w:firstLineChars="200"/>
      </w:pPr>
      <w:r>
        <w:rPr>
          <w:rFonts w:ascii="宋体" w:hAnsi="宋体" w:eastAsia="宋体" w:cs="宋体"/>
          <w:sz w:val="24"/>
        </w:rPr>
        <w:t>9.1北京市地方标准《北京城市园林绿化养护管理标准》DB11/T2013-2003‎</w:t>
      </w:r>
    </w:p>
    <w:p w14:paraId="3E8C2130">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22A6CD7C">
      <w:pPr>
        <w:pStyle w:val="8"/>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eastAsia="宋体" w:cs="宋体"/>
          <w:kern w:val="2"/>
          <w:sz w:val="21"/>
          <w:szCs w:val="21"/>
          <w:lang w:val="en-US" w:eastAsia="zh-CN" w:bidi="ar-SA"/>
        </w:rPr>
      </w:pPr>
      <w:r>
        <w:rPr>
          <w:rFonts w:hint="eastAsia" w:ascii="楷体" w:hAnsi="楷体" w:eastAsia="楷体" w:cs="宋体"/>
          <w:b/>
          <w:bCs/>
          <w:sz w:val="21"/>
          <w:szCs w:val="21"/>
          <w:lang w:val="en-US" w:eastAsia="zh-CN"/>
        </w:rPr>
        <w:t>注：服务标准涉及的国家标准及北京市标准有更新的，执行最新标准。</w:t>
      </w:r>
    </w:p>
    <w:bookmarkEnd w:id="31"/>
    <w:bookmarkEnd w:id="32"/>
    <w:bookmarkEnd w:id="33"/>
    <w:bookmarkEnd w:id="34"/>
    <w:bookmarkEnd w:id="35"/>
    <w:bookmarkEnd w:id="36"/>
    <w:p w14:paraId="26A0DFF6">
      <w:pPr>
        <w:adjustRightInd w:val="0"/>
        <w:snapToGrid w:val="0"/>
        <w:spacing w:line="360" w:lineRule="auto"/>
        <w:ind w:firstLine="482" w:firstLineChars="200"/>
        <w:rPr>
          <w:rFonts w:ascii="宋体" w:hAnsi="宋体" w:eastAsia="宋体" w:cs="宋体"/>
          <w:b/>
          <w:bCs/>
          <w:sz w:val="24"/>
        </w:rPr>
      </w:pPr>
    </w:p>
    <w:p w14:paraId="2D1D2503">
      <w:pPr>
        <w:adjustRightInd w:val="0"/>
        <w:snapToGrid w:val="0"/>
        <w:spacing w:line="360" w:lineRule="auto"/>
        <w:ind w:firstLine="482" w:firstLineChars="200"/>
        <w:rPr>
          <w:rFonts w:ascii="宋体" w:hAnsi="宋体" w:eastAsia="宋体" w:cs="宋体"/>
          <w:b/>
          <w:bCs/>
          <w:sz w:val="24"/>
        </w:rPr>
      </w:pPr>
    </w:p>
    <w:p w14:paraId="13E557E7">
      <w:pPr>
        <w:pStyle w:val="8"/>
        <w:adjustRightInd w:val="0"/>
        <w:snapToGrid w:val="0"/>
        <w:spacing w:line="360" w:lineRule="auto"/>
        <w:ind w:firstLine="482" w:firstLineChars="200"/>
        <w:rPr>
          <w:rFonts w:ascii="宋体" w:hAnsi="宋体" w:eastAsia="宋体" w:cs="宋体"/>
          <w:b/>
          <w:bCs/>
          <w:sz w:val="24"/>
        </w:rPr>
      </w:pPr>
    </w:p>
    <w:p w14:paraId="06DF0F41">
      <w:pPr>
        <w:adjustRightInd w:val="0"/>
        <w:snapToGrid w:val="0"/>
        <w:spacing w:line="360" w:lineRule="auto"/>
        <w:ind w:firstLine="480" w:firstLineChars="200"/>
        <w:rPr>
          <w:sz w:val="24"/>
        </w:rPr>
        <w:sectPr>
          <w:pgSz w:w="11910" w:h="16840"/>
          <w:pgMar w:top="1418" w:right="1701" w:bottom="1418" w:left="1701" w:header="720" w:footer="720" w:gutter="0"/>
          <w:pgNumType w:fmt="decimal"/>
          <w:cols w:space="720" w:num="1"/>
        </w:sectPr>
      </w:pPr>
    </w:p>
    <w:p w14:paraId="29B97678">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39" w:name="_Toc14855"/>
      <w:bookmarkStart w:id="40" w:name="_Toc2599"/>
      <w:bookmarkStart w:id="41" w:name="_Toc24022"/>
      <w:bookmarkStart w:id="42" w:name="_Toc4787"/>
      <w:bookmarkStart w:id="43" w:name="_Toc28548"/>
      <w:bookmarkStart w:id="44" w:name="_Toc860"/>
      <w:bookmarkStart w:id="45" w:name="_Toc172215536"/>
      <w:r>
        <w:rPr>
          <w:rFonts w:hint="eastAsia" w:ascii="黑体" w:hAnsi="黑体" w:eastAsia="黑体" w:cs="宋体"/>
          <w:b/>
          <w:bCs/>
          <w:sz w:val="24"/>
        </w:rPr>
        <w:t>项目基本情况</w:t>
      </w:r>
      <w:bookmarkEnd w:id="39"/>
      <w:bookmarkEnd w:id="40"/>
      <w:bookmarkEnd w:id="41"/>
      <w:bookmarkEnd w:id="42"/>
      <w:bookmarkEnd w:id="43"/>
      <w:bookmarkEnd w:id="44"/>
      <w:bookmarkEnd w:id="45"/>
    </w:p>
    <w:p w14:paraId="001E358C">
      <w:pPr>
        <w:adjustRightInd w:val="0"/>
        <w:snapToGrid w:val="0"/>
        <w:spacing w:line="360" w:lineRule="auto"/>
        <w:ind w:firstLine="482" w:firstLineChars="200"/>
        <w:outlineLvl w:val="1"/>
        <w:rPr>
          <w:rFonts w:ascii="楷体" w:hAnsi="楷体" w:eastAsia="楷体" w:cs="宋体"/>
          <w:sz w:val="24"/>
        </w:rPr>
      </w:pPr>
      <w:bookmarkStart w:id="46" w:name="_Toc15500"/>
      <w:bookmarkStart w:id="47" w:name="_Toc18302"/>
      <w:bookmarkStart w:id="48" w:name="_Toc172215537"/>
      <w:bookmarkStart w:id="49" w:name="_Toc25218"/>
      <w:bookmarkStart w:id="50" w:name="_Toc28751"/>
      <w:bookmarkStart w:id="51" w:name="_Toc31252"/>
      <w:bookmarkStart w:id="52" w:name="_Toc18908"/>
      <w:r>
        <w:rPr>
          <w:rFonts w:hint="eastAsia" w:ascii="楷体" w:hAnsi="楷体" w:eastAsia="楷体" w:cs="宋体"/>
          <w:b/>
          <w:sz w:val="24"/>
        </w:rPr>
        <w:t>（一）物业情况</w:t>
      </w:r>
      <w:bookmarkEnd w:id="46"/>
      <w:bookmarkEnd w:id="47"/>
      <w:bookmarkEnd w:id="48"/>
      <w:bookmarkEnd w:id="49"/>
      <w:bookmarkEnd w:id="50"/>
      <w:bookmarkEnd w:id="51"/>
      <w:bookmarkEnd w:id="52"/>
    </w:p>
    <w:tbl>
      <w:tblPr>
        <w:tblStyle w:val="26"/>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2795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0EC34D96">
            <w:pPr>
              <w:adjustRightInd w:val="0"/>
              <w:snapToGrid w:val="0"/>
              <w:spacing w:line="360" w:lineRule="auto"/>
              <w:rPr>
                <w:rFonts w:ascii="宋体" w:hAnsi="宋体" w:eastAsia="宋体" w:cs="宋体"/>
                <w:sz w:val="24"/>
              </w:rPr>
            </w:pPr>
            <w:r>
              <w:rPr>
                <w:rFonts w:hint="eastAsia" w:ascii="宋体" w:hAnsi="宋体" w:eastAsia="宋体" w:cs="宋体"/>
                <w:sz w:val="24"/>
              </w:rPr>
              <w:t>物业名称</w:t>
            </w:r>
          </w:p>
        </w:tc>
        <w:tc>
          <w:tcPr>
            <w:tcW w:w="4432" w:type="dxa"/>
            <w:vAlign w:val="center"/>
          </w:tcPr>
          <w:p w14:paraId="249793F2">
            <w:pPr>
              <w:adjustRightInd w:val="0"/>
              <w:snapToGrid w:val="0"/>
              <w:spacing w:line="360" w:lineRule="auto"/>
              <w:rPr>
                <w:rFonts w:ascii="宋体" w:hAnsi="宋体" w:eastAsia="宋体" w:cs="宋体"/>
                <w:sz w:val="24"/>
              </w:rPr>
            </w:pPr>
            <w:r>
              <w:rPr>
                <w:rFonts w:hint="eastAsia" w:ascii="宋体" w:hAnsi="宋体" w:eastAsia="宋体" w:cs="宋体"/>
                <w:sz w:val="24"/>
              </w:rPr>
              <w:t>物业地址</w:t>
            </w:r>
          </w:p>
        </w:tc>
      </w:tr>
      <w:tr w14:paraId="6C37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52E6A987">
            <w:pPr>
              <w:adjustRightInd w:val="0"/>
              <w:snapToGrid w:val="0"/>
              <w:spacing w:line="360" w:lineRule="auto"/>
              <w:rPr>
                <w:rFonts w:ascii="宋体" w:hAnsi="宋体" w:eastAsia="宋体" w:cs="宋体"/>
                <w:sz w:val="24"/>
              </w:rPr>
            </w:pPr>
            <w:r>
              <w:rPr>
                <w:rFonts w:hint="eastAsia" w:ascii="宋体" w:hAnsi="宋体" w:eastAsia="宋体" w:cs="宋体"/>
                <w:sz w:val="24"/>
              </w:rPr>
              <w:t>物业名称</w:t>
            </w:r>
            <w:r>
              <w:rPr>
                <w:rFonts w:ascii="宋体" w:hAnsi="宋体" w:eastAsia="宋体" w:cs="宋体"/>
                <w:sz w:val="24"/>
              </w:rPr>
              <w:t>1</w:t>
            </w:r>
          </w:p>
          <w:p w14:paraId="1BCA6397">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30F0C5A5">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5C34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45B04205">
            <w:pPr>
              <w:adjustRightInd w:val="0"/>
              <w:snapToGrid w:val="0"/>
              <w:spacing w:line="360" w:lineRule="auto"/>
              <w:rPr>
                <w:rFonts w:ascii="宋体" w:hAnsi="宋体" w:eastAsia="宋体" w:cs="宋体"/>
                <w:sz w:val="24"/>
              </w:rPr>
            </w:pPr>
            <w:r>
              <w:rPr>
                <w:rFonts w:hint="eastAsia" w:ascii="宋体" w:hAnsi="宋体" w:eastAsia="宋体" w:cs="宋体"/>
                <w:sz w:val="24"/>
              </w:rPr>
              <w:t>物业名称</w:t>
            </w:r>
            <w:r>
              <w:rPr>
                <w:rFonts w:ascii="宋体" w:hAnsi="宋体" w:eastAsia="宋体" w:cs="宋体"/>
                <w:sz w:val="24"/>
              </w:rPr>
              <w:t>2</w:t>
            </w:r>
          </w:p>
          <w:p w14:paraId="15DD968C">
            <w:pPr>
              <w:adjustRightInd w:val="0"/>
              <w:snapToGrid w:val="0"/>
              <w:spacing w:line="360" w:lineRule="auto"/>
              <w:rPr>
                <w:rFonts w:ascii="宋体" w:hAnsi="宋体" w:eastAsia="宋体" w:cs="宋体"/>
                <w:sz w:val="24"/>
              </w:rPr>
            </w:pPr>
            <w:r>
              <w:rPr>
                <w:rFonts w:hint="eastAsia" w:ascii="宋体" w:hAnsi="宋体" w:eastAsia="宋体" w:cs="宋体"/>
                <w:sz w:val="24"/>
              </w:rPr>
              <w:t>某单位办公点或大厦（楼）名称</w:t>
            </w:r>
          </w:p>
        </w:tc>
        <w:tc>
          <w:tcPr>
            <w:tcW w:w="4432" w:type="dxa"/>
            <w:vAlign w:val="center"/>
          </w:tcPr>
          <w:p w14:paraId="4E10F188">
            <w:pPr>
              <w:adjustRightInd w:val="0"/>
              <w:snapToGrid w:val="0"/>
              <w:spacing w:line="360" w:lineRule="auto"/>
              <w:rPr>
                <w:rFonts w:ascii="宋体" w:hAnsi="宋体" w:eastAsia="宋体" w:cs="宋体"/>
                <w:sz w:val="24"/>
              </w:rPr>
            </w:pPr>
            <w:r>
              <w:rPr>
                <w:rFonts w:hint="eastAsia" w:ascii="宋体" w:hAnsi="宋体" w:eastAsia="宋体" w:cs="宋体"/>
                <w:sz w:val="24"/>
              </w:rPr>
              <w:t>办公点具体地址或大厦（楼）具体地址</w:t>
            </w:r>
          </w:p>
        </w:tc>
      </w:tr>
      <w:tr w14:paraId="03AD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vAlign w:val="center"/>
          </w:tcPr>
          <w:p w14:paraId="52B77B2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w:t>
            </w:r>
          </w:p>
        </w:tc>
        <w:tc>
          <w:tcPr>
            <w:tcW w:w="4432" w:type="dxa"/>
            <w:vAlign w:val="center"/>
          </w:tcPr>
          <w:p w14:paraId="75CADAD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w:t>
            </w:r>
          </w:p>
        </w:tc>
      </w:tr>
    </w:tbl>
    <w:p w14:paraId="098F75E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hint="eastAsia" w:ascii="楷体" w:hAnsi="楷体" w:eastAsia="楷体" w:cs="宋体"/>
          <w:b/>
          <w:bCs/>
          <w:szCs w:val="21"/>
        </w:rPr>
        <w:t>注：物业管理服务项目涉及多处物业的，可以分不同地址在上表中列明各物业名称和地址。</w:t>
      </w:r>
    </w:p>
    <w:p w14:paraId="7EA0E40E">
      <w:pPr>
        <w:keepNext w:val="0"/>
        <w:keepLines w:val="0"/>
        <w:pageBreakBefore w:val="0"/>
        <w:widowControl w:val="0"/>
        <w:kinsoku/>
        <w:wordWrap/>
        <w:overflowPunct/>
        <w:topLinePunct w:val="0"/>
        <w:autoSpaceDE/>
        <w:autoSpaceDN/>
        <w:bidi w:val="0"/>
        <w:adjustRightInd w:val="0"/>
        <w:snapToGrid w:val="0"/>
        <w:spacing w:line="360" w:lineRule="auto"/>
        <w:ind w:firstLine="843" w:firstLineChars="400"/>
        <w:textAlignment w:val="auto"/>
        <w:rPr>
          <w:rFonts w:ascii="宋体" w:hAnsi="宋体" w:eastAsia="宋体" w:cs="宋体"/>
          <w:sz w:val="24"/>
        </w:rPr>
      </w:pPr>
      <w:r>
        <w:rPr>
          <w:rFonts w:hint="eastAsia" w:ascii="楷体" w:hAnsi="楷体" w:eastAsia="楷体" w:cs="宋体"/>
          <w:b/>
          <w:bCs/>
          <w:szCs w:val="21"/>
        </w:rPr>
        <w:t>本需求标准指引中的省略号为自行添加部分。</w:t>
      </w:r>
    </w:p>
    <w:p w14:paraId="611EA33D">
      <w:pPr>
        <w:adjustRightInd w:val="0"/>
        <w:snapToGrid w:val="0"/>
        <w:spacing w:line="360" w:lineRule="auto"/>
        <w:ind w:firstLine="482" w:firstLineChars="200"/>
        <w:outlineLvl w:val="1"/>
        <w:rPr>
          <w:rFonts w:ascii="楷体" w:hAnsi="楷体" w:eastAsia="楷体" w:cs="宋体"/>
          <w:sz w:val="24"/>
        </w:rPr>
      </w:pPr>
      <w:bookmarkStart w:id="53" w:name="_Toc23167"/>
      <w:bookmarkStart w:id="54" w:name="_Toc18071"/>
      <w:bookmarkStart w:id="55" w:name="_Toc5159"/>
      <w:bookmarkStart w:id="56" w:name="_Toc172215538"/>
      <w:bookmarkStart w:id="57" w:name="_Toc15076"/>
      <w:bookmarkStart w:id="58" w:name="_Toc15917"/>
      <w:bookmarkStart w:id="59" w:name="_Toc4887"/>
      <w:r>
        <w:rPr>
          <w:rFonts w:hint="eastAsia" w:ascii="楷体" w:hAnsi="楷体" w:eastAsia="楷体" w:cs="宋体"/>
          <w:b/>
          <w:sz w:val="24"/>
        </w:rPr>
        <w:t>（二）采购人提供供应商使用的场地、设施、设备、材料等（结合“七、供应商履行合同所需的设备”、“十、</w:t>
      </w:r>
      <w:r>
        <w:rPr>
          <w:rFonts w:ascii="楷体" w:hAnsi="楷体" w:eastAsia="楷体" w:cs="宋体"/>
          <w:b/>
          <w:sz w:val="24"/>
        </w:rPr>
        <w:t>其他需要说明的问题</w:t>
      </w:r>
      <w:r>
        <w:rPr>
          <w:rFonts w:hint="eastAsia" w:ascii="楷体" w:hAnsi="楷体" w:eastAsia="楷体" w:cs="宋体"/>
          <w:b/>
          <w:sz w:val="24"/>
        </w:rPr>
        <w:t>”统筹考虑）</w:t>
      </w:r>
      <w:bookmarkEnd w:id="53"/>
      <w:bookmarkEnd w:id="54"/>
      <w:bookmarkEnd w:id="55"/>
      <w:bookmarkEnd w:id="56"/>
      <w:bookmarkEnd w:id="57"/>
      <w:bookmarkEnd w:id="58"/>
      <w:bookmarkEnd w:id="59"/>
    </w:p>
    <w:p w14:paraId="64749DE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如采购人拥有与物业管理服务有关的且可以无偿提供给供应商在本项目中使用的设施、设备、材料、场地等，可在此列明。例如：</w:t>
      </w:r>
    </w:p>
    <w:p w14:paraId="69CF4E4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采购人可提供的办公室，需明确办公室数量、大小、办公室内可用设施设备清单等；</w:t>
      </w:r>
    </w:p>
    <w:p w14:paraId="727C923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采购人可提供的物业管理服务设备，需明确设备名称、用途、主要技术指标、数量等；</w:t>
      </w:r>
    </w:p>
    <w:p w14:paraId="676BB2F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采购人可提供的食堂，餐费由供应商自理；</w:t>
      </w:r>
    </w:p>
    <w:p w14:paraId="5D28F1D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采购人可提供的住宿，需明确房间数量、房间内设施情况、床位数量等；</w:t>
      </w:r>
    </w:p>
    <w:p w14:paraId="2E34FF23">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sz w:val="24"/>
        </w:rPr>
        <w:t>5.</w:t>
      </w:r>
      <w:r>
        <w:rPr>
          <w:rFonts w:hint="eastAsia" w:ascii="宋体" w:hAnsi="宋体" w:eastAsia="宋体" w:cs="宋体"/>
          <w:sz w:val="24"/>
        </w:rPr>
        <w:t>采购人可提供的零星维修材料</w:t>
      </w:r>
      <w:r>
        <w:rPr>
          <w:rFonts w:hint="eastAsia" w:ascii="宋体" w:hAnsi="宋体" w:eastAsia="宋体" w:cs="宋体"/>
          <w:color w:val="000000"/>
          <w:sz w:val="24"/>
        </w:rPr>
        <w:t>；</w:t>
      </w:r>
    </w:p>
    <w:p w14:paraId="0F031377">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采购人可提供的低值易耗品；</w:t>
      </w:r>
    </w:p>
    <w:p w14:paraId="46024AB1">
      <w:pPr>
        <w:adjustRightInd w:val="0"/>
        <w:snapToGrid w:val="0"/>
        <w:spacing w:line="360" w:lineRule="auto"/>
        <w:ind w:firstLine="480" w:firstLineChars="200"/>
        <w:rPr>
          <w:rFonts w:ascii="宋体" w:hAnsi="宋体" w:eastAsia="宋体" w:cs="宋体"/>
          <w:sz w:val="24"/>
        </w:rPr>
      </w:pPr>
      <w:r>
        <w:rPr>
          <w:rFonts w:ascii="宋体" w:hAnsi="宋体" w:eastAsia="宋体" w:cs="宋体"/>
          <w:color w:val="000000"/>
          <w:sz w:val="24"/>
        </w:rPr>
        <w:t>7.</w:t>
      </w:r>
      <w:r>
        <w:rPr>
          <w:rFonts w:hint="eastAsia" w:ascii="宋体" w:hAnsi="宋体" w:eastAsia="宋体" w:cs="宋体"/>
          <w:color w:val="000000"/>
          <w:sz w:val="24"/>
        </w:rPr>
        <w:t>采购人可提供的苗木；</w:t>
      </w:r>
    </w:p>
    <w:p w14:paraId="2820FD6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w:t>
      </w:r>
      <w:r>
        <w:rPr>
          <w:rFonts w:hint="eastAsia" w:ascii="宋体" w:hAnsi="宋体" w:eastAsia="宋体" w:cs="宋体"/>
          <w:sz w:val="24"/>
        </w:rPr>
        <w:t>采购人可提供的客耗品，需明确客耗品名称及数量，如</w:t>
      </w:r>
      <w:r>
        <w:rPr>
          <w:rFonts w:hint="eastAsia" w:ascii="宋体" w:hAnsi="宋体" w:eastAsia="宋体" w:cs="宋体"/>
          <w:sz w:val="24"/>
          <w:lang w:bidi="ar"/>
        </w:rPr>
        <w:t>厕纸、洗手液、擦手纸等。（可参照上一年同类型客耗品实际数据进行增删拟定本次需求）</w:t>
      </w:r>
      <w:r>
        <w:rPr>
          <w:rFonts w:hint="eastAsia" w:ascii="宋体" w:hAnsi="宋体" w:eastAsia="宋体" w:cs="宋体"/>
          <w:sz w:val="24"/>
        </w:rPr>
        <w:t>；</w:t>
      </w:r>
    </w:p>
    <w:p w14:paraId="25EE49D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w:t>
      </w:r>
    </w:p>
    <w:p w14:paraId="0BE5EC7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供应商应当承担除以上所列场地、设施、设备、材料外，与物业管理服务有关的其他场地、设施、设备、材料等。</w:t>
      </w:r>
    </w:p>
    <w:p w14:paraId="60B411E7">
      <w:pPr>
        <w:numPr>
          <w:ilvl w:val="0"/>
          <w:numId w:val="2"/>
        </w:numPr>
        <w:adjustRightInd w:val="0"/>
        <w:snapToGrid w:val="0"/>
        <w:spacing w:line="360" w:lineRule="auto"/>
        <w:ind w:firstLine="482" w:firstLineChars="200"/>
        <w:outlineLvl w:val="0"/>
        <w:rPr>
          <w:rFonts w:ascii="黑体" w:hAnsi="黑体" w:eastAsia="黑体" w:cs="宋体"/>
          <w:bCs/>
          <w:sz w:val="24"/>
        </w:rPr>
      </w:pPr>
      <w:bookmarkStart w:id="60" w:name="_Toc1430"/>
      <w:bookmarkStart w:id="61" w:name="_Toc172215539"/>
      <w:bookmarkStart w:id="62" w:name="_Toc19022"/>
      <w:bookmarkStart w:id="63" w:name="_Toc30581"/>
      <w:bookmarkStart w:id="64" w:name="_Toc12098"/>
      <w:bookmarkStart w:id="65" w:name="_Toc29998"/>
      <w:bookmarkStart w:id="66" w:name="_Toc27930"/>
      <w:r>
        <w:rPr>
          <w:rFonts w:hint="eastAsia" w:ascii="黑体" w:hAnsi="黑体" w:eastAsia="黑体" w:cs="宋体"/>
          <w:b/>
          <w:bCs/>
          <w:sz w:val="24"/>
        </w:rPr>
        <w:t>物业服务范围</w:t>
      </w:r>
      <w:bookmarkEnd w:id="60"/>
      <w:bookmarkEnd w:id="61"/>
      <w:bookmarkEnd w:id="62"/>
      <w:bookmarkEnd w:id="63"/>
      <w:bookmarkEnd w:id="64"/>
      <w:bookmarkEnd w:id="65"/>
      <w:bookmarkEnd w:id="66"/>
    </w:p>
    <w:p w14:paraId="010E2FA8">
      <w:pPr>
        <w:adjustRightInd w:val="0"/>
        <w:snapToGrid w:val="0"/>
        <w:spacing w:line="360" w:lineRule="auto"/>
        <w:ind w:firstLine="480" w:firstLineChars="200"/>
        <w:rPr>
          <w:rFonts w:cs="宋体"/>
          <w:sz w:val="24"/>
        </w:rPr>
      </w:pPr>
      <w:r>
        <w:rPr>
          <w:rFonts w:hint="eastAsia" w:ascii="宋体" w:hAnsi="宋体" w:eastAsia="宋体" w:cs="宋体"/>
          <w:sz w:val="24"/>
        </w:rPr>
        <w:t>【物业名称</w:t>
      </w:r>
      <w:r>
        <w:rPr>
          <w:rFonts w:ascii="宋体" w:hAnsi="宋体" w:eastAsia="宋体" w:cs="宋体"/>
          <w:sz w:val="24"/>
        </w:rPr>
        <w:t>1</w:t>
      </w:r>
      <w:r>
        <w:rPr>
          <w:rFonts w:hint="eastAsia" w:ascii="宋体" w:hAnsi="宋体" w:eastAsia="宋体" w:cs="宋体"/>
          <w:sz w:val="24"/>
        </w:rPr>
        <w:t>】</w:t>
      </w:r>
    </w:p>
    <w:p w14:paraId="78359592">
      <w:pPr>
        <w:pStyle w:val="2"/>
        <w:adjustRightInd w:val="0"/>
        <w:snapToGrid w:val="0"/>
        <w:spacing w:line="360" w:lineRule="auto"/>
        <w:ind w:left="0" w:firstLine="482" w:firstLineChars="200"/>
        <w:rPr>
          <w:rFonts w:ascii="楷体" w:hAnsi="楷体" w:eastAsia="楷体" w:cs="宋体"/>
          <w:sz w:val="24"/>
          <w:szCs w:val="24"/>
        </w:rPr>
      </w:pPr>
      <w:bookmarkStart w:id="67" w:name="_Toc31912"/>
      <w:bookmarkStart w:id="68" w:name="_Toc22065"/>
      <w:bookmarkStart w:id="69" w:name="_Toc9625"/>
      <w:bookmarkStart w:id="70" w:name="_Toc18552"/>
      <w:bookmarkStart w:id="71" w:name="_Toc172215540"/>
      <w:bookmarkStart w:id="72" w:name="_Toc17970"/>
      <w:bookmarkStart w:id="73" w:name="_Toc17861"/>
      <w:r>
        <w:rPr>
          <w:rFonts w:hint="eastAsia" w:ascii="楷体" w:hAnsi="楷体" w:eastAsia="楷体" w:cs="宋体"/>
          <w:sz w:val="24"/>
          <w:szCs w:val="24"/>
        </w:rPr>
        <w:t>（一）物业管理（建筑物）</w:t>
      </w:r>
      <w:bookmarkEnd w:id="67"/>
      <w:bookmarkEnd w:id="68"/>
      <w:bookmarkEnd w:id="69"/>
      <w:bookmarkEnd w:id="70"/>
      <w:bookmarkEnd w:id="71"/>
      <w:bookmarkEnd w:id="72"/>
      <w:bookmarkEnd w:id="73"/>
    </w:p>
    <w:tbl>
      <w:tblPr>
        <w:tblStyle w:val="26"/>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14:paraId="2E5F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vAlign w:val="center"/>
          </w:tcPr>
          <w:p w14:paraId="2FAB0C9E">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3763" w:type="dxa"/>
            <w:vAlign w:val="center"/>
          </w:tcPr>
          <w:p w14:paraId="5B42107C">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2594" w:type="dxa"/>
            <w:vAlign w:val="center"/>
          </w:tcPr>
          <w:p w14:paraId="7B42D80F">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14:paraId="0356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vAlign w:val="center"/>
          </w:tcPr>
          <w:p w14:paraId="3A077C79">
            <w:pPr>
              <w:adjustRightInd w:val="0"/>
              <w:snapToGrid w:val="0"/>
              <w:spacing w:line="360" w:lineRule="auto"/>
              <w:rPr>
                <w:rFonts w:ascii="宋体" w:hAnsi="宋体" w:eastAsia="宋体" w:cs="宋体"/>
                <w:sz w:val="24"/>
              </w:rPr>
            </w:pPr>
            <w:r>
              <w:rPr>
                <w:rFonts w:hint="eastAsia" w:ascii="宋体" w:hAnsi="宋体" w:eastAsia="宋体" w:cs="宋体"/>
                <w:sz w:val="24"/>
              </w:rPr>
              <w:t>建筑</w:t>
            </w:r>
            <w:r>
              <w:rPr>
                <w:rFonts w:ascii="宋体" w:hAnsi="宋体" w:eastAsia="宋体" w:cs="宋体"/>
                <w:sz w:val="24"/>
              </w:rPr>
              <w:t>1</w:t>
            </w:r>
            <w:r>
              <w:rPr>
                <w:rFonts w:hint="eastAsia" w:ascii="宋体" w:hAnsi="宋体" w:eastAsia="宋体" w:cs="宋体"/>
                <w:sz w:val="24"/>
              </w:rPr>
              <w:t>名称</w:t>
            </w:r>
          </w:p>
        </w:tc>
        <w:tc>
          <w:tcPr>
            <w:tcW w:w="3763" w:type="dxa"/>
            <w:vAlign w:val="center"/>
          </w:tcPr>
          <w:p w14:paraId="799228BB">
            <w:pPr>
              <w:adjustRightInd w:val="0"/>
              <w:snapToGrid w:val="0"/>
              <w:spacing w:line="360" w:lineRule="auto"/>
              <w:rPr>
                <w:rFonts w:ascii="宋体" w:hAnsi="宋体" w:eastAsia="宋体" w:cs="宋体"/>
                <w:sz w:val="24"/>
              </w:rPr>
            </w:pPr>
            <w:r>
              <w:rPr>
                <w:rFonts w:hint="eastAsia" w:ascii="宋体" w:hAnsi="宋体" w:eastAsia="宋体" w:cs="宋体"/>
                <w:sz w:val="24"/>
              </w:rPr>
              <w:t>例如</w:t>
            </w:r>
            <w:r>
              <w:rPr>
                <w:rFonts w:ascii="宋体" w:hAnsi="宋体" w:eastAsia="宋体" w:cs="宋体"/>
                <w:sz w:val="24"/>
              </w:rPr>
              <w:t>1号楼、2号楼、综合楼</w:t>
            </w:r>
          </w:p>
        </w:tc>
        <w:tc>
          <w:tcPr>
            <w:tcW w:w="2594" w:type="dxa"/>
            <w:vAlign w:val="center"/>
          </w:tcPr>
          <w:p w14:paraId="3FDF32AB">
            <w:pPr>
              <w:adjustRightInd w:val="0"/>
              <w:snapToGrid w:val="0"/>
              <w:spacing w:line="360" w:lineRule="auto"/>
              <w:rPr>
                <w:rFonts w:ascii="宋体" w:hAnsi="宋体" w:eastAsia="宋体" w:cs="宋体"/>
                <w:b/>
                <w:bCs/>
                <w:sz w:val="24"/>
              </w:rPr>
            </w:pPr>
          </w:p>
        </w:tc>
      </w:tr>
      <w:tr w14:paraId="6FB0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vAlign w:val="center"/>
          </w:tcPr>
          <w:p w14:paraId="267FD76B">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p>
        </w:tc>
        <w:tc>
          <w:tcPr>
            <w:tcW w:w="1414" w:type="dxa"/>
            <w:vAlign w:val="center"/>
          </w:tcPr>
          <w:p w14:paraId="2A0BB271">
            <w:pPr>
              <w:adjustRightInd w:val="0"/>
              <w:snapToGrid w:val="0"/>
              <w:spacing w:line="360" w:lineRule="auto"/>
              <w:rPr>
                <w:rFonts w:ascii="宋体" w:hAnsi="宋体" w:eastAsia="宋体" w:cs="宋体"/>
                <w:sz w:val="24"/>
              </w:rPr>
            </w:pPr>
            <w:r>
              <w:rPr>
                <w:rFonts w:hint="eastAsia" w:ascii="宋体" w:hAnsi="宋体" w:eastAsia="宋体" w:cs="宋体"/>
                <w:sz w:val="24"/>
              </w:rPr>
              <w:t>建筑面积（㎡）</w:t>
            </w:r>
          </w:p>
        </w:tc>
        <w:tc>
          <w:tcPr>
            <w:tcW w:w="3763" w:type="dxa"/>
            <w:vAlign w:val="center"/>
          </w:tcPr>
          <w:p w14:paraId="40C8EACC">
            <w:pPr>
              <w:adjustRightInd w:val="0"/>
              <w:snapToGrid w:val="0"/>
              <w:spacing w:line="360" w:lineRule="auto"/>
              <w:rPr>
                <w:rFonts w:ascii="宋体" w:hAnsi="宋体" w:eastAsia="宋体" w:cs="宋体"/>
                <w:sz w:val="24"/>
              </w:rPr>
            </w:pPr>
            <w:r>
              <w:rPr>
                <w:rFonts w:ascii="宋体" w:hAnsi="宋体" w:eastAsia="宋体" w:cs="宋体"/>
                <w:sz w:val="24"/>
              </w:rPr>
              <w:t xml:space="preserve">  </w:t>
            </w:r>
            <w:r>
              <w:rPr>
                <w:rFonts w:ascii="宋体" w:hAnsi="宋体" w:eastAsia="宋体" w:cs="宋体"/>
                <w:sz w:val="24"/>
                <w:u w:val="single"/>
              </w:rPr>
              <w:t xml:space="preserve">           </w:t>
            </w:r>
            <w:r>
              <w:rPr>
                <w:rFonts w:ascii="宋体" w:hAnsi="宋体" w:eastAsia="宋体" w:cs="宋体"/>
                <w:sz w:val="24"/>
              </w:rPr>
              <w:t>平方米。</w:t>
            </w:r>
          </w:p>
        </w:tc>
        <w:tc>
          <w:tcPr>
            <w:tcW w:w="2594" w:type="dxa"/>
            <w:vAlign w:val="center"/>
          </w:tcPr>
          <w:p w14:paraId="7AEE4168">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14:paraId="4A44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1D9BA926">
            <w:pPr>
              <w:adjustRightInd w:val="0"/>
              <w:snapToGrid w:val="0"/>
              <w:spacing w:line="360" w:lineRule="auto"/>
              <w:rPr>
                <w:rFonts w:ascii="宋体" w:hAnsi="宋体" w:eastAsia="宋体" w:cs="宋体"/>
                <w:sz w:val="24"/>
              </w:rPr>
            </w:pPr>
          </w:p>
        </w:tc>
        <w:tc>
          <w:tcPr>
            <w:tcW w:w="1414" w:type="dxa"/>
            <w:vAlign w:val="center"/>
          </w:tcPr>
          <w:p w14:paraId="32AE16E4">
            <w:pPr>
              <w:adjustRightInd w:val="0"/>
              <w:snapToGrid w:val="0"/>
              <w:spacing w:line="360" w:lineRule="auto"/>
              <w:rPr>
                <w:rFonts w:ascii="宋体" w:hAnsi="宋体" w:eastAsia="宋体" w:cs="宋体"/>
                <w:sz w:val="24"/>
              </w:rPr>
            </w:pPr>
            <w:r>
              <w:rPr>
                <w:rFonts w:hint="eastAsia" w:ascii="宋体" w:hAnsi="宋体" w:eastAsia="宋体" w:cs="宋体"/>
                <w:sz w:val="24"/>
              </w:rPr>
              <w:t>需保洁面积（㎡）</w:t>
            </w:r>
          </w:p>
        </w:tc>
        <w:tc>
          <w:tcPr>
            <w:tcW w:w="3763" w:type="dxa"/>
            <w:vAlign w:val="center"/>
          </w:tcPr>
          <w:p w14:paraId="5312C4A9">
            <w:pPr>
              <w:adjustRightInd w:val="0"/>
              <w:snapToGrid w:val="0"/>
              <w:spacing w:line="360" w:lineRule="auto"/>
              <w:ind w:firstLine="240" w:firstLineChars="100"/>
              <w:rPr>
                <w:rFonts w:ascii="宋体" w:hAnsi="宋体" w:eastAsia="宋体" w:cs="宋体"/>
                <w:sz w:val="24"/>
              </w:rPr>
            </w:pP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2B52F5CD">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15C6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140DFD2E">
            <w:pPr>
              <w:adjustRightInd w:val="0"/>
              <w:snapToGrid w:val="0"/>
              <w:spacing w:line="360" w:lineRule="auto"/>
              <w:rPr>
                <w:rFonts w:ascii="宋体" w:hAnsi="宋体" w:eastAsia="宋体" w:cs="宋体"/>
                <w:sz w:val="24"/>
              </w:rPr>
            </w:pPr>
            <w:r>
              <w:rPr>
                <w:rFonts w:hint="eastAsia" w:ascii="宋体" w:hAnsi="宋体" w:eastAsia="宋体" w:cs="宋体"/>
                <w:sz w:val="24"/>
              </w:rPr>
              <w:t>门窗</w:t>
            </w:r>
          </w:p>
        </w:tc>
        <w:tc>
          <w:tcPr>
            <w:tcW w:w="1414" w:type="dxa"/>
            <w:vAlign w:val="center"/>
          </w:tcPr>
          <w:p w14:paraId="7F8F938A">
            <w:pPr>
              <w:adjustRightInd w:val="0"/>
              <w:snapToGrid w:val="0"/>
              <w:spacing w:line="360" w:lineRule="auto"/>
              <w:rPr>
                <w:rFonts w:ascii="宋体" w:hAnsi="宋体" w:eastAsia="宋体" w:cs="宋体"/>
                <w:sz w:val="24"/>
              </w:rPr>
            </w:pPr>
            <w:r>
              <w:rPr>
                <w:rFonts w:hint="eastAsia" w:ascii="宋体" w:hAnsi="宋体" w:eastAsia="宋体" w:cs="宋体"/>
                <w:sz w:val="24"/>
              </w:rPr>
              <w:t>门窗总数量（个）及总面积（㎡）</w:t>
            </w:r>
          </w:p>
        </w:tc>
        <w:tc>
          <w:tcPr>
            <w:tcW w:w="3763" w:type="dxa"/>
            <w:vAlign w:val="center"/>
          </w:tcPr>
          <w:p w14:paraId="3DE901F1">
            <w:pPr>
              <w:adjustRightInd w:val="0"/>
              <w:snapToGrid w:val="0"/>
              <w:spacing w:line="360" w:lineRule="auto"/>
              <w:rPr>
                <w:rFonts w:ascii="宋体" w:hAnsi="宋体" w:eastAsia="宋体" w:cs="宋体"/>
                <w:sz w:val="24"/>
              </w:rPr>
            </w:pP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1424C713">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14:paraId="0C30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25CBBB34">
            <w:pPr>
              <w:adjustRightInd w:val="0"/>
              <w:snapToGrid w:val="0"/>
              <w:spacing w:line="360" w:lineRule="auto"/>
              <w:rPr>
                <w:rFonts w:ascii="宋体" w:hAnsi="宋体" w:eastAsia="宋体" w:cs="宋体"/>
                <w:sz w:val="24"/>
              </w:rPr>
            </w:pPr>
            <w:r>
              <w:rPr>
                <w:rFonts w:hint="eastAsia" w:ascii="宋体" w:hAnsi="宋体" w:eastAsia="宋体" w:cs="宋体"/>
                <w:sz w:val="24"/>
              </w:rPr>
              <w:t>地面</w:t>
            </w:r>
          </w:p>
        </w:tc>
        <w:tc>
          <w:tcPr>
            <w:tcW w:w="1414" w:type="dxa"/>
            <w:vAlign w:val="center"/>
          </w:tcPr>
          <w:p w14:paraId="083F49D7">
            <w:pPr>
              <w:adjustRightInd w:val="0"/>
              <w:snapToGrid w:val="0"/>
              <w:spacing w:line="360" w:lineRule="auto"/>
              <w:rPr>
                <w:rFonts w:ascii="宋体" w:hAnsi="宋体" w:eastAsia="宋体" w:cs="宋体"/>
                <w:sz w:val="24"/>
              </w:rPr>
            </w:pPr>
            <w:r>
              <w:rPr>
                <w:rFonts w:hint="eastAsia" w:ascii="宋体" w:hAnsi="宋体" w:eastAsia="宋体" w:cs="宋体"/>
                <w:sz w:val="24"/>
              </w:rPr>
              <w:t>地面各材质及总面积（㎡）</w:t>
            </w:r>
          </w:p>
        </w:tc>
        <w:tc>
          <w:tcPr>
            <w:tcW w:w="3763" w:type="dxa"/>
            <w:vAlign w:val="center"/>
          </w:tcPr>
          <w:p w14:paraId="3171D63A">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14:paraId="43711649">
            <w:pPr>
              <w:adjustRightInd w:val="0"/>
              <w:snapToGrid w:val="0"/>
              <w:spacing w:line="360" w:lineRule="auto"/>
              <w:rPr>
                <w:rFonts w:ascii="宋体" w:hAnsi="宋体" w:eastAsia="宋体" w:cs="宋体"/>
                <w:sz w:val="24"/>
              </w:rPr>
            </w:pPr>
            <w:r>
              <w:rPr>
                <w:rFonts w:hint="eastAsia" w:ascii="宋体" w:hAnsi="宋体" w:eastAsia="宋体" w:cs="宋体"/>
                <w:sz w:val="24"/>
              </w:rPr>
              <w:t>环氧地坪</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6BA296C">
            <w:pPr>
              <w:adjustRightInd w:val="0"/>
              <w:snapToGrid w:val="0"/>
              <w:spacing w:line="360" w:lineRule="auto"/>
              <w:rPr>
                <w:rFonts w:ascii="宋体" w:hAnsi="宋体" w:eastAsia="宋体" w:cs="宋体"/>
                <w:sz w:val="24"/>
              </w:rPr>
            </w:pPr>
            <w:r>
              <w:rPr>
                <w:rFonts w:hint="eastAsia" w:ascii="宋体" w:hAnsi="宋体" w:eastAsia="宋体" w:cs="宋体"/>
                <w:sz w:val="24"/>
              </w:rPr>
              <w:t>耐磨漆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478DEBCD">
            <w:pPr>
              <w:adjustRightInd w:val="0"/>
              <w:snapToGrid w:val="0"/>
              <w:spacing w:line="360" w:lineRule="auto"/>
              <w:rPr>
                <w:rFonts w:ascii="宋体" w:hAnsi="宋体" w:eastAsia="宋体" w:cs="宋体"/>
                <w:sz w:val="24"/>
              </w:rPr>
            </w:pPr>
            <w:r>
              <w:rPr>
                <w:rFonts w:hint="eastAsia" w:ascii="宋体" w:hAnsi="宋体" w:eastAsia="宋体" w:cs="宋体"/>
                <w:sz w:val="24"/>
              </w:rPr>
              <w:t>瓷砖</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E2EE13A">
            <w:pPr>
              <w:adjustRightInd w:val="0"/>
              <w:snapToGrid w:val="0"/>
              <w:spacing w:line="360" w:lineRule="auto"/>
              <w:rPr>
                <w:rFonts w:ascii="宋体" w:hAnsi="宋体" w:eastAsia="宋体" w:cs="宋体"/>
                <w:sz w:val="24"/>
              </w:rPr>
            </w:pPr>
            <w:r>
              <w:rPr>
                <w:rFonts w:hint="eastAsia" w:ascii="宋体" w:hAnsi="宋体" w:eastAsia="宋体" w:cs="宋体"/>
                <w:sz w:val="24"/>
              </w:rPr>
              <w:t>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59B4816D">
            <w:pPr>
              <w:adjustRightInd w:val="0"/>
              <w:snapToGrid w:val="0"/>
              <w:spacing w:line="360" w:lineRule="auto"/>
              <w:rPr>
                <w:rFonts w:ascii="宋体" w:hAnsi="宋体" w:eastAsia="宋体" w:cs="宋体"/>
                <w:sz w:val="24"/>
              </w:rPr>
            </w:pPr>
            <w:r>
              <w:rPr>
                <w:rFonts w:hint="eastAsia" w:ascii="宋体" w:hAnsi="宋体" w:eastAsia="宋体" w:cs="宋体"/>
                <w:sz w:val="24"/>
              </w:rPr>
              <w:t>水磨石</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A396C3C">
            <w:pPr>
              <w:adjustRightInd w:val="0"/>
              <w:snapToGrid w:val="0"/>
              <w:spacing w:line="360" w:lineRule="auto"/>
              <w:rPr>
                <w:rFonts w:ascii="宋体" w:hAnsi="宋体" w:eastAsia="宋体" w:cs="宋体"/>
                <w:sz w:val="24"/>
              </w:rPr>
            </w:pPr>
            <w:r>
              <w:rPr>
                <w:rFonts w:hint="eastAsia" w:ascii="宋体" w:hAnsi="宋体" w:eastAsia="宋体" w:cs="宋体"/>
                <w:sz w:val="24"/>
              </w:rPr>
              <w:t>地胶板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4D1B6EC">
            <w:pPr>
              <w:adjustRightInd w:val="0"/>
              <w:snapToGrid w:val="0"/>
              <w:spacing w:line="360" w:lineRule="auto"/>
              <w:rPr>
                <w:rFonts w:ascii="宋体" w:hAnsi="宋体" w:eastAsia="宋体" w:cs="宋体"/>
                <w:sz w:val="24"/>
              </w:rPr>
            </w:pPr>
            <w:r>
              <w:rPr>
                <w:rFonts w:hint="eastAsia" w:ascii="宋体" w:hAnsi="宋体" w:eastAsia="宋体" w:cs="宋体"/>
                <w:sz w:val="24"/>
              </w:rPr>
              <w:t>地板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7F05C8A">
            <w:pPr>
              <w:adjustRightInd w:val="0"/>
              <w:snapToGrid w:val="0"/>
              <w:spacing w:line="360" w:lineRule="auto"/>
              <w:rPr>
                <w:rFonts w:asciiTheme="minorEastAsia" w:hAnsiTheme="minorEastAsia" w:cstheme="minorEastAsia"/>
                <w:sz w:val="24"/>
              </w:rPr>
            </w:pPr>
            <w:r>
              <w:rPr>
                <w:rFonts w:hint="eastAsia" w:ascii="宋体" w:hAnsi="宋体" w:eastAsia="宋体" w:cs="宋体"/>
                <w:sz w:val="24"/>
              </w:rPr>
              <w:t>地毯</w:t>
            </w:r>
            <w:r>
              <w:rPr>
                <w:rFonts w:asciiTheme="minorEastAsia" w:hAnsiTheme="minorEastAsia" w:cstheme="minorEastAsia"/>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平方米、</w:t>
            </w:r>
          </w:p>
          <w:p w14:paraId="00831DF3">
            <w:pPr>
              <w:adjustRightInd w:val="0"/>
              <w:snapToGrid w:val="0"/>
              <w:spacing w:line="360" w:lineRule="auto"/>
              <w:rPr>
                <w:rFonts w:ascii="宋体" w:hAnsi="宋体" w:cs="宋体"/>
                <w:sz w:val="24"/>
              </w:rPr>
            </w:pPr>
            <w:r>
              <w:rPr>
                <w:rFonts w:hint="eastAsia" w:asciiTheme="minorEastAsia" w:hAnsiTheme="minorEastAsia" w:cstheme="minorEastAsia"/>
                <w:sz w:val="24"/>
              </w:rPr>
              <w:t>......</w:t>
            </w:r>
          </w:p>
        </w:tc>
        <w:tc>
          <w:tcPr>
            <w:tcW w:w="2594" w:type="dxa"/>
            <w:vAlign w:val="center"/>
          </w:tcPr>
          <w:p w14:paraId="01FF2A57">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14:paraId="5DE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3473C8CA">
            <w:pPr>
              <w:adjustRightInd w:val="0"/>
              <w:snapToGrid w:val="0"/>
              <w:spacing w:line="360" w:lineRule="auto"/>
              <w:rPr>
                <w:rFonts w:ascii="宋体" w:hAnsi="宋体" w:eastAsia="宋体" w:cs="宋体"/>
                <w:sz w:val="24"/>
              </w:rPr>
            </w:pPr>
            <w:r>
              <w:rPr>
                <w:rFonts w:hint="eastAsia" w:ascii="宋体" w:hAnsi="宋体" w:eastAsia="宋体" w:cs="宋体"/>
                <w:sz w:val="24"/>
              </w:rPr>
              <w:t>内墙饰面</w:t>
            </w:r>
          </w:p>
        </w:tc>
        <w:tc>
          <w:tcPr>
            <w:tcW w:w="1414" w:type="dxa"/>
            <w:vAlign w:val="center"/>
          </w:tcPr>
          <w:p w14:paraId="7F07A339">
            <w:pPr>
              <w:adjustRightInd w:val="0"/>
              <w:snapToGrid w:val="0"/>
              <w:spacing w:line="360" w:lineRule="auto"/>
              <w:rPr>
                <w:rFonts w:ascii="宋体" w:hAnsi="宋体" w:eastAsia="宋体" w:cs="宋体"/>
                <w:sz w:val="24"/>
              </w:rPr>
            </w:pPr>
            <w:r>
              <w:rPr>
                <w:rFonts w:hint="eastAsia" w:ascii="宋体" w:hAnsi="宋体" w:eastAsia="宋体" w:cs="宋体"/>
                <w:sz w:val="24"/>
              </w:rPr>
              <w:t>内墙饰面各材质及总面积（㎡）</w:t>
            </w:r>
          </w:p>
        </w:tc>
        <w:tc>
          <w:tcPr>
            <w:tcW w:w="3763" w:type="dxa"/>
            <w:vAlign w:val="center"/>
          </w:tcPr>
          <w:p w14:paraId="4D9E3C43">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14:paraId="10F34CA5">
            <w:pPr>
              <w:adjustRightInd w:val="0"/>
              <w:snapToGrid w:val="0"/>
              <w:spacing w:line="360" w:lineRule="auto"/>
              <w:rPr>
                <w:rFonts w:ascii="宋体" w:hAnsi="宋体" w:eastAsia="宋体" w:cs="宋体"/>
                <w:sz w:val="24"/>
              </w:rPr>
            </w:pPr>
            <w:r>
              <w:rPr>
                <w:rFonts w:hint="eastAsia" w:ascii="宋体" w:hAnsi="宋体" w:eastAsia="宋体" w:cs="宋体"/>
                <w:sz w:val="24"/>
              </w:rPr>
              <w:t>内墙饰面乳胶漆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19278DF">
            <w:pPr>
              <w:adjustRightInd w:val="0"/>
              <w:snapToGrid w:val="0"/>
              <w:spacing w:line="360" w:lineRule="auto"/>
              <w:rPr>
                <w:rFonts w:ascii="宋体" w:hAnsi="宋体" w:eastAsia="宋体" w:cs="宋体"/>
                <w:sz w:val="24"/>
              </w:rPr>
            </w:pPr>
            <w:r>
              <w:rPr>
                <w:rFonts w:hint="eastAsia" w:ascii="宋体" w:hAnsi="宋体" w:eastAsia="宋体" w:cs="宋体"/>
                <w:sz w:val="24"/>
              </w:rPr>
              <w:t>墙纸</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D9CD38D">
            <w:pPr>
              <w:adjustRightInd w:val="0"/>
              <w:snapToGrid w:val="0"/>
              <w:spacing w:line="360" w:lineRule="auto"/>
              <w:rPr>
                <w:rFonts w:ascii="宋体" w:hAnsi="宋体" w:eastAsia="宋体" w:cs="宋体"/>
                <w:sz w:val="24"/>
              </w:rPr>
            </w:pPr>
            <w:r>
              <w:rPr>
                <w:rFonts w:hint="eastAsia" w:ascii="宋体" w:hAnsi="宋体" w:eastAsia="宋体" w:cs="宋体"/>
                <w:sz w:val="24"/>
              </w:rPr>
              <w:t>木饰面</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14D413D">
            <w:pPr>
              <w:adjustRightInd w:val="0"/>
              <w:snapToGrid w:val="0"/>
              <w:spacing w:line="360" w:lineRule="auto"/>
              <w:rPr>
                <w:rFonts w:ascii="宋体" w:hAnsi="宋体" w:eastAsia="宋体" w:cs="宋体"/>
                <w:sz w:val="24"/>
              </w:rPr>
            </w:pPr>
            <w:r>
              <w:rPr>
                <w:rFonts w:hint="eastAsia" w:ascii="宋体" w:hAnsi="宋体" w:eastAsia="宋体" w:cs="宋体"/>
                <w:sz w:val="24"/>
              </w:rPr>
              <w:t>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F515A45">
            <w:pPr>
              <w:adjustRightInd w:val="0"/>
              <w:snapToGrid w:val="0"/>
              <w:spacing w:line="360" w:lineRule="auto"/>
              <w:rPr>
                <w:rFonts w:asciiTheme="minorEastAsia" w:hAnsiTheme="minorEastAsia" w:cstheme="minorEastAsia"/>
                <w:sz w:val="24"/>
              </w:rPr>
            </w:pPr>
            <w:r>
              <w:rPr>
                <w:rFonts w:hint="eastAsia" w:ascii="宋体" w:hAnsi="宋体" w:eastAsia="宋体" w:cs="宋体"/>
                <w:sz w:val="24"/>
              </w:rPr>
              <w:t>金属板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24412BBD">
            <w:pPr>
              <w:adjustRightInd w:val="0"/>
              <w:snapToGrid w:val="0"/>
              <w:spacing w:line="360" w:lineRule="auto"/>
              <w:rPr>
                <w:rFonts w:ascii="宋体" w:hAnsi="宋体" w:cs="宋体"/>
                <w:sz w:val="24"/>
              </w:rPr>
            </w:pPr>
            <w:r>
              <w:rPr>
                <w:rFonts w:hint="eastAsia" w:asciiTheme="minorEastAsia" w:hAnsiTheme="minorEastAsia" w:cstheme="minorEastAsia"/>
                <w:sz w:val="24"/>
              </w:rPr>
              <w:t>.....</w:t>
            </w:r>
          </w:p>
        </w:tc>
        <w:tc>
          <w:tcPr>
            <w:tcW w:w="2594" w:type="dxa"/>
            <w:vAlign w:val="center"/>
          </w:tcPr>
          <w:p w14:paraId="149C5A9D">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14:paraId="7B0C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1FF013C0">
            <w:pPr>
              <w:adjustRightInd w:val="0"/>
              <w:snapToGrid w:val="0"/>
              <w:spacing w:line="360" w:lineRule="auto"/>
              <w:rPr>
                <w:rFonts w:ascii="宋体" w:hAnsi="宋体" w:eastAsia="宋体" w:cs="宋体"/>
                <w:sz w:val="24"/>
              </w:rPr>
            </w:pPr>
            <w:r>
              <w:rPr>
                <w:rFonts w:hint="eastAsia" w:ascii="宋体" w:hAnsi="宋体" w:eastAsia="宋体" w:cs="宋体"/>
                <w:sz w:val="24"/>
              </w:rPr>
              <w:t>顶面</w:t>
            </w:r>
          </w:p>
        </w:tc>
        <w:tc>
          <w:tcPr>
            <w:tcW w:w="1414" w:type="dxa"/>
            <w:vAlign w:val="center"/>
          </w:tcPr>
          <w:p w14:paraId="31E8B36A">
            <w:pPr>
              <w:adjustRightInd w:val="0"/>
              <w:snapToGrid w:val="0"/>
              <w:spacing w:line="360" w:lineRule="auto"/>
              <w:rPr>
                <w:rFonts w:ascii="宋体" w:hAnsi="宋体" w:eastAsia="宋体" w:cs="宋体"/>
                <w:sz w:val="24"/>
              </w:rPr>
            </w:pPr>
            <w:r>
              <w:rPr>
                <w:rFonts w:hint="eastAsia" w:ascii="宋体" w:hAnsi="宋体" w:eastAsia="宋体" w:cs="宋体"/>
                <w:sz w:val="24"/>
              </w:rPr>
              <w:t>顶面各材质及总面积（㎡）</w:t>
            </w:r>
          </w:p>
        </w:tc>
        <w:tc>
          <w:tcPr>
            <w:tcW w:w="3763" w:type="dxa"/>
            <w:vAlign w:val="center"/>
          </w:tcPr>
          <w:p w14:paraId="5DA8BF62">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14:paraId="7F768E48">
            <w:pPr>
              <w:adjustRightInd w:val="0"/>
              <w:snapToGrid w:val="0"/>
              <w:spacing w:line="360" w:lineRule="auto"/>
              <w:rPr>
                <w:rFonts w:ascii="宋体" w:hAnsi="宋体" w:eastAsia="宋体" w:cs="宋体"/>
                <w:sz w:val="24"/>
              </w:rPr>
            </w:pPr>
            <w:r>
              <w:rPr>
                <w:rFonts w:hint="eastAsia" w:ascii="宋体" w:hAnsi="宋体" w:eastAsia="宋体" w:cs="宋体"/>
                <w:sz w:val="24"/>
              </w:rPr>
              <w:t>顶面乳胶漆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3447A40A">
            <w:pPr>
              <w:adjustRightInd w:val="0"/>
              <w:snapToGrid w:val="0"/>
              <w:spacing w:line="360" w:lineRule="auto"/>
              <w:rPr>
                <w:rFonts w:ascii="宋体" w:hAnsi="宋体" w:eastAsia="宋体" w:cs="宋体"/>
                <w:sz w:val="24"/>
              </w:rPr>
            </w:pPr>
            <w:r>
              <w:rPr>
                <w:rFonts w:hint="eastAsia" w:ascii="宋体" w:hAnsi="宋体" w:eastAsia="宋体" w:cs="宋体"/>
                <w:sz w:val="24"/>
              </w:rPr>
              <w:t>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4D801C6">
            <w:pPr>
              <w:adjustRightInd w:val="0"/>
              <w:snapToGrid w:val="0"/>
              <w:spacing w:line="360" w:lineRule="auto"/>
              <w:rPr>
                <w:rFonts w:ascii="宋体" w:hAnsi="宋体" w:eastAsia="宋体" w:cs="宋体"/>
                <w:sz w:val="24"/>
              </w:rPr>
            </w:pPr>
            <w:r>
              <w:rPr>
                <w:rFonts w:hint="eastAsia" w:ascii="宋体" w:hAnsi="宋体" w:eastAsia="宋体" w:cs="宋体"/>
                <w:sz w:val="24"/>
              </w:rPr>
              <w:t>铝扣板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36D24269">
            <w:pPr>
              <w:adjustRightInd w:val="0"/>
              <w:snapToGrid w:val="0"/>
              <w:spacing w:line="360" w:lineRule="auto"/>
              <w:rPr>
                <w:rFonts w:ascii="宋体" w:hAnsi="宋体" w:eastAsia="宋体" w:cs="宋体"/>
                <w:sz w:val="24"/>
              </w:rPr>
            </w:pPr>
            <w:r>
              <w:rPr>
                <w:rFonts w:hint="eastAsia" w:ascii="宋体" w:hAnsi="宋体" w:eastAsia="宋体" w:cs="宋体"/>
                <w:sz w:val="24"/>
              </w:rPr>
              <w:t>格栅</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55FC9B20">
            <w:pPr>
              <w:adjustRightInd w:val="0"/>
              <w:snapToGrid w:val="0"/>
              <w:spacing w:line="360" w:lineRule="auto"/>
              <w:rPr>
                <w:rFonts w:ascii="宋体" w:hAnsi="宋体" w:eastAsia="宋体" w:cs="宋体"/>
                <w:sz w:val="24"/>
              </w:rPr>
            </w:pPr>
            <w:r>
              <w:rPr>
                <w:rFonts w:hint="eastAsia" w:ascii="宋体" w:hAnsi="宋体" w:eastAsia="宋体" w:cs="宋体"/>
                <w:sz w:val="24"/>
              </w:rPr>
              <w:t>木饰面</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2DB38BD4">
            <w:pPr>
              <w:adjustRightInd w:val="0"/>
              <w:snapToGrid w:val="0"/>
              <w:spacing w:line="360" w:lineRule="auto"/>
              <w:rPr>
                <w:rFonts w:asciiTheme="minorEastAsia" w:hAnsiTheme="minorEastAsia" w:cstheme="minorEastAsia"/>
                <w:sz w:val="24"/>
              </w:rPr>
            </w:pPr>
            <w:r>
              <w:rPr>
                <w:rFonts w:hint="eastAsia" w:ascii="宋体" w:hAnsi="宋体" w:eastAsia="宋体" w:cs="宋体"/>
                <w:sz w:val="24"/>
              </w:rPr>
              <w:t>蜂窝铝板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7426799D">
            <w:pPr>
              <w:adjustRightInd w:val="0"/>
              <w:snapToGrid w:val="0"/>
              <w:spacing w:line="360" w:lineRule="auto"/>
              <w:rPr>
                <w:rFonts w:ascii="宋体" w:hAnsi="宋体" w:cs="宋体"/>
                <w:sz w:val="24"/>
              </w:rPr>
            </w:pPr>
            <w:r>
              <w:rPr>
                <w:rFonts w:hint="eastAsia" w:asciiTheme="minorEastAsia" w:hAnsiTheme="minorEastAsia" w:cstheme="minorEastAsia"/>
                <w:sz w:val="24"/>
              </w:rPr>
              <w:t>.....</w:t>
            </w:r>
          </w:p>
        </w:tc>
        <w:tc>
          <w:tcPr>
            <w:tcW w:w="2594" w:type="dxa"/>
            <w:vAlign w:val="center"/>
          </w:tcPr>
          <w:p w14:paraId="7E08D6AC">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14:paraId="1005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0049513D">
            <w:pPr>
              <w:adjustRightInd w:val="0"/>
              <w:snapToGrid w:val="0"/>
              <w:spacing w:line="360" w:lineRule="auto"/>
              <w:rPr>
                <w:rFonts w:ascii="宋体" w:hAnsi="宋体" w:eastAsia="宋体" w:cs="宋体"/>
                <w:sz w:val="24"/>
              </w:rPr>
            </w:pPr>
            <w:r>
              <w:rPr>
                <w:rFonts w:hint="eastAsia" w:ascii="宋体" w:hAnsi="宋体" w:eastAsia="宋体" w:cs="宋体"/>
                <w:sz w:val="24"/>
              </w:rPr>
              <w:t>外墙</w:t>
            </w:r>
          </w:p>
        </w:tc>
        <w:tc>
          <w:tcPr>
            <w:tcW w:w="1414" w:type="dxa"/>
            <w:vAlign w:val="center"/>
          </w:tcPr>
          <w:p w14:paraId="503E00AC">
            <w:pPr>
              <w:adjustRightInd w:val="0"/>
              <w:snapToGrid w:val="0"/>
              <w:spacing w:line="360" w:lineRule="auto"/>
              <w:rPr>
                <w:rFonts w:ascii="宋体" w:hAnsi="宋体" w:eastAsia="宋体" w:cs="宋体"/>
                <w:sz w:val="24"/>
              </w:rPr>
            </w:pPr>
            <w:r>
              <w:rPr>
                <w:rFonts w:hint="eastAsia" w:ascii="宋体" w:hAnsi="宋体" w:eastAsia="宋体" w:cs="宋体"/>
                <w:sz w:val="24"/>
              </w:rPr>
              <w:t>外墙各材质及总面积（㎡）</w:t>
            </w:r>
          </w:p>
        </w:tc>
        <w:tc>
          <w:tcPr>
            <w:tcW w:w="3763" w:type="dxa"/>
            <w:vAlign w:val="center"/>
          </w:tcPr>
          <w:p w14:paraId="289A0516">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14:paraId="7801142B">
            <w:pPr>
              <w:adjustRightInd w:val="0"/>
              <w:snapToGrid w:val="0"/>
              <w:spacing w:line="360" w:lineRule="auto"/>
              <w:rPr>
                <w:rFonts w:ascii="宋体" w:hAnsi="宋体" w:eastAsia="宋体" w:cs="宋体"/>
                <w:sz w:val="24"/>
              </w:rPr>
            </w:pPr>
            <w:r>
              <w:rPr>
                <w:rFonts w:ascii="宋体" w:hAnsi="宋体" w:eastAsia="宋体" w:cs="宋体"/>
                <w:sz w:val="24"/>
              </w:rPr>
              <w:t>外墙涂料</w:t>
            </w:r>
            <w:r>
              <w:rPr>
                <w:rFonts w:hint="eastAsia" w:ascii="宋体" w:hAnsi="宋体" w:eastAsia="宋体" w:cs="宋体"/>
                <w:sz w:val="24"/>
              </w:rPr>
              <w:t>（</w:t>
            </w:r>
            <w:r>
              <w:rPr>
                <w:rFonts w:ascii="宋体" w:hAnsi="宋体" w:eastAsia="宋体" w:cs="宋体"/>
                <w:sz w:val="24"/>
              </w:rPr>
              <w:t>普通涂料、弹性涂料</w:t>
            </w:r>
            <w:r>
              <w:rPr>
                <w:rFonts w:hint="eastAsia" w:ascii="宋体" w:hAnsi="宋体" w:eastAsia="宋体" w:cs="宋体"/>
                <w:sz w:val="24"/>
              </w:rPr>
              <w:t>等）</w:t>
            </w:r>
          </w:p>
          <w:p w14:paraId="62E6C5C3">
            <w:pPr>
              <w:adjustRightInd w:val="0"/>
              <w:snapToGrid w:val="0"/>
              <w:spacing w:line="360" w:lineRule="auto"/>
              <w:rPr>
                <w:rFonts w:ascii="宋体" w:hAnsi="宋体" w:eastAsia="宋体" w:cs="宋体"/>
                <w:sz w:val="24"/>
              </w:rPr>
            </w:pP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21A05D46">
            <w:pPr>
              <w:adjustRightInd w:val="0"/>
              <w:snapToGrid w:val="0"/>
              <w:spacing w:line="360" w:lineRule="auto"/>
              <w:rPr>
                <w:rFonts w:ascii="宋体" w:hAnsi="宋体" w:eastAsia="宋体" w:cs="宋体"/>
                <w:sz w:val="24"/>
              </w:rPr>
            </w:pPr>
            <w:r>
              <w:rPr>
                <w:rFonts w:ascii="宋体" w:hAnsi="宋体" w:eastAsia="宋体" w:cs="宋体"/>
                <w:sz w:val="24"/>
              </w:rPr>
              <w:t>真石漆</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789829E2">
            <w:pPr>
              <w:adjustRightInd w:val="0"/>
              <w:snapToGrid w:val="0"/>
              <w:spacing w:line="360" w:lineRule="auto"/>
              <w:rPr>
                <w:rFonts w:ascii="宋体" w:hAnsi="宋体" w:eastAsia="宋体" w:cs="宋体"/>
                <w:sz w:val="24"/>
              </w:rPr>
            </w:pPr>
            <w:r>
              <w:rPr>
                <w:rFonts w:ascii="宋体" w:hAnsi="宋体" w:eastAsia="宋体" w:cs="宋体"/>
                <w:sz w:val="24"/>
              </w:rPr>
              <w:t>面砖</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14A7B325">
            <w:pPr>
              <w:adjustRightInd w:val="0"/>
              <w:snapToGrid w:val="0"/>
              <w:spacing w:line="360" w:lineRule="auto"/>
              <w:rPr>
                <w:rFonts w:ascii="宋体" w:hAnsi="宋体" w:eastAsia="宋体" w:cs="宋体"/>
                <w:sz w:val="24"/>
              </w:rPr>
            </w:pPr>
            <w:r>
              <w:rPr>
                <w:rFonts w:ascii="宋体" w:hAnsi="宋体" w:eastAsia="宋体" w:cs="宋体"/>
                <w:sz w:val="24"/>
              </w:rPr>
              <w:t>保温一体板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282C02D">
            <w:pPr>
              <w:adjustRightInd w:val="0"/>
              <w:snapToGrid w:val="0"/>
              <w:spacing w:line="360" w:lineRule="auto"/>
              <w:rPr>
                <w:rFonts w:ascii="宋体" w:hAnsi="宋体" w:eastAsia="宋体" w:cs="宋体"/>
                <w:sz w:val="24"/>
              </w:rPr>
            </w:pPr>
            <w:r>
              <w:rPr>
                <w:rFonts w:ascii="宋体" w:hAnsi="宋体" w:eastAsia="宋体" w:cs="宋体"/>
                <w:sz w:val="24"/>
              </w:rPr>
              <w:t>铝板</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8FBD19B">
            <w:pPr>
              <w:adjustRightInd w:val="0"/>
              <w:snapToGrid w:val="0"/>
              <w:spacing w:line="360" w:lineRule="auto"/>
              <w:rPr>
                <w:rFonts w:ascii="宋体" w:hAnsi="宋体" w:eastAsia="宋体" w:cs="宋体"/>
                <w:sz w:val="24"/>
              </w:rPr>
            </w:pPr>
            <w:r>
              <w:rPr>
                <w:rFonts w:ascii="宋体" w:hAnsi="宋体" w:eastAsia="宋体" w:cs="宋体"/>
                <w:sz w:val="24"/>
              </w:rPr>
              <w:t>干挂石材</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6536B404">
            <w:pPr>
              <w:adjustRightInd w:val="0"/>
              <w:snapToGrid w:val="0"/>
              <w:spacing w:line="360" w:lineRule="auto"/>
              <w:rPr>
                <w:rFonts w:asciiTheme="minorEastAsia" w:hAnsiTheme="minorEastAsia" w:cstheme="minorEastAsia"/>
                <w:sz w:val="24"/>
              </w:rPr>
            </w:pPr>
            <w:r>
              <w:rPr>
                <w:rFonts w:ascii="宋体" w:hAnsi="宋体" w:eastAsia="宋体" w:cs="宋体"/>
                <w:sz w:val="24"/>
              </w:rPr>
              <w:t>玻璃幕墙</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p w14:paraId="11D8C46F">
            <w:pPr>
              <w:adjustRightInd w:val="0"/>
              <w:snapToGrid w:val="0"/>
              <w:spacing w:line="360" w:lineRule="auto"/>
              <w:rPr>
                <w:rFonts w:ascii="宋体" w:hAnsi="宋体" w:eastAsia="宋体" w:cs="宋体"/>
                <w:sz w:val="24"/>
              </w:rPr>
            </w:pPr>
            <w:r>
              <w:rPr>
                <w:rFonts w:hint="eastAsia" w:asciiTheme="minorEastAsia" w:hAnsiTheme="minorEastAsia" w:cstheme="minorEastAsia"/>
                <w:sz w:val="24"/>
              </w:rPr>
              <w:t>.....</w:t>
            </w:r>
          </w:p>
        </w:tc>
        <w:tc>
          <w:tcPr>
            <w:tcW w:w="2594" w:type="dxa"/>
            <w:vAlign w:val="center"/>
          </w:tcPr>
          <w:p w14:paraId="280AE0CF">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14:paraId="2D79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04E2DB96">
            <w:pPr>
              <w:adjustRightInd w:val="0"/>
              <w:snapToGrid w:val="0"/>
              <w:spacing w:line="360" w:lineRule="auto"/>
              <w:rPr>
                <w:rFonts w:ascii="宋体" w:hAnsi="宋体" w:eastAsia="宋体" w:cs="宋体"/>
                <w:sz w:val="24"/>
              </w:rPr>
            </w:pPr>
          </w:p>
        </w:tc>
        <w:tc>
          <w:tcPr>
            <w:tcW w:w="1414" w:type="dxa"/>
            <w:vAlign w:val="center"/>
          </w:tcPr>
          <w:p w14:paraId="4A5A0EF6">
            <w:pPr>
              <w:adjustRightInd w:val="0"/>
              <w:snapToGrid w:val="0"/>
              <w:spacing w:line="360" w:lineRule="auto"/>
              <w:rPr>
                <w:rFonts w:ascii="宋体" w:hAnsi="宋体" w:eastAsia="宋体" w:cs="宋体"/>
                <w:sz w:val="24"/>
              </w:rPr>
            </w:pPr>
            <w:r>
              <w:rPr>
                <w:rFonts w:hint="eastAsia" w:ascii="宋体" w:hAnsi="宋体" w:eastAsia="宋体" w:cs="宋体"/>
                <w:sz w:val="24"/>
              </w:rPr>
              <w:t>外墙需清洗面积（㎡）</w:t>
            </w:r>
          </w:p>
        </w:tc>
        <w:tc>
          <w:tcPr>
            <w:tcW w:w="3763" w:type="dxa"/>
            <w:vAlign w:val="center"/>
          </w:tcPr>
          <w:p w14:paraId="07C83204">
            <w:pPr>
              <w:adjustRightInd w:val="0"/>
              <w:snapToGrid w:val="0"/>
              <w:spacing w:line="360" w:lineRule="auto"/>
              <w:rPr>
                <w:rFonts w:ascii="宋体" w:hAnsi="宋体" w:eastAsia="宋体" w:cs="宋体"/>
                <w:sz w:val="24"/>
              </w:rPr>
            </w:pPr>
            <w:r>
              <w:rPr>
                <w:rFonts w:ascii="宋体" w:hAnsi="宋体" w:eastAsia="宋体" w:cs="宋体"/>
                <w:sz w:val="24"/>
              </w:rPr>
              <w:t>清洗</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2DCE92F6">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6E4C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39BAFA3F">
            <w:pPr>
              <w:adjustRightInd w:val="0"/>
              <w:snapToGrid w:val="0"/>
              <w:spacing w:line="360" w:lineRule="auto"/>
              <w:rPr>
                <w:rFonts w:ascii="宋体" w:hAnsi="宋体" w:eastAsia="宋体" w:cs="宋体"/>
                <w:sz w:val="24"/>
              </w:rPr>
            </w:pPr>
            <w:r>
              <w:rPr>
                <w:rFonts w:hint="eastAsia" w:ascii="宋体" w:hAnsi="宋体" w:eastAsia="宋体" w:cs="宋体"/>
                <w:sz w:val="24"/>
              </w:rPr>
              <w:t>会议室</w:t>
            </w:r>
          </w:p>
        </w:tc>
        <w:tc>
          <w:tcPr>
            <w:tcW w:w="1414" w:type="dxa"/>
            <w:vAlign w:val="center"/>
          </w:tcPr>
          <w:p w14:paraId="23F347C1">
            <w:pPr>
              <w:adjustRightInd w:val="0"/>
              <w:snapToGrid w:val="0"/>
              <w:spacing w:line="360" w:lineRule="auto"/>
              <w:rPr>
                <w:rFonts w:ascii="宋体" w:hAnsi="宋体" w:eastAsia="宋体" w:cs="宋体"/>
                <w:sz w:val="24"/>
              </w:rPr>
            </w:pPr>
            <w:r>
              <w:rPr>
                <w:rFonts w:hint="eastAsia" w:ascii="宋体" w:hAnsi="宋体" w:eastAsia="宋体" w:cs="宋体"/>
                <w:sz w:val="24"/>
              </w:rPr>
              <w:t>室内设施说明</w:t>
            </w:r>
          </w:p>
        </w:tc>
        <w:tc>
          <w:tcPr>
            <w:tcW w:w="3763" w:type="dxa"/>
            <w:vAlign w:val="center"/>
          </w:tcPr>
          <w:p w14:paraId="5714E9DD">
            <w:pPr>
              <w:adjustRightInd w:val="0"/>
              <w:snapToGrid w:val="0"/>
              <w:spacing w:line="360" w:lineRule="auto"/>
              <w:rPr>
                <w:rFonts w:ascii="宋体" w:hAnsi="宋体" w:eastAsia="宋体" w:cs="宋体"/>
                <w:sz w:val="24"/>
              </w:rPr>
            </w:pPr>
            <w:r>
              <w:rPr>
                <w:rFonts w:hint="eastAsia" w:ascii="宋体" w:hAnsi="宋体" w:eastAsia="宋体" w:cs="宋体"/>
                <w:sz w:val="24"/>
              </w:rPr>
              <w:t>列明室内设施情况，如：</w:t>
            </w:r>
          </w:p>
          <w:p w14:paraId="6A82C933">
            <w:pPr>
              <w:adjustRightInd w:val="0"/>
              <w:snapToGrid w:val="0"/>
              <w:spacing w:line="360" w:lineRule="auto"/>
              <w:rPr>
                <w:rFonts w:ascii="宋体" w:hAnsi="宋体" w:eastAsia="宋体" w:cs="宋体"/>
                <w:sz w:val="24"/>
              </w:rPr>
            </w:pPr>
            <w:r>
              <w:rPr>
                <w:rFonts w:hint="eastAsia" w:ascii="宋体" w:hAnsi="宋体" w:eastAsia="宋体" w:cs="宋体"/>
                <w:sz w:val="24"/>
              </w:rPr>
              <w:t>会议桌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29285BF6">
            <w:pPr>
              <w:adjustRightInd w:val="0"/>
              <w:snapToGrid w:val="0"/>
              <w:spacing w:line="360" w:lineRule="auto"/>
              <w:rPr>
                <w:rFonts w:ascii="宋体" w:hAnsi="宋体" w:eastAsia="宋体" w:cs="宋体"/>
                <w:sz w:val="24"/>
              </w:rPr>
            </w:pPr>
            <w:r>
              <w:rPr>
                <w:rFonts w:hint="eastAsia" w:ascii="宋体" w:hAnsi="宋体" w:eastAsia="宋体" w:cs="宋体"/>
                <w:sz w:val="24"/>
              </w:rPr>
              <w:t>会议椅</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66E1AC5E">
            <w:pPr>
              <w:adjustRightInd w:val="0"/>
              <w:snapToGrid w:val="0"/>
              <w:spacing w:line="360" w:lineRule="auto"/>
              <w:rPr>
                <w:rFonts w:ascii="宋体" w:hAnsi="宋体" w:eastAsia="宋体" w:cs="宋体"/>
                <w:sz w:val="24"/>
              </w:rPr>
            </w:pPr>
            <w:r>
              <w:rPr>
                <w:rFonts w:hint="eastAsia" w:ascii="宋体" w:hAnsi="宋体" w:eastAsia="宋体" w:cs="宋体"/>
                <w:sz w:val="24"/>
              </w:rPr>
              <w:t>投影机</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5312C193">
            <w:pPr>
              <w:adjustRightInd w:val="0"/>
              <w:snapToGrid w:val="0"/>
              <w:spacing w:line="360" w:lineRule="auto"/>
              <w:rPr>
                <w:rFonts w:ascii="宋体" w:hAnsi="宋体" w:eastAsia="宋体" w:cs="宋体"/>
                <w:sz w:val="24"/>
              </w:rPr>
            </w:pPr>
            <w:r>
              <w:rPr>
                <w:rFonts w:hint="eastAsia" w:ascii="宋体" w:hAnsi="宋体" w:eastAsia="宋体" w:cs="宋体"/>
                <w:sz w:val="24"/>
              </w:rPr>
              <w:t>话筒</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等相关设施的数量</w:t>
            </w:r>
            <w:r>
              <w:rPr>
                <w:rFonts w:ascii="宋体" w:hAnsi="宋体" w:eastAsia="宋体" w:cs="宋体"/>
                <w:sz w:val="24"/>
              </w:rPr>
              <w:t xml:space="preserve"> ......</w:t>
            </w:r>
          </w:p>
        </w:tc>
        <w:tc>
          <w:tcPr>
            <w:tcW w:w="2594" w:type="dxa"/>
            <w:vAlign w:val="center"/>
          </w:tcPr>
          <w:p w14:paraId="229BBE71">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1878193387"/>
                <w:placeholder>
                  <w:docPart w:val="D04084DC12284A559696DC45F6C21529"/>
                </w:placeholder>
              </w:sdtPr>
              <w:sdtEndPr>
                <w:rPr>
                  <w:sz w:val="24"/>
                </w:rPr>
              </w:sdtEndPr>
              <w:sdtContent>
                <w:r>
                  <w:rPr>
                    <w:rFonts w:hint="eastAsia" w:ascii="宋体" w:hAnsi="宋体" w:cs="宋体"/>
                    <w:sz w:val="24"/>
                  </w:rPr>
                  <w:t>（</w:t>
                </w:r>
                <w:r>
                  <w:rPr>
                    <w:rFonts w:hint="eastAsia" w:ascii="宋体" w:hAnsi="宋体" w:eastAsia="宋体" w:cs="宋体"/>
                    <w:sz w:val="24"/>
                  </w:rPr>
                  <w:t>二</w:t>
                </w:r>
                <w:r>
                  <w:rPr>
                    <w:rFonts w:hint="eastAsia" w:ascii="宋体" w:hAnsi="宋体" w:cs="宋体"/>
                    <w:sz w:val="24"/>
                  </w:rPr>
                  <w:t>）建筑物日常养护维修服务</w:t>
                </w:r>
              </w:sdtContent>
            </w:sdt>
            <w:r>
              <w:rPr>
                <w:rFonts w:hint="eastAsia" w:ascii="宋体" w:hAnsi="宋体" w:eastAsia="宋体" w:cs="宋体"/>
                <w:sz w:val="24"/>
              </w:rPr>
              <w:t>”“（四）保洁服务”“（七）会议、服务”</w:t>
            </w:r>
          </w:p>
        </w:tc>
      </w:tr>
      <w:tr w14:paraId="01E0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0B20A06B">
            <w:pPr>
              <w:adjustRightInd w:val="0"/>
              <w:snapToGrid w:val="0"/>
              <w:spacing w:line="360" w:lineRule="auto"/>
              <w:rPr>
                <w:rFonts w:ascii="宋体" w:hAnsi="宋体" w:eastAsia="宋体" w:cs="宋体"/>
                <w:sz w:val="24"/>
              </w:rPr>
            </w:pPr>
          </w:p>
        </w:tc>
        <w:tc>
          <w:tcPr>
            <w:tcW w:w="1414" w:type="dxa"/>
            <w:vAlign w:val="center"/>
          </w:tcPr>
          <w:p w14:paraId="0CDBBBDF">
            <w:pPr>
              <w:adjustRightInd w:val="0"/>
              <w:snapToGrid w:val="0"/>
              <w:spacing w:line="360" w:lineRule="auto"/>
              <w:rPr>
                <w:rFonts w:ascii="宋体" w:hAnsi="宋体" w:eastAsia="宋体" w:cs="宋体"/>
                <w:sz w:val="24"/>
              </w:rPr>
            </w:pPr>
            <w:r>
              <w:rPr>
                <w:rFonts w:hint="eastAsia" w:ascii="宋体" w:hAnsi="宋体" w:eastAsia="宋体" w:cs="宋体"/>
                <w:sz w:val="24"/>
              </w:rPr>
              <w:t>会议室数量（个）及总面积（㎡）</w:t>
            </w:r>
          </w:p>
        </w:tc>
        <w:tc>
          <w:tcPr>
            <w:tcW w:w="3763" w:type="dxa"/>
            <w:vAlign w:val="center"/>
          </w:tcPr>
          <w:p w14:paraId="7CE32CA5">
            <w:pPr>
              <w:adjustRightInd w:val="0"/>
              <w:snapToGrid w:val="0"/>
              <w:spacing w:line="360" w:lineRule="auto"/>
              <w:rPr>
                <w:rFonts w:ascii="宋体" w:hAnsi="宋体" w:eastAsia="宋体" w:cs="宋体"/>
                <w:sz w:val="24"/>
              </w:rPr>
            </w:pPr>
            <w:r>
              <w:rPr>
                <w:rFonts w:hint="eastAsia" w:ascii="宋体" w:hAnsi="宋体" w:eastAsia="宋体" w:cs="宋体"/>
                <w:sz w:val="24"/>
              </w:rPr>
              <w:t>列明会议室总数量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r>
              <w:rPr>
                <w:rFonts w:hint="eastAsia" w:ascii="宋体" w:hAnsi="宋体" w:eastAsia="宋体" w:cs="宋体"/>
                <w:sz w:val="24"/>
              </w:rPr>
              <w:t>及总面积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6D2BB9F8">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见“（四）保洁服务”“（七）会议服务”</w:t>
            </w:r>
          </w:p>
        </w:tc>
      </w:tr>
      <w:tr w14:paraId="3772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4A93A1C3">
            <w:pPr>
              <w:adjustRightInd w:val="0"/>
              <w:snapToGrid w:val="0"/>
              <w:spacing w:line="360" w:lineRule="auto"/>
              <w:rPr>
                <w:rFonts w:ascii="宋体" w:hAnsi="宋体" w:eastAsia="宋体" w:cs="宋体"/>
                <w:sz w:val="24"/>
              </w:rPr>
            </w:pPr>
            <w:r>
              <w:rPr>
                <w:rFonts w:hint="eastAsia" w:ascii="宋体" w:hAnsi="宋体" w:eastAsia="宋体" w:cs="宋体"/>
                <w:sz w:val="24"/>
              </w:rPr>
              <w:t>报告厅</w:t>
            </w:r>
          </w:p>
        </w:tc>
        <w:tc>
          <w:tcPr>
            <w:tcW w:w="1414" w:type="dxa"/>
            <w:vAlign w:val="center"/>
          </w:tcPr>
          <w:p w14:paraId="4CC8D0C5">
            <w:pPr>
              <w:adjustRightInd w:val="0"/>
              <w:snapToGrid w:val="0"/>
              <w:spacing w:line="360" w:lineRule="auto"/>
              <w:rPr>
                <w:rFonts w:ascii="宋体" w:hAnsi="宋体" w:eastAsia="宋体" w:cs="宋体"/>
                <w:sz w:val="24"/>
              </w:rPr>
            </w:pPr>
            <w:r>
              <w:rPr>
                <w:rFonts w:hint="eastAsia" w:ascii="宋体" w:hAnsi="宋体" w:eastAsia="宋体" w:cs="宋体"/>
                <w:sz w:val="24"/>
              </w:rPr>
              <w:t>室内设施说明</w:t>
            </w:r>
          </w:p>
        </w:tc>
        <w:tc>
          <w:tcPr>
            <w:tcW w:w="3763" w:type="dxa"/>
            <w:vAlign w:val="center"/>
          </w:tcPr>
          <w:p w14:paraId="4AFE5943">
            <w:pPr>
              <w:adjustRightInd w:val="0"/>
              <w:snapToGrid w:val="0"/>
              <w:spacing w:line="360" w:lineRule="auto"/>
              <w:rPr>
                <w:rFonts w:ascii="宋体" w:hAnsi="宋体" w:eastAsia="宋体" w:cs="宋体"/>
                <w:sz w:val="24"/>
              </w:rPr>
            </w:pPr>
            <w:r>
              <w:rPr>
                <w:rFonts w:hint="eastAsia" w:ascii="宋体" w:hAnsi="宋体" w:eastAsia="宋体" w:cs="宋体"/>
                <w:sz w:val="24"/>
              </w:rPr>
              <w:t>列明室内设施情况，如：</w:t>
            </w:r>
          </w:p>
          <w:p w14:paraId="487D5FF0">
            <w:pPr>
              <w:adjustRightInd w:val="0"/>
              <w:snapToGrid w:val="0"/>
              <w:spacing w:line="360" w:lineRule="auto"/>
              <w:rPr>
                <w:rFonts w:ascii="宋体" w:hAnsi="宋体" w:eastAsia="宋体" w:cs="宋体"/>
                <w:sz w:val="24"/>
              </w:rPr>
            </w:pPr>
            <w:r>
              <w:rPr>
                <w:rFonts w:hint="eastAsia" w:ascii="宋体" w:hAnsi="宋体" w:eastAsia="宋体" w:cs="宋体"/>
                <w:sz w:val="24"/>
              </w:rPr>
              <w:t>会议桌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6B343CE6">
            <w:pPr>
              <w:adjustRightInd w:val="0"/>
              <w:snapToGrid w:val="0"/>
              <w:spacing w:line="360" w:lineRule="auto"/>
              <w:rPr>
                <w:rFonts w:ascii="宋体" w:hAnsi="宋体" w:eastAsia="宋体" w:cs="宋体"/>
                <w:sz w:val="24"/>
              </w:rPr>
            </w:pPr>
            <w:r>
              <w:rPr>
                <w:rFonts w:hint="eastAsia" w:ascii="宋体" w:hAnsi="宋体" w:eastAsia="宋体" w:cs="宋体"/>
                <w:sz w:val="24"/>
              </w:rPr>
              <w:t>会议椅</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u w:val="none"/>
              </w:rPr>
              <w:t>、</w:t>
            </w:r>
          </w:p>
          <w:p w14:paraId="5D06ECE2">
            <w:pPr>
              <w:adjustRightInd w:val="0"/>
              <w:snapToGrid w:val="0"/>
              <w:spacing w:line="360" w:lineRule="auto"/>
              <w:rPr>
                <w:rFonts w:ascii="宋体" w:hAnsi="宋体" w:eastAsia="宋体" w:cs="宋体"/>
                <w:sz w:val="24"/>
              </w:rPr>
            </w:pPr>
            <w:r>
              <w:rPr>
                <w:rFonts w:hint="eastAsia" w:ascii="宋体" w:hAnsi="宋体" w:eastAsia="宋体" w:cs="宋体"/>
                <w:sz w:val="24"/>
              </w:rPr>
              <w:t>投影机</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12D9DC4C">
            <w:pPr>
              <w:adjustRightInd w:val="0"/>
              <w:snapToGrid w:val="0"/>
              <w:spacing w:line="360" w:lineRule="auto"/>
              <w:rPr>
                <w:rFonts w:ascii="宋体" w:hAnsi="宋体" w:eastAsia="宋体" w:cs="宋体"/>
                <w:sz w:val="24"/>
              </w:rPr>
            </w:pPr>
            <w:r>
              <w:rPr>
                <w:rFonts w:hint="eastAsia" w:ascii="宋体" w:hAnsi="宋体" w:eastAsia="宋体" w:cs="宋体"/>
                <w:sz w:val="24"/>
              </w:rPr>
              <w:t>话筒</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等相关设施的数量</w:t>
            </w:r>
            <w:r>
              <w:rPr>
                <w:rFonts w:ascii="宋体" w:hAnsi="宋体" w:eastAsia="宋体" w:cs="宋体"/>
                <w:sz w:val="24"/>
              </w:rPr>
              <w:t xml:space="preserve"> ......</w:t>
            </w:r>
          </w:p>
        </w:tc>
        <w:tc>
          <w:tcPr>
            <w:tcW w:w="2594" w:type="dxa"/>
            <w:vAlign w:val="center"/>
          </w:tcPr>
          <w:p w14:paraId="0F85D4FD">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见“（四）保洁服务”“（七）会议服务”</w:t>
            </w:r>
          </w:p>
        </w:tc>
      </w:tr>
      <w:tr w14:paraId="4C4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413FC4A4">
            <w:pPr>
              <w:adjustRightInd w:val="0"/>
              <w:snapToGrid w:val="0"/>
              <w:spacing w:line="360" w:lineRule="auto"/>
              <w:rPr>
                <w:rFonts w:ascii="宋体" w:hAnsi="宋体" w:eastAsia="宋体" w:cs="宋体"/>
                <w:sz w:val="24"/>
              </w:rPr>
            </w:pPr>
          </w:p>
        </w:tc>
        <w:tc>
          <w:tcPr>
            <w:tcW w:w="1414" w:type="dxa"/>
            <w:vAlign w:val="center"/>
          </w:tcPr>
          <w:p w14:paraId="2B8A8AEB">
            <w:pPr>
              <w:adjustRightInd w:val="0"/>
              <w:snapToGrid w:val="0"/>
              <w:spacing w:line="360" w:lineRule="auto"/>
              <w:rPr>
                <w:rFonts w:ascii="宋体" w:hAnsi="宋体" w:eastAsia="宋体" w:cs="宋体"/>
                <w:sz w:val="24"/>
              </w:rPr>
            </w:pPr>
            <w:r>
              <w:rPr>
                <w:rFonts w:hint="eastAsia" w:ascii="宋体" w:hAnsi="宋体" w:eastAsia="宋体" w:cs="宋体"/>
                <w:sz w:val="24"/>
              </w:rPr>
              <w:t>报告厅数量（个）及总面积（㎡）</w:t>
            </w:r>
          </w:p>
        </w:tc>
        <w:tc>
          <w:tcPr>
            <w:tcW w:w="3763" w:type="dxa"/>
            <w:vAlign w:val="center"/>
          </w:tcPr>
          <w:p w14:paraId="6BFEE58E">
            <w:pPr>
              <w:adjustRightInd w:val="0"/>
              <w:snapToGrid w:val="0"/>
              <w:spacing w:line="360" w:lineRule="auto"/>
              <w:rPr>
                <w:rFonts w:ascii="宋体" w:hAnsi="宋体" w:eastAsia="宋体" w:cs="宋体"/>
                <w:sz w:val="24"/>
              </w:rPr>
            </w:pPr>
            <w:r>
              <w:rPr>
                <w:rFonts w:hint="eastAsia" w:ascii="宋体" w:hAnsi="宋体" w:eastAsia="宋体" w:cs="宋体"/>
                <w:sz w:val="24"/>
              </w:rPr>
              <w:t>列明报告厅数量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Theme="minorEastAsia" w:hAnsiTheme="minorEastAsia" w:cstheme="minorEastAsia"/>
                <w:sz w:val="24"/>
                <w:u w:val="none"/>
              </w:rPr>
              <w:t>、</w:t>
            </w:r>
          </w:p>
          <w:p w14:paraId="595C2417">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349D0932">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见“（四）保洁服务”“（七）会议服务”</w:t>
            </w:r>
          </w:p>
        </w:tc>
      </w:tr>
      <w:tr w14:paraId="293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1068A82A">
            <w:pPr>
              <w:adjustRightInd w:val="0"/>
              <w:snapToGrid w:val="0"/>
              <w:spacing w:line="360" w:lineRule="auto"/>
              <w:rPr>
                <w:rFonts w:ascii="宋体" w:hAnsi="宋体" w:eastAsia="宋体" w:cs="宋体"/>
                <w:sz w:val="24"/>
              </w:rPr>
            </w:pPr>
            <w:r>
              <w:rPr>
                <w:rFonts w:hint="eastAsia" w:ascii="宋体" w:hAnsi="宋体" w:eastAsia="宋体" w:cs="宋体"/>
                <w:sz w:val="24"/>
              </w:rPr>
              <w:t>卫生间</w:t>
            </w:r>
          </w:p>
        </w:tc>
        <w:tc>
          <w:tcPr>
            <w:tcW w:w="1414" w:type="dxa"/>
            <w:vAlign w:val="center"/>
          </w:tcPr>
          <w:p w14:paraId="2391B8F3">
            <w:pPr>
              <w:adjustRightInd w:val="0"/>
              <w:snapToGrid w:val="0"/>
              <w:spacing w:line="360" w:lineRule="auto"/>
              <w:rPr>
                <w:rFonts w:ascii="宋体" w:hAnsi="宋体" w:eastAsia="宋体" w:cs="宋体"/>
                <w:sz w:val="24"/>
              </w:rPr>
            </w:pPr>
            <w:r>
              <w:rPr>
                <w:rFonts w:hint="eastAsia" w:ascii="宋体" w:hAnsi="宋体" w:eastAsia="宋体" w:cs="宋体"/>
                <w:sz w:val="24"/>
              </w:rPr>
              <w:t>卫生间数量（个）及总面积（㎡）</w:t>
            </w:r>
          </w:p>
        </w:tc>
        <w:tc>
          <w:tcPr>
            <w:tcW w:w="3763" w:type="dxa"/>
            <w:vAlign w:val="center"/>
          </w:tcPr>
          <w:p w14:paraId="3B37FE43">
            <w:pPr>
              <w:adjustRightInd w:val="0"/>
              <w:snapToGrid w:val="0"/>
              <w:spacing w:line="360" w:lineRule="auto"/>
              <w:rPr>
                <w:rFonts w:ascii="宋体" w:hAnsi="宋体" w:eastAsia="宋体" w:cs="宋体"/>
                <w:sz w:val="24"/>
              </w:rPr>
            </w:pPr>
            <w:r>
              <w:rPr>
                <w:rFonts w:hint="eastAsia" w:ascii="宋体" w:hAnsi="宋体" w:eastAsia="宋体" w:cs="宋体"/>
                <w:sz w:val="24"/>
              </w:rPr>
              <w:t>列明卫生间数量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r>
              <w:rPr>
                <w:rFonts w:hint="eastAsia" w:asciiTheme="minorEastAsia" w:hAnsiTheme="minorEastAsia" w:cstheme="minorEastAsia"/>
                <w:sz w:val="24"/>
                <w:u w:val="none"/>
              </w:rPr>
              <w:t>、</w:t>
            </w:r>
          </w:p>
          <w:p w14:paraId="49517552">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2594" w:type="dxa"/>
            <w:vAlign w:val="center"/>
          </w:tcPr>
          <w:p w14:paraId="1753D056">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555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Align w:val="center"/>
          </w:tcPr>
          <w:p w14:paraId="7830F50A">
            <w:pPr>
              <w:adjustRightInd w:val="0"/>
              <w:snapToGrid w:val="0"/>
              <w:spacing w:line="360" w:lineRule="auto"/>
              <w:rPr>
                <w:rFonts w:ascii="宋体" w:hAnsi="宋体" w:eastAsia="宋体" w:cs="宋体"/>
                <w:sz w:val="24"/>
              </w:rPr>
            </w:pPr>
            <w:r>
              <w:rPr>
                <w:rFonts w:hint="eastAsia" w:ascii="宋体" w:hAnsi="宋体" w:eastAsia="宋体" w:cs="宋体"/>
                <w:sz w:val="24"/>
              </w:rPr>
              <w:t>垃圾存放点</w:t>
            </w:r>
          </w:p>
        </w:tc>
        <w:tc>
          <w:tcPr>
            <w:tcW w:w="1414" w:type="dxa"/>
            <w:vAlign w:val="center"/>
          </w:tcPr>
          <w:p w14:paraId="158E6AE5">
            <w:pPr>
              <w:adjustRightInd w:val="0"/>
              <w:snapToGrid w:val="0"/>
              <w:spacing w:line="360" w:lineRule="auto"/>
              <w:rPr>
                <w:rFonts w:ascii="宋体" w:hAnsi="宋体" w:eastAsia="宋体" w:cs="宋体"/>
                <w:sz w:val="24"/>
              </w:rPr>
            </w:pPr>
            <w:r>
              <w:rPr>
                <w:rFonts w:hint="eastAsia" w:ascii="宋体" w:hAnsi="宋体" w:eastAsia="宋体" w:cs="宋体"/>
                <w:sz w:val="24"/>
              </w:rPr>
              <w:t>各垃圾存放点位置、面积（㎡）及数量（个）</w:t>
            </w:r>
          </w:p>
        </w:tc>
        <w:tc>
          <w:tcPr>
            <w:tcW w:w="3763" w:type="dxa"/>
            <w:vAlign w:val="center"/>
          </w:tcPr>
          <w:p w14:paraId="31260E79">
            <w:pPr>
              <w:adjustRightInd w:val="0"/>
              <w:snapToGrid w:val="0"/>
              <w:spacing w:line="360" w:lineRule="auto"/>
              <w:rPr>
                <w:rFonts w:ascii="宋体" w:hAnsi="宋体" w:eastAsia="宋体" w:cs="宋体"/>
                <w:sz w:val="24"/>
              </w:rPr>
            </w:pPr>
            <w:r>
              <w:rPr>
                <w:rFonts w:hint="eastAsia" w:ascii="宋体" w:hAnsi="宋体" w:eastAsia="宋体" w:cs="宋体"/>
                <w:sz w:val="24"/>
              </w:rPr>
              <w:t>列明各垃圾存放点位置、</w:t>
            </w:r>
          </w:p>
          <w:p w14:paraId="4DBB117D">
            <w:pPr>
              <w:adjustRightInd w:val="0"/>
              <w:snapToGrid w:val="0"/>
              <w:spacing w:line="360" w:lineRule="auto"/>
              <w:rPr>
                <w:rFonts w:ascii="宋体" w:hAnsi="宋体" w:eastAsia="宋体" w:cs="宋体"/>
                <w:sz w:val="24"/>
              </w:rPr>
            </w:pPr>
            <w:r>
              <w:rPr>
                <w:rFonts w:hint="eastAsia" w:ascii="宋体" w:hAnsi="宋体" w:eastAsia="宋体" w:cs="宋体"/>
                <w:sz w:val="24"/>
              </w:rPr>
              <w:t>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r>
              <w:rPr>
                <w:rFonts w:hint="eastAsia" w:ascii="宋体" w:hAnsi="宋体" w:eastAsia="宋体" w:cs="宋体"/>
                <w:sz w:val="24"/>
              </w:rPr>
              <w:t>、</w:t>
            </w:r>
          </w:p>
          <w:p w14:paraId="03398768">
            <w:pPr>
              <w:adjustRightInd w:val="0"/>
              <w:snapToGrid w:val="0"/>
              <w:spacing w:line="360" w:lineRule="auto"/>
              <w:rPr>
                <w:rFonts w:ascii="宋体" w:hAnsi="宋体" w:eastAsia="宋体" w:cs="宋体"/>
                <w:sz w:val="24"/>
              </w:rPr>
            </w:pPr>
            <w:r>
              <w:rPr>
                <w:rFonts w:hint="eastAsia" w:ascii="宋体" w:hAnsi="宋体" w:eastAsia="宋体" w:cs="宋体"/>
                <w:sz w:val="24"/>
              </w:rPr>
              <w:t>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2594" w:type="dxa"/>
            <w:vAlign w:val="center"/>
          </w:tcPr>
          <w:p w14:paraId="461FC23F">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1B0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07B03A65">
            <w:pPr>
              <w:adjustRightInd w:val="0"/>
              <w:snapToGrid w:val="0"/>
              <w:spacing w:line="360" w:lineRule="auto"/>
              <w:rPr>
                <w:rFonts w:ascii="宋体" w:hAnsi="宋体" w:eastAsia="宋体" w:cs="宋体"/>
                <w:sz w:val="24"/>
              </w:rPr>
            </w:pPr>
            <w:r>
              <w:rPr>
                <w:rFonts w:hint="eastAsia" w:ascii="宋体" w:hAnsi="宋体" w:eastAsia="宋体" w:cs="宋体"/>
                <w:sz w:val="24"/>
              </w:rPr>
              <w:t>车位数</w:t>
            </w:r>
          </w:p>
        </w:tc>
        <w:tc>
          <w:tcPr>
            <w:tcW w:w="1414" w:type="dxa"/>
            <w:vAlign w:val="center"/>
          </w:tcPr>
          <w:p w14:paraId="3CBAF6C6">
            <w:pPr>
              <w:adjustRightInd w:val="0"/>
              <w:snapToGrid w:val="0"/>
              <w:spacing w:line="360" w:lineRule="auto"/>
              <w:rPr>
                <w:rFonts w:ascii="宋体" w:hAnsi="宋体" w:eastAsia="宋体" w:cs="宋体"/>
                <w:sz w:val="24"/>
              </w:rPr>
            </w:pPr>
            <w:r>
              <w:rPr>
                <w:rFonts w:hint="eastAsia" w:ascii="宋体" w:hAnsi="宋体" w:eastAsia="宋体" w:cs="宋体"/>
                <w:sz w:val="24"/>
              </w:rPr>
              <w:t>地下车位数</w:t>
            </w:r>
          </w:p>
        </w:tc>
        <w:tc>
          <w:tcPr>
            <w:tcW w:w="3763" w:type="dxa"/>
            <w:vAlign w:val="center"/>
          </w:tcPr>
          <w:p w14:paraId="75C25B8C">
            <w:pPr>
              <w:adjustRightInd w:val="0"/>
              <w:snapToGrid w:val="0"/>
              <w:spacing w:line="360" w:lineRule="auto"/>
              <w:rPr>
                <w:rFonts w:ascii="宋体" w:hAnsi="宋体" w:eastAsia="宋体" w:cs="宋体"/>
                <w:sz w:val="24"/>
              </w:rPr>
            </w:pPr>
            <w:r>
              <w:rPr>
                <w:rFonts w:hint="eastAsia" w:ascii="宋体" w:hAnsi="宋体" w:eastAsia="宋体" w:cs="宋体"/>
                <w:sz w:val="24"/>
              </w:rPr>
              <w:t>地下车位数量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r>
              <w:rPr>
                <w:rFonts w:hint="eastAsia" w:ascii="宋体" w:hAnsi="宋体" w:eastAsia="宋体" w:cs="宋体"/>
                <w:sz w:val="24"/>
              </w:rPr>
              <w:t>（其中充电桩车位数量）</w:t>
            </w:r>
          </w:p>
        </w:tc>
        <w:tc>
          <w:tcPr>
            <w:tcW w:w="2594" w:type="dxa"/>
            <w:vAlign w:val="center"/>
          </w:tcPr>
          <w:p w14:paraId="1F8ECD6A">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14:paraId="6B1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593E2CC7">
            <w:pPr>
              <w:adjustRightInd w:val="0"/>
              <w:snapToGrid w:val="0"/>
              <w:spacing w:line="360" w:lineRule="auto"/>
              <w:rPr>
                <w:rFonts w:ascii="宋体" w:hAnsi="宋体" w:eastAsia="宋体" w:cs="宋体"/>
                <w:sz w:val="24"/>
              </w:rPr>
            </w:pPr>
          </w:p>
        </w:tc>
        <w:tc>
          <w:tcPr>
            <w:tcW w:w="1414" w:type="dxa"/>
            <w:vAlign w:val="center"/>
          </w:tcPr>
          <w:p w14:paraId="5FFB2124">
            <w:pPr>
              <w:adjustRightInd w:val="0"/>
              <w:snapToGrid w:val="0"/>
              <w:spacing w:line="360" w:lineRule="auto"/>
              <w:rPr>
                <w:rFonts w:ascii="宋体" w:hAnsi="宋体" w:eastAsia="宋体" w:cs="宋体"/>
                <w:sz w:val="24"/>
              </w:rPr>
            </w:pPr>
            <w:r>
              <w:rPr>
                <w:rFonts w:hint="eastAsia" w:ascii="宋体" w:hAnsi="宋体" w:eastAsia="宋体" w:cs="宋体"/>
                <w:sz w:val="24"/>
              </w:rPr>
              <w:t>地面车位数</w:t>
            </w:r>
          </w:p>
        </w:tc>
        <w:tc>
          <w:tcPr>
            <w:tcW w:w="3763" w:type="dxa"/>
            <w:vAlign w:val="center"/>
          </w:tcPr>
          <w:p w14:paraId="724C326A">
            <w:pPr>
              <w:adjustRightInd w:val="0"/>
              <w:snapToGrid w:val="0"/>
              <w:spacing w:line="360" w:lineRule="auto"/>
              <w:rPr>
                <w:rFonts w:ascii="宋体" w:hAnsi="宋体" w:eastAsia="宋体" w:cs="宋体"/>
                <w:sz w:val="24"/>
              </w:rPr>
            </w:pPr>
            <w:r>
              <w:rPr>
                <w:rFonts w:hint="eastAsia" w:ascii="宋体" w:hAnsi="宋体" w:eastAsia="宋体" w:cs="宋体"/>
                <w:sz w:val="24"/>
              </w:rPr>
              <w:t>地面车位数量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（其中充电桩车位数量）</w:t>
            </w:r>
          </w:p>
        </w:tc>
        <w:tc>
          <w:tcPr>
            <w:tcW w:w="2594" w:type="dxa"/>
            <w:vAlign w:val="center"/>
          </w:tcPr>
          <w:p w14:paraId="5AF1CF62">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14:paraId="2B1F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4C0EDDDA">
            <w:pPr>
              <w:adjustRightInd w:val="0"/>
              <w:snapToGrid w:val="0"/>
              <w:spacing w:line="360" w:lineRule="auto"/>
              <w:rPr>
                <w:rFonts w:ascii="宋体" w:hAnsi="宋体" w:eastAsia="宋体" w:cs="宋体"/>
                <w:sz w:val="24"/>
              </w:rPr>
            </w:pPr>
            <w:r>
              <w:rPr>
                <w:rFonts w:hint="eastAsia" w:ascii="宋体" w:hAnsi="宋体" w:eastAsia="宋体" w:cs="宋体"/>
                <w:sz w:val="24"/>
              </w:rPr>
              <w:t>车行</w:t>
            </w:r>
            <w:r>
              <w:rPr>
                <w:rFonts w:ascii="宋体" w:hAnsi="宋体" w:eastAsia="宋体" w:cs="宋体"/>
                <w:sz w:val="24"/>
              </w:rPr>
              <w:t>/</w:t>
            </w:r>
            <w:r>
              <w:rPr>
                <w:rFonts w:hint="eastAsia" w:ascii="宋体" w:hAnsi="宋体" w:eastAsia="宋体" w:cs="宋体"/>
                <w:sz w:val="24"/>
              </w:rPr>
              <w:t>人行口</w:t>
            </w:r>
          </w:p>
        </w:tc>
        <w:tc>
          <w:tcPr>
            <w:tcW w:w="1414" w:type="dxa"/>
            <w:vAlign w:val="center"/>
          </w:tcPr>
          <w:p w14:paraId="142E1A16">
            <w:pPr>
              <w:adjustRightInd w:val="0"/>
              <w:snapToGrid w:val="0"/>
              <w:spacing w:line="360" w:lineRule="auto"/>
              <w:rPr>
                <w:rFonts w:ascii="宋体" w:hAnsi="宋体" w:eastAsia="宋体" w:cs="宋体"/>
                <w:sz w:val="24"/>
              </w:rPr>
            </w:pPr>
            <w:r>
              <w:rPr>
                <w:rFonts w:hint="eastAsia" w:ascii="宋体" w:hAnsi="宋体" w:eastAsia="宋体" w:cs="宋体"/>
                <w:sz w:val="24"/>
              </w:rPr>
              <w:t>车行口</w:t>
            </w:r>
          </w:p>
        </w:tc>
        <w:tc>
          <w:tcPr>
            <w:tcW w:w="3763" w:type="dxa"/>
            <w:vAlign w:val="center"/>
          </w:tcPr>
          <w:p w14:paraId="3B9E5AC9">
            <w:pPr>
              <w:adjustRightInd w:val="0"/>
              <w:snapToGrid w:val="0"/>
              <w:spacing w:line="360" w:lineRule="auto"/>
              <w:rPr>
                <w:rFonts w:ascii="宋体" w:hAnsi="宋体" w:eastAsia="宋体" w:cs="宋体"/>
                <w:sz w:val="24"/>
              </w:rPr>
            </w:pPr>
            <w:r>
              <w:rPr>
                <w:rFonts w:hint="eastAsia" w:ascii="宋体" w:hAnsi="宋体" w:eastAsia="宋体" w:cs="宋体"/>
                <w:sz w:val="24"/>
              </w:rPr>
              <w:t>车行口数量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个</w:t>
            </w:r>
          </w:p>
        </w:tc>
        <w:tc>
          <w:tcPr>
            <w:tcW w:w="2594" w:type="dxa"/>
            <w:vAlign w:val="center"/>
          </w:tcPr>
          <w:p w14:paraId="2140F787">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14:paraId="5FCE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2B764DC1">
            <w:pPr>
              <w:adjustRightInd w:val="0"/>
              <w:snapToGrid w:val="0"/>
              <w:spacing w:line="360" w:lineRule="auto"/>
              <w:rPr>
                <w:rFonts w:ascii="宋体" w:hAnsi="宋体" w:eastAsia="宋体" w:cs="宋体"/>
                <w:sz w:val="24"/>
              </w:rPr>
            </w:pPr>
          </w:p>
        </w:tc>
        <w:tc>
          <w:tcPr>
            <w:tcW w:w="1414" w:type="dxa"/>
            <w:vAlign w:val="center"/>
          </w:tcPr>
          <w:p w14:paraId="6C6A0453">
            <w:pPr>
              <w:adjustRightInd w:val="0"/>
              <w:snapToGrid w:val="0"/>
              <w:spacing w:line="360" w:lineRule="auto"/>
              <w:rPr>
                <w:rFonts w:ascii="宋体" w:hAnsi="宋体" w:eastAsia="宋体" w:cs="宋体"/>
                <w:sz w:val="24"/>
              </w:rPr>
            </w:pPr>
            <w:r>
              <w:rPr>
                <w:rFonts w:hint="eastAsia" w:ascii="宋体" w:hAnsi="宋体" w:eastAsia="宋体" w:cs="宋体"/>
                <w:sz w:val="24"/>
              </w:rPr>
              <w:t>人行口</w:t>
            </w:r>
          </w:p>
        </w:tc>
        <w:tc>
          <w:tcPr>
            <w:tcW w:w="3763" w:type="dxa"/>
            <w:vAlign w:val="center"/>
          </w:tcPr>
          <w:p w14:paraId="7DC1D8E8">
            <w:pPr>
              <w:adjustRightInd w:val="0"/>
              <w:snapToGrid w:val="0"/>
              <w:spacing w:line="360" w:lineRule="auto"/>
              <w:rPr>
                <w:rFonts w:ascii="宋体" w:hAnsi="宋体" w:eastAsia="宋体" w:cs="宋体"/>
                <w:sz w:val="24"/>
                <w:u w:val="none"/>
              </w:rPr>
            </w:pPr>
            <w:r>
              <w:rPr>
                <w:rFonts w:hint="eastAsia" w:ascii="宋体" w:hAnsi="宋体" w:eastAsia="宋体" w:cs="宋体"/>
                <w:sz w:val="24"/>
                <w:u w:val="none"/>
              </w:rPr>
              <w:t>人行口数量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2594" w:type="dxa"/>
            <w:vAlign w:val="center"/>
          </w:tcPr>
          <w:p w14:paraId="1BC86BFB">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14:paraId="32E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vAlign w:val="center"/>
          </w:tcPr>
          <w:p w14:paraId="5A99DBF7">
            <w:pPr>
              <w:adjustRightInd w:val="0"/>
              <w:snapToGrid w:val="0"/>
              <w:spacing w:line="360" w:lineRule="auto"/>
              <w:rPr>
                <w:rFonts w:ascii="宋体" w:hAnsi="宋体" w:eastAsia="宋体" w:cs="宋体"/>
                <w:sz w:val="24"/>
              </w:rPr>
            </w:pPr>
            <w:r>
              <w:rPr>
                <w:rFonts w:hint="eastAsia" w:ascii="宋体" w:hAnsi="宋体" w:eastAsia="宋体" w:cs="宋体"/>
                <w:sz w:val="24"/>
              </w:rPr>
              <w:t>设施设备（可另行附表）</w:t>
            </w:r>
          </w:p>
          <w:p w14:paraId="48F8F8D9">
            <w:pPr>
              <w:adjustRightInd w:val="0"/>
              <w:snapToGrid w:val="0"/>
              <w:spacing w:line="360" w:lineRule="auto"/>
              <w:rPr>
                <w:rFonts w:ascii="宋体" w:hAnsi="宋体" w:eastAsia="宋体" w:cs="宋体"/>
                <w:sz w:val="24"/>
              </w:rPr>
            </w:pPr>
          </w:p>
        </w:tc>
        <w:tc>
          <w:tcPr>
            <w:tcW w:w="1414" w:type="dxa"/>
            <w:vAlign w:val="center"/>
          </w:tcPr>
          <w:p w14:paraId="71B52A43">
            <w:pPr>
              <w:adjustRightInd w:val="0"/>
              <w:snapToGrid w:val="0"/>
              <w:spacing w:line="360" w:lineRule="auto"/>
              <w:rPr>
                <w:rFonts w:ascii="宋体" w:hAnsi="宋体" w:eastAsia="宋体" w:cs="宋体"/>
                <w:sz w:val="24"/>
              </w:rPr>
            </w:pPr>
            <w:r>
              <w:rPr>
                <w:rFonts w:hint="eastAsia" w:ascii="宋体" w:hAnsi="宋体" w:eastAsia="宋体" w:cs="宋体"/>
                <w:sz w:val="24"/>
              </w:rPr>
              <w:t>电梯系统</w:t>
            </w:r>
          </w:p>
        </w:tc>
        <w:tc>
          <w:tcPr>
            <w:tcW w:w="3763" w:type="dxa"/>
            <w:vAlign w:val="center"/>
          </w:tcPr>
          <w:p w14:paraId="22CF6F45">
            <w:pPr>
              <w:adjustRightInd w:val="0"/>
              <w:snapToGrid w:val="0"/>
              <w:spacing w:line="360" w:lineRule="auto"/>
              <w:rPr>
                <w:rFonts w:ascii="宋体" w:hAnsi="宋体" w:eastAsia="宋体" w:cs="宋体"/>
                <w:sz w:val="24"/>
              </w:rPr>
            </w:pPr>
            <w:r>
              <w:rPr>
                <w:rFonts w:hint="eastAsia" w:ascii="宋体" w:hAnsi="宋体" w:eastAsia="宋体" w:cs="宋体"/>
                <w:sz w:val="24"/>
              </w:rPr>
              <w:t>消防梯数量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15BD2890">
            <w:pPr>
              <w:adjustRightInd w:val="0"/>
              <w:snapToGrid w:val="0"/>
              <w:spacing w:line="360" w:lineRule="auto"/>
              <w:rPr>
                <w:rFonts w:ascii="宋体" w:hAnsi="宋体" w:eastAsia="宋体" w:cs="宋体"/>
                <w:sz w:val="24"/>
              </w:rPr>
            </w:pPr>
            <w:r>
              <w:rPr>
                <w:rFonts w:hint="eastAsia" w:ascii="宋体" w:hAnsi="宋体" w:eastAsia="宋体" w:cs="宋体"/>
                <w:sz w:val="24"/>
              </w:rPr>
              <w:t>货梯数量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3D0114E0">
            <w:pPr>
              <w:adjustRightInd w:val="0"/>
              <w:snapToGrid w:val="0"/>
              <w:spacing w:line="360" w:lineRule="auto"/>
              <w:rPr>
                <w:rFonts w:ascii="宋体" w:hAnsi="宋体" w:eastAsia="宋体" w:cs="宋体"/>
                <w:sz w:val="24"/>
                <w:u w:val="none"/>
              </w:rPr>
            </w:pPr>
            <w:r>
              <w:rPr>
                <w:rFonts w:hint="eastAsia" w:ascii="宋体" w:hAnsi="宋体" w:eastAsia="宋体" w:cs="宋体"/>
                <w:sz w:val="24"/>
              </w:rPr>
              <w:t>客梯数量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p>
          <w:p w14:paraId="7819FC9E">
            <w:pPr>
              <w:adjustRightInd w:val="0"/>
              <w:snapToGrid w:val="0"/>
              <w:spacing w:line="360" w:lineRule="auto"/>
              <w:rPr>
                <w:rFonts w:ascii="宋体" w:hAnsi="宋体" w:eastAsia="宋体" w:cs="宋体"/>
                <w:sz w:val="24"/>
              </w:rPr>
            </w:pPr>
            <w:r>
              <w:rPr>
                <w:rFonts w:hint="eastAsia" w:ascii="宋体" w:hAnsi="宋体" w:eastAsia="宋体" w:cs="宋体"/>
                <w:sz w:val="24"/>
              </w:rPr>
              <w:t>消防梯的功率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03291320">
            <w:pPr>
              <w:adjustRightInd w:val="0"/>
              <w:snapToGrid w:val="0"/>
              <w:spacing w:line="360" w:lineRule="auto"/>
              <w:rPr>
                <w:rFonts w:ascii="宋体" w:hAnsi="宋体" w:eastAsia="宋体" w:cs="宋体"/>
                <w:sz w:val="24"/>
              </w:rPr>
            </w:pPr>
            <w:r>
              <w:rPr>
                <w:rFonts w:hint="eastAsia" w:ascii="宋体" w:hAnsi="宋体" w:eastAsia="宋体" w:cs="宋体"/>
                <w:sz w:val="24"/>
              </w:rPr>
              <w:t>货梯的功率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6C054B7F">
            <w:pPr>
              <w:adjustRightInd w:val="0"/>
              <w:snapToGrid w:val="0"/>
              <w:spacing w:line="360" w:lineRule="auto"/>
              <w:rPr>
                <w:rFonts w:ascii="宋体" w:hAnsi="宋体" w:eastAsia="宋体" w:cs="宋体"/>
                <w:sz w:val="24"/>
              </w:rPr>
            </w:pPr>
            <w:r>
              <w:rPr>
                <w:rFonts w:hint="eastAsia" w:ascii="宋体" w:hAnsi="宋体" w:eastAsia="宋体" w:cs="宋体"/>
                <w:sz w:val="24"/>
              </w:rPr>
              <w:t>客梯的功率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45769303">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1361012688"/>
                <w:placeholder>
                  <w:docPart w:val="08E80BF492964F439FAFB785E79C69BD"/>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6584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60A8DEA1">
            <w:pPr>
              <w:adjustRightInd w:val="0"/>
              <w:snapToGrid w:val="0"/>
              <w:spacing w:line="360" w:lineRule="auto"/>
              <w:rPr>
                <w:rFonts w:ascii="宋体" w:hAnsi="宋体" w:eastAsia="宋体" w:cs="宋体"/>
                <w:sz w:val="24"/>
              </w:rPr>
            </w:pPr>
          </w:p>
        </w:tc>
        <w:tc>
          <w:tcPr>
            <w:tcW w:w="1414" w:type="dxa"/>
            <w:vAlign w:val="center"/>
          </w:tcPr>
          <w:p w14:paraId="7FFD0837">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763" w:type="dxa"/>
            <w:vAlign w:val="center"/>
          </w:tcPr>
          <w:p w14:paraId="6AAA77CC">
            <w:pPr>
              <w:adjustRightInd w:val="0"/>
              <w:snapToGrid w:val="0"/>
              <w:spacing w:line="360" w:lineRule="auto"/>
              <w:rPr>
                <w:rFonts w:ascii="宋体" w:hAnsi="宋体" w:eastAsia="宋体" w:cs="宋体"/>
                <w:sz w:val="24"/>
              </w:rPr>
            </w:pPr>
            <w:r>
              <w:rPr>
                <w:rFonts w:hint="eastAsia" w:ascii="宋体" w:hAnsi="宋体" w:eastAsia="宋体" w:cs="宋体"/>
                <w:sz w:val="24"/>
              </w:rPr>
              <w:t>中央空调形式，例如空气源空调系统、水冷空调系统、多联式空调系统等</w:t>
            </w:r>
          </w:p>
          <w:p w14:paraId="23034D26">
            <w:pPr>
              <w:adjustRightInd w:val="0"/>
              <w:snapToGrid w:val="0"/>
              <w:spacing w:line="360" w:lineRule="auto"/>
              <w:rPr>
                <w:rFonts w:ascii="宋体" w:hAnsi="宋体" w:eastAsia="宋体" w:cs="宋体"/>
                <w:sz w:val="24"/>
              </w:rPr>
            </w:pPr>
            <w:r>
              <w:rPr>
                <w:rFonts w:hint="eastAsia" w:ascii="宋体" w:hAnsi="宋体" w:eastAsia="宋体" w:cs="宋体"/>
                <w:sz w:val="24"/>
              </w:rPr>
              <w:t>中央空调总功率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1F46B5CA">
            <w:pPr>
              <w:adjustRightInd w:val="0"/>
              <w:snapToGrid w:val="0"/>
              <w:spacing w:line="360" w:lineRule="auto"/>
              <w:rPr>
                <w:rFonts w:ascii="宋体" w:hAnsi="宋体" w:eastAsia="宋体" w:cs="宋体"/>
                <w:sz w:val="24"/>
              </w:rPr>
            </w:pPr>
            <w:r>
              <w:rPr>
                <w:rFonts w:hint="eastAsia" w:ascii="宋体" w:hAnsi="宋体" w:eastAsia="宋体" w:cs="宋体"/>
                <w:sz w:val="24"/>
              </w:rPr>
              <w:t>立式单元式空调的数量</w:t>
            </w:r>
            <w:r>
              <w:rPr>
                <w:rFonts w:asciiTheme="minorEastAsia" w:hAnsiTheme="minorEastAsia" w:cstheme="minorEastAsia"/>
                <w:sz w:val="24"/>
                <w:u w:val="single"/>
              </w:rPr>
              <w:t xml:space="preserve">     台</w:t>
            </w: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p w14:paraId="5AAD5FC1">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Theme="minorEastAsia" w:hAnsiTheme="minorEastAsia" w:cstheme="minorEastAsia"/>
                <w:sz w:val="24"/>
                <w:u w:val="single"/>
              </w:rPr>
              <w:t xml:space="preserve">     台</w:t>
            </w: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7BA9C227">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93484313"/>
                <w:placeholder>
                  <w:docPart w:val="2F0072E309F2481BA839EC9DEB936E1C"/>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3995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5B291653">
            <w:pPr>
              <w:adjustRightInd w:val="0"/>
              <w:snapToGrid w:val="0"/>
              <w:spacing w:line="360" w:lineRule="auto"/>
              <w:rPr>
                <w:rFonts w:ascii="宋体" w:hAnsi="宋体" w:eastAsia="宋体" w:cs="宋体"/>
                <w:sz w:val="24"/>
              </w:rPr>
            </w:pPr>
          </w:p>
        </w:tc>
        <w:tc>
          <w:tcPr>
            <w:tcW w:w="1414" w:type="dxa"/>
            <w:vAlign w:val="center"/>
          </w:tcPr>
          <w:p w14:paraId="207D3BA8">
            <w:pPr>
              <w:adjustRightInd w:val="0"/>
              <w:snapToGrid w:val="0"/>
              <w:spacing w:line="360" w:lineRule="auto"/>
              <w:rPr>
                <w:rFonts w:ascii="宋体" w:hAnsi="宋体" w:eastAsia="宋体" w:cs="宋体"/>
                <w:sz w:val="24"/>
              </w:rPr>
            </w:pPr>
            <w:r>
              <w:rPr>
                <w:rFonts w:hint="eastAsia" w:ascii="宋体" w:hAnsi="宋体" w:eastAsia="宋体" w:cs="宋体"/>
                <w:sz w:val="24"/>
              </w:rPr>
              <w:t>采暖系统</w:t>
            </w:r>
          </w:p>
        </w:tc>
        <w:tc>
          <w:tcPr>
            <w:tcW w:w="3763" w:type="dxa"/>
            <w:vAlign w:val="center"/>
          </w:tcPr>
          <w:p w14:paraId="5492C081">
            <w:pPr>
              <w:adjustRightInd w:val="0"/>
              <w:snapToGrid w:val="0"/>
              <w:spacing w:line="360" w:lineRule="auto"/>
              <w:rPr>
                <w:rFonts w:ascii="宋体" w:hAnsi="宋体" w:eastAsia="宋体" w:cs="宋体"/>
                <w:sz w:val="24"/>
              </w:rPr>
            </w:pPr>
            <w:r>
              <w:rPr>
                <w:rFonts w:hint="eastAsia" w:ascii="宋体" w:hAnsi="宋体" w:eastAsia="宋体" w:cs="宋体"/>
                <w:sz w:val="24"/>
              </w:rPr>
              <w:t>采暖系统形式，例如地采暖、散热片</w:t>
            </w:r>
          </w:p>
          <w:p w14:paraId="244C33A0">
            <w:pPr>
              <w:adjustRightInd w:val="0"/>
              <w:snapToGrid w:val="0"/>
              <w:spacing w:line="360" w:lineRule="auto"/>
              <w:rPr>
                <w:rFonts w:ascii="宋体" w:hAnsi="宋体" w:eastAsia="宋体" w:cs="宋体"/>
                <w:sz w:val="24"/>
              </w:rPr>
            </w:pPr>
            <w:r>
              <w:rPr>
                <w:rFonts w:hint="eastAsia" w:ascii="宋体" w:hAnsi="宋体" w:eastAsia="宋体" w:cs="宋体"/>
                <w:sz w:val="24"/>
              </w:rPr>
              <w:t>采暖系统的构成</w:t>
            </w:r>
          </w:p>
          <w:p w14:paraId="37C78BC6">
            <w:pPr>
              <w:adjustRightInd w:val="0"/>
              <w:snapToGrid w:val="0"/>
              <w:spacing w:line="360" w:lineRule="auto"/>
              <w:rPr>
                <w:rFonts w:ascii="宋体" w:hAnsi="宋体" w:eastAsia="宋体" w:cs="宋体"/>
                <w:sz w:val="24"/>
              </w:rPr>
            </w:pPr>
            <w:r>
              <w:rPr>
                <w:rFonts w:hint="eastAsia" w:ascii="宋体" w:hAnsi="宋体" w:eastAsia="宋体" w:cs="宋体"/>
                <w:sz w:val="24"/>
              </w:rPr>
              <w:t>采暖设备的数量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457BFA4D">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737B3E8A">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25EFA0C6">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737909693"/>
                <w:placeholder>
                  <w:docPart w:val="900922813973494D8390CC500D214556"/>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1AE3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7" w:type="dxa"/>
            <w:vMerge w:val="continue"/>
            <w:vAlign w:val="center"/>
          </w:tcPr>
          <w:p w14:paraId="542EC5CA">
            <w:pPr>
              <w:adjustRightInd w:val="0"/>
              <w:snapToGrid w:val="0"/>
              <w:spacing w:line="360" w:lineRule="auto"/>
              <w:rPr>
                <w:rFonts w:ascii="宋体" w:hAnsi="宋体" w:eastAsia="宋体" w:cs="宋体"/>
                <w:sz w:val="24"/>
              </w:rPr>
            </w:pPr>
          </w:p>
        </w:tc>
        <w:tc>
          <w:tcPr>
            <w:tcW w:w="1414" w:type="dxa"/>
            <w:vAlign w:val="center"/>
          </w:tcPr>
          <w:p w14:paraId="7B9F61EB">
            <w:pPr>
              <w:adjustRightInd w:val="0"/>
              <w:snapToGrid w:val="0"/>
              <w:spacing w:line="360" w:lineRule="auto"/>
              <w:rPr>
                <w:rFonts w:ascii="宋体" w:hAnsi="宋体" w:eastAsia="宋体" w:cs="宋体"/>
                <w:sz w:val="24"/>
              </w:rPr>
            </w:pPr>
            <w:r>
              <w:rPr>
                <w:rFonts w:hint="eastAsia" w:ascii="宋体" w:hAnsi="宋体" w:eastAsia="宋体" w:cs="宋体"/>
                <w:sz w:val="24"/>
              </w:rPr>
              <w:t>给排水系统</w:t>
            </w:r>
          </w:p>
        </w:tc>
        <w:tc>
          <w:tcPr>
            <w:tcW w:w="3763" w:type="dxa"/>
            <w:vAlign w:val="center"/>
          </w:tcPr>
          <w:p w14:paraId="7433645F">
            <w:pPr>
              <w:adjustRightInd w:val="0"/>
              <w:snapToGrid w:val="0"/>
              <w:spacing w:line="360" w:lineRule="auto"/>
              <w:rPr>
                <w:rFonts w:ascii="宋体" w:hAnsi="宋体" w:eastAsia="宋体" w:cs="宋体"/>
                <w:sz w:val="24"/>
              </w:rPr>
            </w:pPr>
            <w:r>
              <w:rPr>
                <w:rFonts w:hint="eastAsia" w:ascii="宋体" w:hAnsi="宋体" w:eastAsia="宋体" w:cs="宋体"/>
                <w:sz w:val="24"/>
              </w:rPr>
              <w:t>给排水系统构成，例如潜水泵、集水井、污水处理设备等</w:t>
            </w:r>
          </w:p>
          <w:p w14:paraId="11FCE0A5">
            <w:pPr>
              <w:adjustRightInd w:val="0"/>
              <w:snapToGrid w:val="0"/>
              <w:spacing w:line="360" w:lineRule="auto"/>
              <w:rPr>
                <w:rFonts w:ascii="宋体" w:hAnsi="宋体" w:eastAsia="宋体" w:cs="宋体"/>
                <w:sz w:val="24"/>
              </w:rPr>
            </w:pPr>
            <w:r>
              <w:rPr>
                <w:rFonts w:hint="eastAsia" w:ascii="宋体" w:hAnsi="宋体" w:eastAsia="宋体" w:cs="宋体"/>
                <w:sz w:val="24"/>
              </w:rPr>
              <w:t>给排水设备的数量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31505CC2">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25C91574">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52FDF101">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56404030"/>
                <w:placeholder>
                  <w:docPart w:val="737DA248C3EC46268D1EC620E3EC7EBB"/>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14C3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1CFFF8DC">
            <w:pPr>
              <w:adjustRightInd w:val="0"/>
              <w:snapToGrid w:val="0"/>
              <w:spacing w:line="360" w:lineRule="auto"/>
              <w:rPr>
                <w:rFonts w:ascii="宋体" w:hAnsi="宋体" w:eastAsia="宋体" w:cs="宋体"/>
                <w:sz w:val="24"/>
              </w:rPr>
            </w:pPr>
          </w:p>
        </w:tc>
        <w:tc>
          <w:tcPr>
            <w:tcW w:w="1414" w:type="dxa"/>
            <w:vAlign w:val="center"/>
          </w:tcPr>
          <w:p w14:paraId="0BD4C026">
            <w:pPr>
              <w:adjustRightInd w:val="0"/>
              <w:snapToGrid w:val="0"/>
              <w:spacing w:line="360" w:lineRule="auto"/>
              <w:rPr>
                <w:rFonts w:ascii="宋体" w:hAnsi="宋体" w:eastAsia="宋体" w:cs="宋体"/>
                <w:sz w:val="24"/>
              </w:rPr>
            </w:pPr>
            <w:r>
              <w:rPr>
                <w:rFonts w:hint="eastAsia" w:ascii="宋体" w:hAnsi="宋体" w:eastAsia="宋体" w:cs="宋体"/>
                <w:sz w:val="24"/>
              </w:rPr>
              <w:t>消防系统</w:t>
            </w:r>
          </w:p>
        </w:tc>
        <w:tc>
          <w:tcPr>
            <w:tcW w:w="3763" w:type="dxa"/>
            <w:vAlign w:val="center"/>
          </w:tcPr>
          <w:p w14:paraId="001D8E47">
            <w:pPr>
              <w:adjustRightInd w:val="0"/>
              <w:snapToGrid w:val="0"/>
              <w:spacing w:line="360" w:lineRule="auto"/>
              <w:rPr>
                <w:rFonts w:ascii="宋体" w:hAnsi="宋体" w:eastAsia="宋体" w:cs="宋体"/>
                <w:sz w:val="24"/>
              </w:rPr>
            </w:pPr>
            <w:r>
              <w:rPr>
                <w:rFonts w:hint="eastAsia" w:ascii="宋体" w:hAnsi="宋体" w:eastAsia="宋体" w:cs="宋体"/>
                <w:sz w:val="24"/>
              </w:rPr>
              <w:t>消防系统的构成</w:t>
            </w:r>
          </w:p>
          <w:p w14:paraId="16AED2EA">
            <w:pPr>
              <w:adjustRightInd w:val="0"/>
              <w:snapToGrid w:val="0"/>
              <w:spacing w:line="360" w:lineRule="auto"/>
              <w:rPr>
                <w:rFonts w:ascii="宋体" w:hAnsi="宋体" w:eastAsia="宋体" w:cs="宋体"/>
                <w:sz w:val="24"/>
              </w:rPr>
            </w:pPr>
            <w:r>
              <w:rPr>
                <w:rFonts w:hint="eastAsia" w:ascii="宋体" w:hAnsi="宋体" w:eastAsia="宋体" w:cs="宋体"/>
                <w:sz w:val="24"/>
              </w:rPr>
              <w:t>消防设备的数量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53D3DD7F">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31A81D32">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173461161"/>
                <w:placeholder>
                  <w:docPart w:val="7C055C3D94864F87BEE786635E3785C0"/>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0DF6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3660E266">
            <w:pPr>
              <w:adjustRightInd w:val="0"/>
              <w:snapToGrid w:val="0"/>
              <w:spacing w:line="360" w:lineRule="auto"/>
              <w:rPr>
                <w:rFonts w:ascii="宋体" w:hAnsi="宋体" w:eastAsia="宋体" w:cs="宋体"/>
                <w:sz w:val="24"/>
              </w:rPr>
            </w:pPr>
          </w:p>
        </w:tc>
        <w:tc>
          <w:tcPr>
            <w:tcW w:w="1414" w:type="dxa"/>
            <w:vAlign w:val="center"/>
          </w:tcPr>
          <w:p w14:paraId="4C62A984">
            <w:pPr>
              <w:adjustRightInd w:val="0"/>
              <w:snapToGrid w:val="0"/>
              <w:spacing w:line="360" w:lineRule="auto"/>
              <w:rPr>
                <w:rFonts w:ascii="宋体" w:hAnsi="宋体" w:eastAsia="宋体" w:cs="宋体"/>
                <w:sz w:val="24"/>
              </w:rPr>
            </w:pPr>
            <w:r>
              <w:rPr>
                <w:rFonts w:hint="eastAsia" w:ascii="宋体" w:hAnsi="宋体" w:eastAsia="宋体" w:cs="宋体"/>
                <w:sz w:val="24"/>
              </w:rPr>
              <w:t>锅炉设备</w:t>
            </w:r>
          </w:p>
        </w:tc>
        <w:tc>
          <w:tcPr>
            <w:tcW w:w="3763" w:type="dxa"/>
            <w:vAlign w:val="center"/>
          </w:tcPr>
          <w:p w14:paraId="5E58C33F">
            <w:pPr>
              <w:adjustRightInd w:val="0"/>
              <w:snapToGrid w:val="0"/>
              <w:spacing w:line="360" w:lineRule="auto"/>
              <w:rPr>
                <w:rFonts w:ascii="宋体" w:hAnsi="宋体" w:eastAsia="宋体" w:cs="宋体"/>
                <w:sz w:val="24"/>
              </w:rPr>
            </w:pPr>
            <w:r>
              <w:rPr>
                <w:rFonts w:hint="eastAsia" w:ascii="宋体" w:hAnsi="宋体" w:eastAsia="宋体" w:cs="宋体"/>
                <w:sz w:val="24"/>
              </w:rPr>
              <w:t>锅炉系统的构成</w:t>
            </w:r>
          </w:p>
          <w:p w14:paraId="658FD840">
            <w:pPr>
              <w:adjustRightInd w:val="0"/>
              <w:snapToGrid w:val="0"/>
              <w:spacing w:line="360" w:lineRule="auto"/>
              <w:rPr>
                <w:rFonts w:ascii="宋体" w:hAnsi="宋体" w:eastAsia="宋体" w:cs="宋体"/>
                <w:sz w:val="24"/>
              </w:rPr>
            </w:pPr>
            <w:r>
              <w:rPr>
                <w:rFonts w:hint="eastAsia" w:ascii="宋体" w:hAnsi="宋体" w:eastAsia="宋体" w:cs="宋体"/>
                <w:sz w:val="24"/>
              </w:rPr>
              <w:t>锅炉设备的数量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台</w:t>
            </w:r>
            <w:r>
              <w:rPr>
                <w:rFonts w:hint="eastAsia" w:ascii="宋体" w:hAnsi="宋体" w:eastAsia="宋体" w:cs="宋体"/>
                <w:sz w:val="24"/>
              </w:rPr>
              <w:t>、</w:t>
            </w:r>
          </w:p>
          <w:p w14:paraId="618F1F63">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r>
              <w:rPr>
                <w:rFonts w:hint="eastAsia" w:ascii="宋体" w:hAnsi="宋体" w:eastAsia="宋体" w:cs="宋体"/>
                <w:sz w:val="24"/>
              </w:rPr>
              <w:t>、</w:t>
            </w:r>
          </w:p>
          <w:p w14:paraId="44942B69">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371F7B71">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2029246881"/>
                <w:placeholder>
                  <w:docPart w:val="E90327CBD92D423F910A48E8DD62E4F7"/>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761D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2725C027">
            <w:pPr>
              <w:adjustRightInd w:val="0"/>
              <w:snapToGrid w:val="0"/>
              <w:spacing w:line="360" w:lineRule="auto"/>
              <w:rPr>
                <w:rFonts w:ascii="宋体" w:hAnsi="宋体" w:eastAsia="宋体" w:cs="宋体"/>
                <w:sz w:val="24"/>
              </w:rPr>
            </w:pPr>
          </w:p>
        </w:tc>
        <w:tc>
          <w:tcPr>
            <w:tcW w:w="1414" w:type="dxa"/>
            <w:vAlign w:val="center"/>
          </w:tcPr>
          <w:p w14:paraId="22E25A0D">
            <w:pPr>
              <w:adjustRightInd w:val="0"/>
              <w:snapToGrid w:val="0"/>
              <w:spacing w:line="360" w:lineRule="auto"/>
              <w:rPr>
                <w:rFonts w:ascii="宋体" w:hAnsi="宋体" w:eastAsia="宋体" w:cs="宋体"/>
                <w:sz w:val="24"/>
              </w:rPr>
            </w:pPr>
            <w:r>
              <w:rPr>
                <w:rFonts w:hint="eastAsia" w:ascii="宋体" w:hAnsi="宋体" w:eastAsia="宋体" w:cs="宋体"/>
                <w:sz w:val="24"/>
              </w:rPr>
              <w:t>安防系统</w:t>
            </w:r>
          </w:p>
        </w:tc>
        <w:tc>
          <w:tcPr>
            <w:tcW w:w="3763" w:type="dxa"/>
            <w:vAlign w:val="center"/>
          </w:tcPr>
          <w:p w14:paraId="50D294A2">
            <w:pPr>
              <w:adjustRightInd w:val="0"/>
              <w:snapToGrid w:val="0"/>
              <w:spacing w:line="360" w:lineRule="auto"/>
              <w:rPr>
                <w:rFonts w:ascii="宋体" w:hAnsi="宋体" w:eastAsia="宋体" w:cs="宋体"/>
                <w:sz w:val="24"/>
              </w:rPr>
            </w:pPr>
            <w:r>
              <w:rPr>
                <w:rFonts w:hint="eastAsia" w:ascii="宋体" w:hAnsi="宋体" w:eastAsia="宋体" w:cs="宋体"/>
                <w:sz w:val="24"/>
              </w:rPr>
              <w:t>安防系统的构成</w:t>
            </w:r>
          </w:p>
          <w:p w14:paraId="358777DA">
            <w:pPr>
              <w:adjustRightInd w:val="0"/>
              <w:snapToGrid w:val="0"/>
              <w:spacing w:line="360" w:lineRule="auto"/>
              <w:rPr>
                <w:rFonts w:ascii="宋体" w:hAnsi="宋体" w:eastAsia="宋体" w:cs="宋体"/>
                <w:sz w:val="24"/>
              </w:rPr>
            </w:pPr>
            <w:r>
              <w:rPr>
                <w:rFonts w:hint="eastAsia" w:ascii="宋体" w:hAnsi="宋体" w:eastAsia="宋体" w:cs="宋体"/>
                <w:sz w:val="24"/>
              </w:rPr>
              <w:t>安防设备的数量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台</w:t>
            </w:r>
            <w:r>
              <w:rPr>
                <w:rFonts w:hint="eastAsia" w:ascii="宋体" w:hAnsi="宋体" w:eastAsia="宋体" w:cs="宋体"/>
                <w:sz w:val="24"/>
              </w:rPr>
              <w:t>、</w:t>
            </w:r>
          </w:p>
          <w:p w14:paraId="1DDB8A17">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3C51C35A">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1664809675"/>
                <w:placeholder>
                  <w:docPart w:val="702347BE559740E7837FE31AE3AAEBEC"/>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5D06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6A6A524A">
            <w:pPr>
              <w:adjustRightInd w:val="0"/>
              <w:snapToGrid w:val="0"/>
              <w:spacing w:line="360" w:lineRule="auto"/>
              <w:rPr>
                <w:rFonts w:ascii="宋体" w:hAnsi="宋体" w:eastAsia="宋体" w:cs="宋体"/>
                <w:sz w:val="24"/>
              </w:rPr>
            </w:pPr>
          </w:p>
        </w:tc>
        <w:tc>
          <w:tcPr>
            <w:tcW w:w="1414" w:type="dxa"/>
            <w:vAlign w:val="center"/>
          </w:tcPr>
          <w:p w14:paraId="3F24C085">
            <w:pPr>
              <w:adjustRightInd w:val="0"/>
              <w:snapToGrid w:val="0"/>
              <w:spacing w:line="360" w:lineRule="auto"/>
              <w:rPr>
                <w:rFonts w:ascii="宋体" w:hAnsi="宋体" w:eastAsia="宋体" w:cs="宋体"/>
                <w:sz w:val="24"/>
              </w:rPr>
            </w:pPr>
            <w:r>
              <w:rPr>
                <w:rFonts w:hint="eastAsia" w:ascii="宋体" w:hAnsi="宋体" w:eastAsia="宋体" w:cs="宋体"/>
                <w:sz w:val="24"/>
              </w:rPr>
              <w:t>照明系统</w:t>
            </w:r>
          </w:p>
        </w:tc>
        <w:tc>
          <w:tcPr>
            <w:tcW w:w="3763" w:type="dxa"/>
            <w:vAlign w:val="center"/>
          </w:tcPr>
          <w:p w14:paraId="69E3D7AA">
            <w:pPr>
              <w:adjustRightInd w:val="0"/>
              <w:snapToGrid w:val="0"/>
              <w:spacing w:line="360" w:lineRule="auto"/>
              <w:rPr>
                <w:rFonts w:ascii="宋体" w:hAnsi="宋体" w:eastAsia="宋体" w:cs="宋体"/>
                <w:sz w:val="24"/>
              </w:rPr>
            </w:pPr>
            <w:r>
              <w:rPr>
                <w:rFonts w:hint="eastAsia" w:ascii="宋体" w:hAnsi="宋体" w:eastAsia="宋体" w:cs="宋体"/>
                <w:sz w:val="24"/>
              </w:rPr>
              <w:t>照明系统的构成</w:t>
            </w:r>
          </w:p>
          <w:p w14:paraId="0F97CAFD">
            <w:pPr>
              <w:adjustRightInd w:val="0"/>
              <w:snapToGrid w:val="0"/>
              <w:spacing w:line="360" w:lineRule="auto"/>
              <w:rPr>
                <w:rFonts w:ascii="宋体" w:hAnsi="宋体" w:eastAsia="宋体" w:cs="宋体"/>
                <w:sz w:val="24"/>
              </w:rPr>
            </w:pPr>
            <w:r>
              <w:rPr>
                <w:rFonts w:hint="eastAsia" w:ascii="宋体" w:hAnsi="宋体" w:eastAsia="宋体" w:cs="宋体"/>
                <w:sz w:val="24"/>
              </w:rPr>
              <w:t>照明设备的数量</w:t>
            </w:r>
            <w:r>
              <w:rPr>
                <w:rFonts w:asciiTheme="minorEastAsia" w:hAnsiTheme="minorEastAsia" w:cstheme="minorEastAsia"/>
                <w:sz w:val="24"/>
                <w:u w:val="single"/>
              </w:rPr>
              <w:t xml:space="preserve">    </w:t>
            </w:r>
            <w:r>
              <w:rPr>
                <w:rFonts w:asciiTheme="minorEastAsia" w:hAnsiTheme="minorEastAsia" w:cstheme="minorEastAsia"/>
                <w:sz w:val="24"/>
                <w:u w:val="none"/>
              </w:rPr>
              <w:t xml:space="preserve"> 台</w:t>
            </w:r>
            <w:r>
              <w:rPr>
                <w:rFonts w:hint="eastAsia" w:ascii="宋体" w:hAnsi="宋体" w:eastAsia="宋体" w:cs="宋体"/>
                <w:sz w:val="24"/>
              </w:rPr>
              <w:t>、</w:t>
            </w:r>
          </w:p>
          <w:p w14:paraId="58E9B160">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vAlign w:val="center"/>
          </w:tcPr>
          <w:p w14:paraId="7AD24E5D">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1132795225"/>
                <w:placeholder>
                  <w:docPart w:val="18F88055D2554A9E8C3A492A80F50374"/>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”“（六）保安服务”</w:t>
            </w:r>
          </w:p>
        </w:tc>
      </w:tr>
      <w:tr w14:paraId="0D9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continue"/>
            <w:vAlign w:val="center"/>
          </w:tcPr>
          <w:p w14:paraId="113E4CBB">
            <w:pPr>
              <w:adjustRightInd w:val="0"/>
              <w:snapToGrid w:val="0"/>
              <w:spacing w:line="360" w:lineRule="auto"/>
              <w:rPr>
                <w:rFonts w:ascii="宋体" w:hAnsi="宋体" w:eastAsia="宋体" w:cs="宋体"/>
                <w:sz w:val="24"/>
              </w:rPr>
            </w:pPr>
          </w:p>
        </w:tc>
        <w:tc>
          <w:tcPr>
            <w:tcW w:w="1414" w:type="dxa"/>
            <w:vAlign w:val="center"/>
          </w:tcPr>
          <w:p w14:paraId="0E381065">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763" w:type="dxa"/>
            <w:vAlign w:val="center"/>
          </w:tcPr>
          <w:p w14:paraId="2C241AF7">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42E3B1F0">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Theme="minorEastAsia" w:hAnsiTheme="minorEastAsia" w:cstheme="minorEastAsia"/>
                <w:sz w:val="24"/>
                <w:u w:val="single"/>
              </w:rPr>
              <w:t xml:space="preserve">      </w:t>
            </w:r>
            <w:r>
              <w:rPr>
                <w:rFonts w:hint="eastAsia" w:asciiTheme="minorEastAsia" w:hAnsiTheme="minorEastAsia" w:cstheme="minorEastAsia"/>
                <w:sz w:val="24"/>
              </w:rPr>
              <w:t>千瓦</w:t>
            </w:r>
          </w:p>
        </w:tc>
        <w:tc>
          <w:tcPr>
            <w:tcW w:w="2594" w:type="dxa"/>
            <w:vAlign w:val="center"/>
          </w:tcPr>
          <w:p w14:paraId="3688C0C0">
            <w:pPr>
              <w:adjustRightInd w:val="0"/>
              <w:snapToGrid w:val="0"/>
              <w:spacing w:line="360" w:lineRule="auto"/>
              <w:rPr>
                <w:rFonts w:ascii="宋体" w:hAnsi="宋体" w:eastAsia="宋体" w:cs="宋体"/>
                <w:sz w:val="24"/>
              </w:rPr>
            </w:pPr>
            <w:r>
              <w:rPr>
                <w:rFonts w:hint="eastAsia" w:ascii="宋体" w:hAnsi="宋体" w:eastAsia="宋体" w:cs="宋体"/>
                <w:sz w:val="24"/>
              </w:rPr>
              <w:t>见“</w:t>
            </w:r>
            <w:sdt>
              <w:sdtPr>
                <w:rPr>
                  <w:sz w:val="24"/>
                </w:rPr>
                <w:id w:val="-2054375963"/>
                <w:placeholder>
                  <w:docPart w:val="6EC3D6E401334ACB8FCF1DA764D66B6A"/>
                </w:placeholder>
              </w:sdtPr>
              <w:sdtEndPr>
                <w:rPr>
                  <w:sz w:val="24"/>
                </w:rPr>
              </w:sdtEndPr>
              <w:sdtContent>
                <w:r>
                  <w:rPr>
                    <w:rFonts w:hint="eastAsia" w:ascii="宋体" w:hAnsi="宋体" w:eastAsia="宋体" w:cs="宋体"/>
                    <w:sz w:val="24"/>
                  </w:rPr>
                  <w:t>（三）公用设施设备维护服务</w:t>
                </w:r>
              </w:sdtContent>
            </w:sdt>
            <w:r>
              <w:rPr>
                <w:rFonts w:hint="eastAsia" w:ascii="宋体" w:hAnsi="宋体" w:eastAsia="宋体" w:cs="宋体"/>
                <w:sz w:val="24"/>
              </w:rPr>
              <w:t>”</w:t>
            </w:r>
          </w:p>
        </w:tc>
      </w:tr>
      <w:tr w14:paraId="4979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vAlign w:val="center"/>
          </w:tcPr>
          <w:p w14:paraId="0C3F4A61">
            <w:pPr>
              <w:adjustRightInd w:val="0"/>
              <w:snapToGrid w:val="0"/>
              <w:spacing w:line="360" w:lineRule="auto"/>
              <w:rPr>
                <w:rFonts w:ascii="宋体" w:hAnsi="宋体" w:eastAsia="宋体" w:cs="宋体"/>
                <w:sz w:val="24"/>
              </w:rPr>
            </w:pPr>
          </w:p>
        </w:tc>
        <w:tc>
          <w:tcPr>
            <w:tcW w:w="1414" w:type="dxa"/>
            <w:vAlign w:val="center"/>
          </w:tcPr>
          <w:p w14:paraId="06AC46A8">
            <w:pPr>
              <w:adjustRightInd w:val="0"/>
              <w:snapToGrid w:val="0"/>
              <w:spacing w:line="360" w:lineRule="auto"/>
              <w:rPr>
                <w:rFonts w:ascii="宋体" w:hAnsi="宋体" w:eastAsia="宋体" w:cs="宋体"/>
                <w:sz w:val="24"/>
              </w:rPr>
            </w:pPr>
            <w:r>
              <w:rPr>
                <w:rFonts w:ascii="宋体" w:hAnsi="宋体" w:eastAsia="宋体" w:cs="宋体"/>
                <w:sz w:val="24"/>
              </w:rPr>
              <w:t>……</w:t>
            </w:r>
          </w:p>
        </w:tc>
        <w:tc>
          <w:tcPr>
            <w:tcW w:w="3763" w:type="dxa"/>
            <w:vAlign w:val="center"/>
          </w:tcPr>
          <w:p w14:paraId="48D823B2">
            <w:pPr>
              <w:adjustRightInd w:val="0"/>
              <w:snapToGrid w:val="0"/>
              <w:spacing w:line="360" w:lineRule="auto"/>
              <w:rPr>
                <w:rFonts w:ascii="宋体" w:hAnsi="宋体" w:eastAsia="宋体" w:cs="宋体"/>
                <w:sz w:val="24"/>
              </w:rPr>
            </w:pPr>
          </w:p>
        </w:tc>
        <w:tc>
          <w:tcPr>
            <w:tcW w:w="2594" w:type="dxa"/>
            <w:vAlign w:val="center"/>
          </w:tcPr>
          <w:p w14:paraId="36F1A7D0">
            <w:pPr>
              <w:adjustRightInd w:val="0"/>
              <w:snapToGrid w:val="0"/>
              <w:spacing w:line="360" w:lineRule="auto"/>
              <w:rPr>
                <w:rFonts w:ascii="宋体" w:hAnsi="宋体" w:eastAsia="宋体" w:cs="宋体"/>
                <w:sz w:val="24"/>
              </w:rPr>
            </w:pPr>
          </w:p>
        </w:tc>
      </w:tr>
    </w:tbl>
    <w:p w14:paraId="42C883A6">
      <w:pPr>
        <w:adjustRightInd w:val="0"/>
        <w:snapToGrid w:val="0"/>
        <w:spacing w:line="360" w:lineRule="auto"/>
        <w:ind w:firstLine="211" w:firstLineChars="100"/>
        <w:rPr>
          <w:rFonts w:ascii="楷体" w:hAnsi="楷体" w:eastAsia="楷体" w:cs="宋体"/>
          <w:b/>
          <w:bCs/>
          <w:szCs w:val="21"/>
        </w:rPr>
      </w:pPr>
      <w:r>
        <w:rPr>
          <w:rFonts w:ascii="楷体" w:hAnsi="楷体" w:eastAsia="楷体" w:cs="宋体"/>
          <w:b/>
          <w:bCs/>
          <w:szCs w:val="21"/>
        </w:rPr>
        <w:t>注：此表格详细列出了</w:t>
      </w:r>
      <w:r>
        <w:rPr>
          <w:rFonts w:hint="eastAsia" w:ascii="楷体" w:hAnsi="楷体" w:eastAsia="楷体" w:cs="宋体"/>
          <w:b/>
          <w:bCs/>
          <w:szCs w:val="21"/>
        </w:rPr>
        <w:t>不同建筑物</w:t>
      </w:r>
      <w:r>
        <w:rPr>
          <w:rFonts w:ascii="楷体" w:hAnsi="楷体" w:eastAsia="楷体" w:cs="宋体"/>
          <w:b/>
          <w:bCs/>
          <w:szCs w:val="21"/>
        </w:rPr>
        <w:t>的物业管理指标项及其明细。若存在</w:t>
      </w:r>
      <w:r>
        <w:rPr>
          <w:rFonts w:hint="eastAsia" w:ascii="楷体" w:hAnsi="楷体" w:eastAsia="楷体" w:cs="宋体"/>
          <w:b/>
          <w:bCs/>
          <w:szCs w:val="21"/>
        </w:rPr>
        <w:t>“建筑</w:t>
      </w:r>
      <w:r>
        <w:rPr>
          <w:rFonts w:ascii="楷体" w:hAnsi="楷体" w:eastAsia="楷体" w:cs="宋体"/>
          <w:b/>
          <w:bCs/>
          <w:szCs w:val="21"/>
        </w:rPr>
        <w:t>2”，则相应增加内容，以此类推。</w:t>
      </w:r>
    </w:p>
    <w:p w14:paraId="5A6A0A7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以上内容体现需要供应商进行物业管理的物业的情况、边界、范围。指标的设置要充分考虑可能影响供应商报价和项目实施风险的因素。</w:t>
      </w:r>
    </w:p>
    <w:p w14:paraId="625F52D8">
      <w:pPr>
        <w:adjustRightInd w:val="0"/>
        <w:snapToGrid w:val="0"/>
        <w:spacing w:line="360" w:lineRule="auto"/>
        <w:ind w:firstLine="482" w:firstLineChars="200"/>
        <w:outlineLvl w:val="1"/>
        <w:rPr>
          <w:rFonts w:ascii="楷体" w:hAnsi="楷体" w:eastAsia="楷体" w:cs="宋体"/>
          <w:sz w:val="24"/>
        </w:rPr>
      </w:pPr>
      <w:bookmarkStart w:id="74" w:name="_Toc30671"/>
      <w:bookmarkStart w:id="75" w:name="_Toc15366"/>
      <w:bookmarkStart w:id="76" w:name="_Toc13311"/>
      <w:bookmarkStart w:id="77" w:name="_Toc4707"/>
      <w:bookmarkStart w:id="78" w:name="_Toc172215541"/>
      <w:bookmarkStart w:id="79" w:name="_Toc15095"/>
      <w:bookmarkStart w:id="80" w:name="_Toc30495"/>
      <w:r>
        <w:rPr>
          <w:rFonts w:hint="eastAsia" w:ascii="楷体" w:hAnsi="楷体" w:eastAsia="楷体" w:cs="宋体"/>
          <w:b/>
          <w:sz w:val="24"/>
        </w:rPr>
        <w:t>（二）物业管理（室外）</w:t>
      </w:r>
      <w:bookmarkEnd w:id="74"/>
      <w:bookmarkEnd w:id="75"/>
      <w:bookmarkEnd w:id="76"/>
      <w:bookmarkEnd w:id="77"/>
      <w:bookmarkEnd w:id="78"/>
      <w:bookmarkEnd w:id="79"/>
      <w:bookmarkEnd w:id="80"/>
    </w:p>
    <w:tbl>
      <w:tblPr>
        <w:tblStyle w:val="26"/>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14:paraId="47C8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38A28EAA">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2475" w:type="dxa"/>
            <w:vAlign w:val="center"/>
          </w:tcPr>
          <w:p w14:paraId="2ED7853D">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4845" w:type="dxa"/>
            <w:vAlign w:val="center"/>
          </w:tcPr>
          <w:p w14:paraId="0DDFC925">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14:paraId="3E50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34BFD851">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p>
        </w:tc>
        <w:tc>
          <w:tcPr>
            <w:tcW w:w="2475" w:type="dxa"/>
            <w:vAlign w:val="center"/>
          </w:tcPr>
          <w:p w14:paraId="2BE8836D">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845" w:type="dxa"/>
            <w:vAlign w:val="center"/>
          </w:tcPr>
          <w:p w14:paraId="794D5F35">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见“（六）保安服务”“（四）环境卫生与保洁管理服务（垃圾清运）”</w:t>
            </w:r>
          </w:p>
        </w:tc>
      </w:tr>
      <w:tr w14:paraId="715E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3A913C9A">
            <w:pPr>
              <w:adjustRightInd w:val="0"/>
              <w:snapToGrid w:val="0"/>
              <w:spacing w:line="360" w:lineRule="auto"/>
              <w:rPr>
                <w:rFonts w:ascii="宋体" w:hAnsi="宋体" w:eastAsia="宋体" w:cs="宋体"/>
                <w:sz w:val="24"/>
              </w:rPr>
            </w:pPr>
            <w:r>
              <w:rPr>
                <w:rFonts w:hint="eastAsia" w:ascii="宋体" w:hAnsi="宋体" w:eastAsia="宋体" w:cs="宋体"/>
                <w:sz w:val="24"/>
              </w:rPr>
              <w:t>绿化</w:t>
            </w:r>
          </w:p>
        </w:tc>
        <w:tc>
          <w:tcPr>
            <w:tcW w:w="2475" w:type="dxa"/>
            <w:vAlign w:val="center"/>
          </w:tcPr>
          <w:p w14:paraId="4AA5F04A">
            <w:pPr>
              <w:adjustRightInd w:val="0"/>
              <w:snapToGrid w:val="0"/>
              <w:spacing w:line="360" w:lineRule="auto"/>
              <w:rPr>
                <w:rFonts w:ascii="宋体" w:hAnsi="宋体" w:eastAsia="宋体" w:cs="宋体"/>
                <w:sz w:val="24"/>
              </w:rPr>
            </w:pPr>
            <w:r>
              <w:rPr>
                <w:rFonts w:hint="eastAsia" w:ascii="宋体" w:hAnsi="宋体" w:eastAsia="宋体" w:cs="宋体"/>
                <w:sz w:val="24"/>
              </w:rPr>
              <w:t>绿化面积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845" w:type="dxa"/>
            <w:vAlign w:val="center"/>
          </w:tcPr>
          <w:p w14:paraId="743E14C2">
            <w:pPr>
              <w:adjustRightInd w:val="0"/>
              <w:snapToGrid w:val="0"/>
              <w:spacing w:line="360" w:lineRule="auto"/>
              <w:rPr>
                <w:rFonts w:ascii="宋体" w:hAnsi="宋体" w:eastAsia="宋体" w:cs="宋体"/>
                <w:sz w:val="24"/>
              </w:rPr>
            </w:pPr>
            <w:r>
              <w:rPr>
                <w:rFonts w:hint="eastAsia" w:ascii="宋体" w:hAnsi="宋体" w:eastAsia="宋体" w:cs="宋体"/>
                <w:sz w:val="24"/>
              </w:rPr>
              <w:t>见“（五）绿化养护管理服务”“（四）保洁服务”</w:t>
            </w:r>
          </w:p>
        </w:tc>
      </w:tr>
      <w:tr w14:paraId="2F44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68387CF9">
            <w:pPr>
              <w:adjustRightInd w:val="0"/>
              <w:snapToGrid w:val="0"/>
              <w:spacing w:line="360" w:lineRule="auto"/>
              <w:rPr>
                <w:rFonts w:ascii="宋体" w:hAnsi="宋体" w:eastAsia="宋体" w:cs="宋体"/>
                <w:sz w:val="24"/>
              </w:rPr>
            </w:pPr>
            <w:r>
              <w:rPr>
                <w:rFonts w:hint="eastAsia" w:ascii="宋体" w:hAnsi="宋体" w:eastAsia="宋体" w:cs="宋体"/>
                <w:sz w:val="24"/>
              </w:rPr>
              <w:t>广场</w:t>
            </w:r>
          </w:p>
        </w:tc>
        <w:tc>
          <w:tcPr>
            <w:tcW w:w="2475" w:type="dxa"/>
            <w:vAlign w:val="center"/>
          </w:tcPr>
          <w:p w14:paraId="0151DC4A">
            <w:pPr>
              <w:adjustRightInd w:val="0"/>
              <w:snapToGrid w:val="0"/>
              <w:spacing w:line="360" w:lineRule="auto"/>
              <w:rPr>
                <w:rFonts w:ascii="宋体" w:hAnsi="宋体" w:eastAsia="宋体" w:cs="宋体"/>
                <w:sz w:val="24"/>
              </w:rPr>
            </w:pPr>
            <w:r>
              <w:rPr>
                <w:rFonts w:hint="eastAsia" w:ascii="宋体" w:hAnsi="宋体" w:eastAsia="宋体" w:cs="宋体"/>
                <w:sz w:val="24"/>
              </w:rPr>
              <w:t>广场面积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845" w:type="dxa"/>
            <w:vAlign w:val="center"/>
          </w:tcPr>
          <w:p w14:paraId="6510B64F">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见“（六）保安服务”“（四）保洁服务”</w:t>
            </w:r>
          </w:p>
        </w:tc>
      </w:tr>
      <w:tr w14:paraId="0FF2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1221C926">
            <w:pPr>
              <w:adjustRightInd w:val="0"/>
              <w:snapToGrid w:val="0"/>
              <w:spacing w:line="360" w:lineRule="auto"/>
              <w:rPr>
                <w:rFonts w:ascii="宋体" w:hAnsi="宋体" w:eastAsia="宋体" w:cs="宋体"/>
                <w:sz w:val="24"/>
              </w:rPr>
            </w:pPr>
            <w:r>
              <w:rPr>
                <w:rFonts w:hint="eastAsia" w:ascii="宋体" w:hAnsi="宋体" w:eastAsia="宋体" w:cs="宋体"/>
                <w:sz w:val="24"/>
              </w:rPr>
              <w:t>路灯、草坪灯、音箱</w:t>
            </w:r>
          </w:p>
        </w:tc>
        <w:tc>
          <w:tcPr>
            <w:tcW w:w="2475" w:type="dxa"/>
            <w:vAlign w:val="center"/>
          </w:tcPr>
          <w:p w14:paraId="0F3637C6">
            <w:pPr>
              <w:adjustRightInd w:val="0"/>
              <w:snapToGrid w:val="0"/>
              <w:spacing w:line="360" w:lineRule="auto"/>
              <w:rPr>
                <w:rFonts w:hint="eastAsia" w:ascii="宋体" w:hAnsi="宋体" w:eastAsia="宋体" w:cs="宋体"/>
                <w:sz w:val="24"/>
              </w:rPr>
            </w:pPr>
            <w:r>
              <w:rPr>
                <w:rFonts w:hint="eastAsia" w:ascii="宋体" w:hAnsi="宋体" w:eastAsia="宋体" w:cs="宋体"/>
                <w:sz w:val="24"/>
              </w:rPr>
              <w:t>路灯</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24480C23">
            <w:pPr>
              <w:adjustRightInd w:val="0"/>
              <w:snapToGrid w:val="0"/>
              <w:spacing w:line="360" w:lineRule="auto"/>
              <w:rPr>
                <w:rFonts w:hint="eastAsia" w:ascii="宋体" w:hAnsi="宋体" w:eastAsia="宋体" w:cs="宋体"/>
                <w:sz w:val="24"/>
              </w:rPr>
            </w:pPr>
            <w:r>
              <w:rPr>
                <w:rFonts w:hint="eastAsia" w:ascii="宋体" w:hAnsi="宋体" w:eastAsia="宋体" w:cs="宋体"/>
                <w:sz w:val="24"/>
              </w:rPr>
              <w:t>草坪灯</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宋体" w:hAnsi="宋体" w:eastAsia="宋体" w:cs="宋体"/>
                <w:sz w:val="24"/>
              </w:rPr>
              <w:t>、</w:t>
            </w:r>
          </w:p>
          <w:p w14:paraId="1F5FA971">
            <w:pPr>
              <w:adjustRightInd w:val="0"/>
              <w:snapToGrid w:val="0"/>
              <w:spacing w:line="360" w:lineRule="auto"/>
              <w:rPr>
                <w:rFonts w:ascii="宋体" w:hAnsi="宋体" w:eastAsia="宋体" w:cs="宋体"/>
                <w:sz w:val="24"/>
              </w:rPr>
            </w:pPr>
            <w:r>
              <w:rPr>
                <w:rFonts w:hint="eastAsia" w:ascii="宋体" w:hAnsi="宋体" w:eastAsia="宋体" w:cs="宋体"/>
                <w:sz w:val="24"/>
              </w:rPr>
              <w:t>音箱</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30A7465D">
            <w:pPr>
              <w:adjustRightInd w:val="0"/>
              <w:snapToGrid w:val="0"/>
              <w:spacing w:line="360" w:lineRule="auto"/>
              <w:rPr>
                <w:rFonts w:ascii="宋体" w:hAnsi="宋体" w:eastAsia="宋体" w:cs="宋体"/>
                <w:sz w:val="24"/>
              </w:rPr>
            </w:pPr>
            <w:r>
              <w:rPr>
                <w:rFonts w:hint="eastAsia" w:ascii="宋体" w:hAnsi="宋体" w:eastAsia="宋体" w:cs="宋体"/>
                <w:sz w:val="24"/>
              </w:rPr>
              <w:t>见“（三）公用设施设备维护服务”“（四）保洁服务”</w:t>
            </w:r>
          </w:p>
        </w:tc>
      </w:tr>
      <w:tr w14:paraId="230A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378EE0D6">
            <w:pPr>
              <w:adjustRightInd w:val="0"/>
              <w:snapToGrid w:val="0"/>
              <w:spacing w:line="360" w:lineRule="auto"/>
              <w:rPr>
                <w:rFonts w:ascii="宋体" w:hAnsi="宋体" w:eastAsia="宋体" w:cs="宋体"/>
                <w:sz w:val="24"/>
              </w:rPr>
            </w:pPr>
            <w:r>
              <w:rPr>
                <w:rFonts w:hint="eastAsia" w:ascii="宋体" w:hAnsi="宋体" w:eastAsia="宋体" w:cs="宋体"/>
                <w:sz w:val="24"/>
              </w:rPr>
              <w:t>消防栓</w:t>
            </w:r>
          </w:p>
        </w:tc>
        <w:tc>
          <w:tcPr>
            <w:tcW w:w="2475" w:type="dxa"/>
            <w:vAlign w:val="center"/>
          </w:tcPr>
          <w:p w14:paraId="1C15AD37">
            <w:pPr>
              <w:adjustRightInd w:val="0"/>
              <w:snapToGrid w:val="0"/>
              <w:spacing w:line="360" w:lineRule="auto"/>
              <w:rPr>
                <w:rFonts w:ascii="宋体" w:hAnsi="宋体" w:eastAsia="宋体" w:cs="宋体"/>
                <w:sz w:val="24"/>
              </w:rPr>
            </w:pPr>
            <w:r>
              <w:rPr>
                <w:rFonts w:hint="eastAsia" w:ascii="宋体" w:hAnsi="宋体" w:eastAsia="宋体" w:cs="宋体"/>
                <w:sz w:val="24"/>
              </w:rPr>
              <w:t>消防栓数量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3CEF64FB">
            <w:pPr>
              <w:adjustRightInd w:val="0"/>
              <w:snapToGrid w:val="0"/>
              <w:spacing w:line="360" w:lineRule="auto"/>
              <w:rPr>
                <w:rFonts w:ascii="宋体" w:hAnsi="宋体" w:eastAsia="宋体" w:cs="宋体"/>
                <w:sz w:val="24"/>
              </w:rPr>
            </w:pPr>
            <w:r>
              <w:rPr>
                <w:rFonts w:hint="eastAsia" w:ascii="宋体" w:hAnsi="宋体" w:eastAsia="宋体" w:cs="宋体"/>
                <w:sz w:val="24"/>
              </w:rPr>
              <w:t>见“（三）公用设施设备维护服务”“（四）保洁服务”</w:t>
            </w:r>
          </w:p>
        </w:tc>
      </w:tr>
      <w:tr w14:paraId="1BF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4A22FEF6">
            <w:pPr>
              <w:adjustRightInd w:val="0"/>
              <w:snapToGrid w:val="0"/>
              <w:spacing w:line="360" w:lineRule="auto"/>
              <w:rPr>
                <w:rFonts w:ascii="宋体" w:hAnsi="宋体" w:eastAsia="宋体" w:cs="宋体"/>
                <w:sz w:val="24"/>
              </w:rPr>
            </w:pPr>
            <w:r>
              <w:rPr>
                <w:rFonts w:hint="eastAsia" w:ascii="宋体" w:hAnsi="宋体" w:eastAsia="宋体" w:cs="宋体"/>
                <w:sz w:val="24"/>
              </w:rPr>
              <w:t>垃圾箱</w:t>
            </w:r>
          </w:p>
        </w:tc>
        <w:tc>
          <w:tcPr>
            <w:tcW w:w="2475" w:type="dxa"/>
            <w:vAlign w:val="center"/>
          </w:tcPr>
          <w:p w14:paraId="50FFAFE0">
            <w:pPr>
              <w:adjustRightInd w:val="0"/>
              <w:snapToGrid w:val="0"/>
              <w:spacing w:line="360" w:lineRule="auto"/>
              <w:rPr>
                <w:rFonts w:ascii="宋体" w:hAnsi="宋体" w:eastAsia="宋体" w:cs="宋体"/>
                <w:sz w:val="24"/>
              </w:rPr>
            </w:pPr>
            <w:r>
              <w:rPr>
                <w:rFonts w:hint="eastAsia" w:ascii="宋体" w:hAnsi="宋体" w:eastAsia="宋体" w:cs="宋体"/>
                <w:sz w:val="24"/>
              </w:rPr>
              <w:t>垃圾箱数量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04EE88B2">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0FFD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543748F4">
            <w:pPr>
              <w:adjustRightInd w:val="0"/>
              <w:snapToGrid w:val="0"/>
              <w:spacing w:line="360" w:lineRule="auto"/>
              <w:rPr>
                <w:rFonts w:ascii="宋体" w:hAnsi="宋体" w:eastAsia="宋体" w:cs="宋体"/>
                <w:sz w:val="24"/>
              </w:rPr>
            </w:pPr>
            <w:r>
              <w:rPr>
                <w:rFonts w:hint="eastAsia" w:ascii="宋体" w:hAnsi="宋体" w:eastAsia="宋体" w:cs="宋体"/>
                <w:sz w:val="24"/>
              </w:rPr>
              <w:t>室外配电箱</w:t>
            </w:r>
          </w:p>
        </w:tc>
        <w:tc>
          <w:tcPr>
            <w:tcW w:w="2475" w:type="dxa"/>
            <w:vAlign w:val="center"/>
          </w:tcPr>
          <w:p w14:paraId="688D8008">
            <w:pPr>
              <w:adjustRightInd w:val="0"/>
              <w:snapToGrid w:val="0"/>
              <w:spacing w:line="360" w:lineRule="auto"/>
              <w:rPr>
                <w:rFonts w:hint="eastAsia" w:ascii="宋体" w:hAnsi="宋体" w:eastAsia="宋体" w:cs="宋体"/>
                <w:sz w:val="24"/>
              </w:rPr>
            </w:pPr>
            <w:r>
              <w:rPr>
                <w:rFonts w:hint="eastAsia" w:ascii="宋体" w:hAnsi="宋体" w:eastAsia="宋体" w:cs="宋体"/>
                <w:sz w:val="24"/>
              </w:rPr>
              <w:t>室外配电箱数量</w:t>
            </w:r>
          </w:p>
          <w:p w14:paraId="42C7CCC8">
            <w:pPr>
              <w:adjustRightInd w:val="0"/>
              <w:snapToGrid w:val="0"/>
              <w:spacing w:line="360" w:lineRule="auto"/>
              <w:rPr>
                <w:rFonts w:ascii="宋体" w:hAnsi="宋体" w:eastAsia="宋体" w:cs="宋体"/>
                <w:sz w:val="24"/>
              </w:rPr>
            </w:pP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33ECBEB8">
            <w:pPr>
              <w:adjustRightInd w:val="0"/>
              <w:snapToGrid w:val="0"/>
              <w:spacing w:line="360" w:lineRule="auto"/>
              <w:rPr>
                <w:rFonts w:ascii="宋体" w:hAnsi="宋体" w:eastAsia="宋体" w:cs="宋体"/>
                <w:sz w:val="24"/>
              </w:rPr>
            </w:pPr>
            <w:r>
              <w:rPr>
                <w:rFonts w:hint="eastAsia" w:ascii="宋体" w:hAnsi="宋体" w:eastAsia="宋体" w:cs="宋体"/>
                <w:sz w:val="24"/>
              </w:rPr>
              <w:t>见“（三）公用设施设备维护服务”“（四）保洁服务”</w:t>
            </w:r>
          </w:p>
        </w:tc>
      </w:tr>
      <w:tr w14:paraId="65EA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739AECAA">
            <w:pPr>
              <w:adjustRightInd w:val="0"/>
              <w:snapToGrid w:val="0"/>
              <w:spacing w:line="360" w:lineRule="auto"/>
              <w:rPr>
                <w:rFonts w:ascii="宋体" w:hAnsi="宋体" w:eastAsia="宋体" w:cs="宋体"/>
                <w:sz w:val="24"/>
              </w:rPr>
            </w:pPr>
            <w:r>
              <w:rPr>
                <w:rFonts w:hint="eastAsia" w:ascii="宋体" w:hAnsi="宋体" w:eastAsia="宋体" w:cs="宋体"/>
                <w:sz w:val="24"/>
              </w:rPr>
              <w:t>门前三包</w:t>
            </w:r>
          </w:p>
        </w:tc>
        <w:tc>
          <w:tcPr>
            <w:tcW w:w="2475" w:type="dxa"/>
            <w:vAlign w:val="center"/>
          </w:tcPr>
          <w:p w14:paraId="105DC5CB">
            <w:pPr>
              <w:adjustRightInd w:val="0"/>
              <w:snapToGrid w:val="0"/>
              <w:spacing w:line="360" w:lineRule="auto"/>
              <w:rPr>
                <w:rFonts w:ascii="宋体" w:hAnsi="宋体" w:eastAsia="宋体" w:cs="宋体"/>
                <w:sz w:val="24"/>
              </w:rPr>
            </w:pPr>
            <w:r>
              <w:rPr>
                <w:rFonts w:hint="eastAsia" w:ascii="宋体" w:hAnsi="宋体" w:eastAsia="宋体" w:cs="宋体"/>
                <w:sz w:val="24"/>
              </w:rPr>
              <w:t>门前三包面积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845" w:type="dxa"/>
            <w:vAlign w:val="center"/>
          </w:tcPr>
          <w:p w14:paraId="4CAF53A1">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14:paraId="5BA9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0E6B6581">
            <w:pPr>
              <w:adjustRightInd w:val="0"/>
              <w:snapToGrid w:val="0"/>
              <w:spacing w:line="360" w:lineRule="auto"/>
              <w:rPr>
                <w:rFonts w:ascii="宋体" w:hAnsi="宋体" w:eastAsia="宋体" w:cs="宋体"/>
                <w:sz w:val="24"/>
              </w:rPr>
            </w:pPr>
            <w:r>
              <w:rPr>
                <w:rFonts w:hint="eastAsia" w:ascii="宋体" w:hAnsi="宋体" w:eastAsia="宋体" w:cs="宋体"/>
                <w:sz w:val="24"/>
              </w:rPr>
              <w:t>露台</w:t>
            </w:r>
          </w:p>
        </w:tc>
        <w:tc>
          <w:tcPr>
            <w:tcW w:w="2475" w:type="dxa"/>
            <w:vAlign w:val="center"/>
          </w:tcPr>
          <w:p w14:paraId="2811D2B0">
            <w:pPr>
              <w:adjustRightInd w:val="0"/>
              <w:snapToGrid w:val="0"/>
              <w:spacing w:line="360" w:lineRule="auto"/>
              <w:rPr>
                <w:rFonts w:ascii="宋体" w:hAnsi="宋体" w:eastAsia="宋体" w:cs="宋体"/>
                <w:sz w:val="24"/>
              </w:rPr>
            </w:pPr>
            <w:r>
              <w:rPr>
                <w:rFonts w:hint="eastAsia" w:ascii="宋体" w:hAnsi="宋体" w:eastAsia="宋体" w:cs="宋体"/>
                <w:sz w:val="24"/>
              </w:rPr>
              <w:t>露台面积</w:t>
            </w:r>
            <w:r>
              <w:rPr>
                <w:rFonts w:asciiTheme="minorEastAsia" w:hAnsiTheme="minorEastAsia" w:cstheme="minorEastAsia"/>
                <w:sz w:val="24"/>
                <w:u w:val="single"/>
              </w:rPr>
              <w:t xml:space="preserve">     </w:t>
            </w:r>
            <w:r>
              <w:rPr>
                <w:rFonts w:hint="eastAsia" w:asciiTheme="minorEastAsia" w:hAnsiTheme="minorEastAsia" w:cstheme="minorEastAsia"/>
                <w:sz w:val="24"/>
              </w:rPr>
              <w:t>平方米</w:t>
            </w:r>
          </w:p>
        </w:tc>
        <w:tc>
          <w:tcPr>
            <w:tcW w:w="4845" w:type="dxa"/>
            <w:vAlign w:val="center"/>
          </w:tcPr>
          <w:p w14:paraId="784F5745">
            <w:pPr>
              <w:adjustRightInd w:val="0"/>
              <w:snapToGrid w:val="0"/>
              <w:spacing w:line="360" w:lineRule="auto"/>
              <w:rPr>
                <w:rFonts w:ascii="宋体" w:hAnsi="宋体" w:eastAsia="宋体" w:cs="宋体"/>
                <w:sz w:val="24"/>
              </w:rPr>
            </w:pPr>
            <w:r>
              <w:rPr>
                <w:rFonts w:hint="eastAsia" w:ascii="宋体" w:hAnsi="宋体" w:eastAsia="宋体" w:cs="宋体"/>
                <w:sz w:val="24"/>
              </w:rPr>
              <w:t>见“（一）建筑物日常养护维修服务”“（四）保洁服务”</w:t>
            </w:r>
          </w:p>
        </w:tc>
      </w:tr>
      <w:tr w14:paraId="737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3F02548A">
            <w:pPr>
              <w:adjustRightInd w:val="0"/>
              <w:snapToGrid w:val="0"/>
              <w:spacing w:line="360" w:lineRule="auto"/>
              <w:rPr>
                <w:rFonts w:ascii="宋体" w:hAnsi="宋体" w:eastAsia="宋体" w:cs="宋体"/>
                <w:sz w:val="24"/>
              </w:rPr>
            </w:pPr>
            <w:r>
              <w:rPr>
                <w:rFonts w:hint="eastAsia" w:ascii="宋体" w:hAnsi="宋体" w:eastAsia="宋体" w:cs="宋体"/>
                <w:sz w:val="24"/>
              </w:rPr>
              <w:t>监控</w:t>
            </w:r>
          </w:p>
        </w:tc>
        <w:tc>
          <w:tcPr>
            <w:tcW w:w="2475" w:type="dxa"/>
            <w:vAlign w:val="center"/>
          </w:tcPr>
          <w:p w14:paraId="65C94FC0">
            <w:pPr>
              <w:adjustRightInd w:val="0"/>
              <w:snapToGrid w:val="0"/>
              <w:spacing w:line="360" w:lineRule="auto"/>
              <w:rPr>
                <w:rFonts w:ascii="宋体" w:hAnsi="宋体" w:eastAsia="宋体" w:cs="宋体"/>
                <w:sz w:val="24"/>
              </w:rPr>
            </w:pPr>
            <w:r>
              <w:rPr>
                <w:rFonts w:hint="eastAsia" w:ascii="宋体" w:hAnsi="宋体" w:eastAsia="宋体" w:cs="宋体"/>
                <w:sz w:val="24"/>
              </w:rPr>
              <w:t>监控数量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408AC8E3">
            <w:pPr>
              <w:adjustRightInd w:val="0"/>
              <w:snapToGrid w:val="0"/>
              <w:spacing w:line="360" w:lineRule="auto"/>
              <w:rPr>
                <w:rFonts w:ascii="宋体" w:hAnsi="宋体" w:eastAsia="宋体" w:cs="宋体"/>
                <w:sz w:val="24"/>
              </w:rPr>
            </w:pPr>
            <w:r>
              <w:rPr>
                <w:rFonts w:hint="eastAsia" w:ascii="宋体" w:hAnsi="宋体" w:eastAsia="宋体" w:cs="宋体"/>
                <w:sz w:val="24"/>
              </w:rPr>
              <w:t>见“（三）公用设施设备维护服务”“（四）保洁服务”</w:t>
            </w:r>
          </w:p>
        </w:tc>
      </w:tr>
      <w:tr w14:paraId="72CD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06487D9A">
            <w:pPr>
              <w:adjustRightInd w:val="0"/>
              <w:snapToGrid w:val="0"/>
              <w:spacing w:line="360" w:lineRule="auto"/>
              <w:rPr>
                <w:rFonts w:ascii="宋体" w:hAnsi="宋体" w:eastAsia="宋体" w:cs="宋体"/>
                <w:sz w:val="24"/>
              </w:rPr>
            </w:pPr>
            <w:r>
              <w:rPr>
                <w:rFonts w:hint="eastAsia" w:ascii="宋体" w:hAnsi="宋体" w:eastAsia="宋体" w:cs="宋体"/>
                <w:sz w:val="24"/>
              </w:rPr>
              <w:t>指示牌、显示屏</w:t>
            </w:r>
          </w:p>
        </w:tc>
        <w:tc>
          <w:tcPr>
            <w:tcW w:w="2475" w:type="dxa"/>
            <w:vAlign w:val="center"/>
          </w:tcPr>
          <w:p w14:paraId="1431F72D">
            <w:pPr>
              <w:adjustRightInd w:val="0"/>
              <w:snapToGrid w:val="0"/>
              <w:spacing w:line="360" w:lineRule="auto"/>
              <w:rPr>
                <w:rFonts w:ascii="宋体" w:hAnsi="宋体" w:eastAsia="宋体" w:cs="宋体"/>
                <w:sz w:val="24"/>
              </w:rPr>
            </w:pPr>
            <w:r>
              <w:rPr>
                <w:rFonts w:hint="eastAsia" w:ascii="宋体" w:hAnsi="宋体" w:eastAsia="宋体" w:cs="宋体"/>
                <w:sz w:val="24"/>
              </w:rPr>
              <w:t>指示牌</w:t>
            </w:r>
            <w:r>
              <w:rPr>
                <w:rFonts w:asciiTheme="minorEastAsia" w:hAnsiTheme="minorEastAsia" w:cstheme="minorEastAsia"/>
                <w:sz w:val="24"/>
                <w:u w:val="single"/>
              </w:rPr>
              <w:t xml:space="preserve">     </w:t>
            </w:r>
            <w:r>
              <w:rPr>
                <w:rFonts w:asciiTheme="minorEastAsia" w:hAnsiTheme="minorEastAsia" w:cstheme="minorEastAsia"/>
                <w:sz w:val="24"/>
                <w:u w:val="none"/>
              </w:rPr>
              <w:t>个</w:t>
            </w:r>
            <w:r>
              <w:rPr>
                <w:rFonts w:hint="eastAsia" w:asciiTheme="minorEastAsia" w:hAnsiTheme="minorEastAsia" w:cstheme="minorEastAsia"/>
                <w:sz w:val="24"/>
                <w:u w:val="none"/>
              </w:rPr>
              <w:t>、</w:t>
            </w:r>
          </w:p>
          <w:p w14:paraId="17EE4F80">
            <w:pPr>
              <w:adjustRightInd w:val="0"/>
              <w:snapToGrid w:val="0"/>
              <w:spacing w:line="360" w:lineRule="auto"/>
              <w:rPr>
                <w:rFonts w:ascii="宋体" w:hAnsi="宋体" w:eastAsia="宋体" w:cs="宋体"/>
                <w:sz w:val="24"/>
              </w:rPr>
            </w:pPr>
            <w:r>
              <w:rPr>
                <w:rFonts w:hint="eastAsia" w:ascii="宋体" w:hAnsi="宋体" w:eastAsia="宋体" w:cs="宋体"/>
                <w:sz w:val="24"/>
              </w:rPr>
              <w:t>显示屏</w:t>
            </w:r>
            <w:r>
              <w:rPr>
                <w:rFonts w:asciiTheme="minorEastAsia" w:hAnsiTheme="minorEastAsia" w:cstheme="minorEastAsia"/>
                <w:sz w:val="24"/>
                <w:u w:val="single"/>
              </w:rPr>
              <w:t xml:space="preserve">     </w:t>
            </w:r>
            <w:r>
              <w:rPr>
                <w:rFonts w:asciiTheme="minorEastAsia" w:hAnsiTheme="minorEastAsia" w:cstheme="minorEastAsia"/>
                <w:sz w:val="24"/>
                <w:u w:val="none"/>
              </w:rPr>
              <w:t>个</w:t>
            </w:r>
          </w:p>
        </w:tc>
        <w:tc>
          <w:tcPr>
            <w:tcW w:w="4845" w:type="dxa"/>
            <w:vAlign w:val="center"/>
          </w:tcPr>
          <w:p w14:paraId="64364AD0">
            <w:pPr>
              <w:adjustRightInd w:val="0"/>
              <w:snapToGrid w:val="0"/>
              <w:spacing w:line="360" w:lineRule="auto"/>
              <w:rPr>
                <w:rFonts w:ascii="宋体" w:hAnsi="宋体" w:eastAsia="宋体" w:cs="宋体"/>
                <w:sz w:val="24"/>
              </w:rPr>
            </w:pPr>
            <w:r>
              <w:rPr>
                <w:rFonts w:hint="eastAsia" w:ascii="宋体" w:hAnsi="宋体" w:eastAsia="宋体" w:cs="宋体"/>
                <w:sz w:val="24"/>
              </w:rPr>
              <w:t>见“（三）公用设施设备维护服务”“（四）保洁服务”</w:t>
            </w:r>
          </w:p>
        </w:tc>
      </w:tr>
      <w:tr w14:paraId="69A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4" w:type="dxa"/>
            <w:vAlign w:val="center"/>
          </w:tcPr>
          <w:p w14:paraId="7D9F382D">
            <w:pPr>
              <w:adjustRightInd w:val="0"/>
              <w:snapToGrid w:val="0"/>
              <w:spacing w:line="360" w:lineRule="auto"/>
              <w:rPr>
                <w:rFonts w:ascii="宋体" w:hAnsi="宋体" w:eastAsia="宋体" w:cs="宋体"/>
                <w:sz w:val="24"/>
              </w:rPr>
            </w:pPr>
            <w:r>
              <w:rPr>
                <w:rFonts w:ascii="宋体" w:hAnsi="宋体" w:eastAsia="宋体" w:cs="宋体"/>
                <w:sz w:val="24"/>
              </w:rPr>
              <w:t>……</w:t>
            </w:r>
          </w:p>
        </w:tc>
        <w:tc>
          <w:tcPr>
            <w:tcW w:w="2475" w:type="dxa"/>
            <w:vAlign w:val="center"/>
          </w:tcPr>
          <w:p w14:paraId="69ECD9E5">
            <w:pPr>
              <w:adjustRightInd w:val="0"/>
              <w:snapToGrid w:val="0"/>
              <w:spacing w:line="360" w:lineRule="auto"/>
              <w:rPr>
                <w:rFonts w:ascii="宋体" w:hAnsi="宋体" w:eastAsia="宋体" w:cs="宋体"/>
                <w:sz w:val="24"/>
              </w:rPr>
            </w:pPr>
          </w:p>
        </w:tc>
        <w:tc>
          <w:tcPr>
            <w:tcW w:w="4845" w:type="dxa"/>
            <w:vAlign w:val="center"/>
          </w:tcPr>
          <w:p w14:paraId="0AE33466">
            <w:pPr>
              <w:adjustRightInd w:val="0"/>
              <w:snapToGrid w:val="0"/>
              <w:spacing w:line="360" w:lineRule="auto"/>
              <w:rPr>
                <w:rFonts w:ascii="宋体" w:hAnsi="宋体" w:eastAsia="宋体" w:cs="宋体"/>
                <w:sz w:val="24"/>
              </w:rPr>
            </w:pPr>
          </w:p>
        </w:tc>
      </w:tr>
    </w:tbl>
    <w:p w14:paraId="4628954B">
      <w:pPr>
        <w:adjustRightInd w:val="0"/>
        <w:snapToGrid w:val="0"/>
        <w:spacing w:line="360" w:lineRule="auto"/>
        <w:outlineLvl w:val="9"/>
        <w:rPr>
          <w:rFonts w:cs="宋体"/>
          <w:sz w:val="24"/>
        </w:rPr>
      </w:pPr>
    </w:p>
    <w:p w14:paraId="56932635">
      <w:pPr>
        <w:adjustRightInd w:val="0"/>
        <w:snapToGrid w:val="0"/>
        <w:spacing w:line="360" w:lineRule="auto"/>
        <w:ind w:firstLine="480" w:firstLineChars="200"/>
        <w:rPr>
          <w:rFonts w:cs="宋体"/>
          <w:sz w:val="24"/>
        </w:rPr>
      </w:pPr>
      <w:r>
        <w:rPr>
          <w:rFonts w:hint="eastAsia" w:ascii="宋体" w:hAnsi="宋体" w:eastAsia="宋体" w:cs="宋体"/>
          <w:sz w:val="24"/>
        </w:rPr>
        <w:t>【物业名称</w:t>
      </w:r>
      <w:r>
        <w:rPr>
          <w:rFonts w:ascii="宋体" w:hAnsi="宋体" w:eastAsia="宋体" w:cs="宋体"/>
          <w:sz w:val="24"/>
        </w:rPr>
        <w:t>2</w:t>
      </w:r>
      <w:r>
        <w:rPr>
          <w:rFonts w:hint="eastAsia" w:ascii="宋体" w:hAnsi="宋体" w:eastAsia="宋体" w:cs="宋体"/>
          <w:sz w:val="24"/>
        </w:rPr>
        <w:t>】……</w:t>
      </w:r>
    </w:p>
    <w:p w14:paraId="07CD45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w:t>
      </w:r>
    </w:p>
    <w:p w14:paraId="3E0FACCA">
      <w:pPr>
        <w:adjustRightInd w:val="0"/>
        <w:snapToGrid w:val="0"/>
        <w:spacing w:line="360" w:lineRule="auto"/>
        <w:ind w:firstLine="422" w:firstLineChars="200"/>
        <w:rPr>
          <w:rFonts w:hint="eastAsia" w:ascii="楷体" w:hAnsi="楷体" w:eastAsia="楷体" w:cs="宋体"/>
          <w:b/>
          <w:bCs/>
          <w:szCs w:val="21"/>
        </w:rPr>
      </w:pPr>
      <w:r>
        <w:rPr>
          <w:rFonts w:hint="eastAsia" w:ascii="楷体" w:hAnsi="楷体" w:eastAsia="楷体" w:cs="宋体"/>
          <w:b/>
          <w:bCs/>
          <w:szCs w:val="21"/>
        </w:rPr>
        <w:t>注：以上内容体现需要供应商进行物业管理的物业的情况、边界、范围。指标的设置要充分考虑可能影响供应商报价和项目实施风险的因素。</w:t>
      </w:r>
    </w:p>
    <w:p w14:paraId="75B4CDFD">
      <w:pPr>
        <w:pStyle w:val="2"/>
        <w:rPr>
          <w:rFonts w:hint="eastAsia" w:ascii="楷体" w:hAnsi="楷体" w:eastAsia="楷体" w:cs="宋体"/>
          <w:b/>
          <w:bCs/>
          <w:szCs w:val="21"/>
        </w:rPr>
      </w:pPr>
    </w:p>
    <w:p w14:paraId="15D7E6E6">
      <w:pPr>
        <w:rPr>
          <w:rFonts w:hint="eastAsia" w:ascii="楷体" w:hAnsi="楷体" w:eastAsia="楷体" w:cs="宋体"/>
          <w:b/>
          <w:bCs/>
          <w:szCs w:val="21"/>
        </w:rPr>
      </w:pPr>
    </w:p>
    <w:p w14:paraId="04A42234">
      <w:pPr>
        <w:pStyle w:val="2"/>
        <w:rPr>
          <w:rFonts w:hint="eastAsia" w:ascii="楷体" w:hAnsi="楷体" w:eastAsia="楷体" w:cs="宋体"/>
          <w:b/>
          <w:bCs/>
          <w:szCs w:val="21"/>
        </w:rPr>
      </w:pPr>
    </w:p>
    <w:p w14:paraId="0FF08DAF">
      <w:pPr>
        <w:rPr>
          <w:rFonts w:hint="eastAsia" w:ascii="楷体" w:hAnsi="楷体" w:eastAsia="楷体" w:cs="宋体"/>
          <w:b/>
          <w:bCs/>
          <w:szCs w:val="21"/>
        </w:rPr>
      </w:pPr>
    </w:p>
    <w:p w14:paraId="337A3059">
      <w:pPr>
        <w:pStyle w:val="2"/>
        <w:rPr>
          <w:rFonts w:hint="eastAsia" w:ascii="楷体" w:hAnsi="楷体" w:eastAsia="楷体" w:cs="宋体"/>
          <w:b/>
          <w:bCs/>
          <w:szCs w:val="21"/>
        </w:rPr>
      </w:pPr>
    </w:p>
    <w:p w14:paraId="66FB96D6"/>
    <w:p w14:paraId="15C89876">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81" w:name="_Toc7960"/>
      <w:bookmarkStart w:id="82" w:name="_Toc172215542"/>
      <w:bookmarkStart w:id="83" w:name="_Toc6145"/>
      <w:bookmarkStart w:id="84" w:name="_Toc26028"/>
      <w:bookmarkStart w:id="85" w:name="_Toc27310"/>
      <w:bookmarkStart w:id="86" w:name="_Toc29828"/>
      <w:bookmarkStart w:id="87" w:name="_Toc7997"/>
      <w:r>
        <w:rPr>
          <w:rFonts w:hint="eastAsia" w:ascii="黑体" w:hAnsi="黑体" w:eastAsia="黑体" w:cs="宋体"/>
          <w:b/>
          <w:bCs/>
          <w:sz w:val="24"/>
        </w:rPr>
        <w:t>合同分包情况</w:t>
      </w:r>
      <w:bookmarkEnd w:id="81"/>
      <w:bookmarkEnd w:id="82"/>
      <w:bookmarkEnd w:id="83"/>
      <w:bookmarkEnd w:id="84"/>
      <w:bookmarkEnd w:id="85"/>
      <w:bookmarkEnd w:id="86"/>
      <w:r>
        <w:rPr>
          <w:rFonts w:hint="eastAsia" w:ascii="黑体" w:hAnsi="黑体" w:eastAsia="黑体" w:cs="宋体"/>
          <w:b/>
          <w:bCs/>
          <w:sz w:val="24"/>
          <w:lang w:eastAsia="zh-CN"/>
        </w:rPr>
        <w:t>（仅供参考，请结合项目实际情况选用）</w:t>
      </w:r>
      <w:bookmarkEnd w:id="87"/>
    </w:p>
    <w:tbl>
      <w:tblPr>
        <w:tblStyle w:val="25"/>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05"/>
        <w:gridCol w:w="895"/>
        <w:gridCol w:w="1066"/>
        <w:gridCol w:w="2678"/>
      </w:tblGrid>
      <w:tr w14:paraId="21F8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0051C92F">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kern w:val="0"/>
                <w:sz w:val="24"/>
              </w:rPr>
              <w:t>可以分包履行的具体内容</w:t>
            </w:r>
          </w:p>
        </w:tc>
        <w:tc>
          <w:tcPr>
            <w:tcW w:w="2705" w:type="dxa"/>
            <w:tcBorders>
              <w:top w:val="single" w:color="auto" w:sz="4" w:space="0"/>
              <w:left w:val="single" w:color="auto" w:sz="4" w:space="0"/>
              <w:bottom w:val="single" w:color="auto" w:sz="4" w:space="0"/>
              <w:right w:val="single" w:color="auto" w:sz="4" w:space="0"/>
            </w:tcBorders>
            <w:vAlign w:val="center"/>
          </w:tcPr>
          <w:p w14:paraId="184231B2">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sz w:val="24"/>
              </w:rPr>
              <w:t>资格条件</w:t>
            </w:r>
          </w:p>
        </w:tc>
        <w:tc>
          <w:tcPr>
            <w:tcW w:w="895" w:type="dxa"/>
            <w:tcBorders>
              <w:top w:val="single" w:color="auto" w:sz="4" w:space="0"/>
              <w:left w:val="single" w:color="auto" w:sz="4" w:space="0"/>
              <w:bottom w:val="single" w:color="auto" w:sz="4" w:space="0"/>
              <w:right w:val="single" w:color="auto" w:sz="4" w:space="0"/>
            </w:tcBorders>
            <w:vAlign w:val="center"/>
          </w:tcPr>
          <w:p w14:paraId="757BFFF9">
            <w:pPr>
              <w:widowControl/>
              <w:adjustRightInd w:val="0"/>
              <w:snapToGrid w:val="0"/>
              <w:spacing w:line="360" w:lineRule="auto"/>
              <w:textAlignment w:val="center"/>
              <w:rPr>
                <w:rFonts w:ascii="宋体" w:hAnsi="宋体" w:eastAsia="宋体" w:cs="宋体"/>
                <w:b/>
                <w:sz w:val="24"/>
              </w:rPr>
            </w:pPr>
            <w:r>
              <w:rPr>
                <w:rFonts w:hint="eastAsia" w:ascii="宋体" w:hAnsi="宋体" w:eastAsia="宋体" w:cs="宋体"/>
                <w:b/>
                <w:kern w:val="0"/>
                <w:sz w:val="24"/>
              </w:rPr>
              <w:t>金额或比例</w:t>
            </w:r>
          </w:p>
        </w:tc>
        <w:tc>
          <w:tcPr>
            <w:tcW w:w="1066" w:type="dxa"/>
            <w:tcBorders>
              <w:top w:val="single" w:color="auto" w:sz="4" w:space="0"/>
              <w:left w:val="single" w:color="auto" w:sz="4" w:space="0"/>
              <w:bottom w:val="single" w:color="auto" w:sz="4" w:space="0"/>
              <w:right w:val="single" w:color="auto" w:sz="4" w:space="0"/>
            </w:tcBorders>
            <w:vAlign w:val="center"/>
          </w:tcPr>
          <w:p w14:paraId="08C7F574">
            <w:pPr>
              <w:widowControl/>
              <w:adjustRightInd w:val="0"/>
              <w:snapToGrid w:val="0"/>
              <w:spacing w:line="360" w:lineRule="auto"/>
              <w:textAlignment w:val="center"/>
              <w:rPr>
                <w:rFonts w:ascii="宋体" w:hAnsi="宋体" w:eastAsia="宋体" w:cs="宋体"/>
                <w:b/>
                <w:kern w:val="0"/>
                <w:sz w:val="24"/>
              </w:rPr>
            </w:pPr>
            <w:r>
              <w:rPr>
                <w:rFonts w:hint="eastAsia" w:ascii="宋体" w:hAnsi="宋体" w:eastAsia="宋体" w:cs="宋体"/>
                <w:b/>
                <w:kern w:val="0"/>
                <w:sz w:val="24"/>
              </w:rPr>
              <w:t>中小企业划分标准所属行业</w:t>
            </w:r>
          </w:p>
        </w:tc>
        <w:tc>
          <w:tcPr>
            <w:tcW w:w="2678" w:type="dxa"/>
            <w:tcBorders>
              <w:top w:val="single" w:color="auto" w:sz="4" w:space="0"/>
              <w:left w:val="single" w:color="auto" w:sz="4" w:space="0"/>
              <w:bottom w:val="single" w:color="auto" w:sz="4" w:space="0"/>
              <w:right w:val="single" w:color="auto" w:sz="4" w:space="0"/>
            </w:tcBorders>
            <w:vAlign w:val="center"/>
          </w:tcPr>
          <w:p w14:paraId="2A18BD7F">
            <w:pPr>
              <w:widowControl/>
              <w:adjustRightInd w:val="0"/>
              <w:snapToGrid w:val="0"/>
              <w:spacing w:line="360" w:lineRule="auto"/>
              <w:textAlignment w:val="center"/>
              <w:rPr>
                <w:rFonts w:ascii="宋体" w:hAnsi="宋体" w:eastAsia="宋体" w:cs="宋体"/>
                <w:b/>
                <w:kern w:val="0"/>
                <w:sz w:val="24"/>
              </w:rPr>
            </w:pPr>
            <w:r>
              <w:rPr>
                <w:rFonts w:hint="eastAsia" w:ascii="宋体" w:hAnsi="宋体" w:eastAsia="宋体" w:cs="宋体"/>
                <w:b/>
                <w:kern w:val="0"/>
                <w:sz w:val="24"/>
              </w:rPr>
              <w:t>不宜使用的资格证书</w:t>
            </w:r>
          </w:p>
        </w:tc>
      </w:tr>
      <w:tr w14:paraId="6F5E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01B17DC">
            <w:pPr>
              <w:widowControl/>
              <w:adjustRightInd w:val="0"/>
              <w:snapToGrid w:val="0"/>
              <w:spacing w:line="360" w:lineRule="auto"/>
              <w:textAlignment w:val="center"/>
              <w:rPr>
                <w:rFonts w:hint="eastAsia" w:ascii="宋体" w:hAnsi="宋体" w:eastAsia="宋体" w:cs="宋体"/>
                <w:sz w:val="24"/>
                <w:lang w:eastAsia="zh-CN"/>
              </w:rPr>
            </w:pPr>
            <w:r>
              <w:rPr>
                <w:rFonts w:hint="eastAsia" w:ascii="宋体" w:hAnsi="宋体" w:eastAsia="宋体" w:cs="宋体"/>
                <w:sz w:val="24"/>
              </w:rPr>
              <w:t>电梯</w:t>
            </w:r>
            <w:r>
              <w:rPr>
                <w:rFonts w:hint="eastAsia" w:ascii="宋体" w:hAnsi="宋体" w:eastAsia="宋体" w:cs="宋体"/>
                <w:sz w:val="24"/>
                <w:lang w:eastAsia="zh-CN"/>
              </w:rPr>
              <w:t>维护保养</w:t>
            </w:r>
          </w:p>
        </w:tc>
        <w:tc>
          <w:tcPr>
            <w:tcW w:w="2705" w:type="dxa"/>
            <w:tcBorders>
              <w:top w:val="single" w:color="auto" w:sz="4" w:space="0"/>
              <w:left w:val="single" w:color="auto" w:sz="4" w:space="0"/>
              <w:bottom w:val="single" w:color="auto" w:sz="4" w:space="0"/>
              <w:right w:val="single" w:color="auto" w:sz="4" w:space="0"/>
            </w:tcBorders>
            <w:vAlign w:val="center"/>
          </w:tcPr>
          <w:p w14:paraId="43F9832B">
            <w:pPr>
              <w:adjustRightInd w:val="0"/>
              <w:snapToGrid w:val="0"/>
              <w:spacing w:line="360" w:lineRule="auto"/>
              <w:rPr>
                <w:rFonts w:hint="eastAsia" w:eastAsiaTheme="minorEastAsia"/>
                <w:lang w:eastAsia="zh-CN"/>
              </w:rPr>
            </w:pPr>
            <w:r>
              <w:rPr>
                <w:rFonts w:hint="eastAsia" w:asciiTheme="minorHAnsi" w:hAnsiTheme="minorHAnsi" w:eastAsiaTheme="minorEastAsia" w:cstheme="minorBidi"/>
                <w:sz w:val="21"/>
                <w:szCs w:val="24"/>
              </w:rPr>
              <w:t>具</w:t>
            </w:r>
            <w:r>
              <w:rPr>
                <w:rFonts w:hint="eastAsia" w:cstheme="minorBidi"/>
                <w:sz w:val="21"/>
                <w:szCs w:val="24"/>
                <w:lang w:eastAsia="zh-CN"/>
              </w:rPr>
              <w:t>备</w:t>
            </w:r>
            <w:r>
              <w:rPr>
                <w:rFonts w:hint="eastAsia" w:asciiTheme="minorHAnsi" w:hAnsiTheme="minorHAnsi" w:eastAsiaTheme="minorEastAsia" w:cstheme="minorBidi"/>
                <w:sz w:val="21"/>
                <w:szCs w:val="24"/>
                <w:lang w:eastAsia="zh-CN"/>
              </w:rPr>
              <w:t>有效期内的</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特种设备制造许可证》</w:t>
            </w:r>
            <w:r>
              <w:rPr>
                <w:rFonts w:hint="eastAsia" w:cstheme="minorBidi"/>
                <w:sz w:val="21"/>
                <w:szCs w:val="24"/>
                <w:lang w:eastAsia="zh-CN"/>
              </w:rPr>
              <w:t>（电梯）或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w:t>
            </w:r>
            <w:r>
              <w:rPr>
                <w:rFonts w:hint="eastAsia" w:asciiTheme="minorHAnsi" w:hAnsiTheme="minorHAnsi" w:eastAsiaTheme="minorEastAsia" w:cstheme="minorBidi"/>
                <w:sz w:val="21"/>
                <w:szCs w:val="24"/>
                <w:lang w:eastAsia="zh-CN"/>
              </w:rPr>
              <w:t>生产</w:t>
            </w:r>
            <w:r>
              <w:rPr>
                <w:rFonts w:hint="eastAsia" w:asciiTheme="minorHAnsi" w:hAnsiTheme="minorHAnsi" w:eastAsiaTheme="minorEastAsia" w:cstheme="minorBidi"/>
                <w:sz w:val="21"/>
                <w:szCs w:val="24"/>
              </w:rPr>
              <w:t>许可证》（</w:t>
            </w:r>
            <w:r>
              <w:rPr>
                <w:rFonts w:hint="eastAsia" w:cstheme="minorBidi"/>
                <w:sz w:val="21"/>
                <w:szCs w:val="24"/>
                <w:lang w:eastAsia="zh-CN"/>
              </w:rPr>
              <w:t>电梯制造</w:t>
            </w:r>
            <w:r>
              <w:rPr>
                <w:rFonts w:hint="eastAsia" w:asciiTheme="minorHAnsi" w:hAnsiTheme="minorHAnsi" w:eastAsiaTheme="minorEastAsia" w:cstheme="minorBidi"/>
                <w:sz w:val="21"/>
                <w:szCs w:val="24"/>
              </w:rPr>
              <w:t>）</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特种设备安装改造维修许可证》（</w:t>
            </w:r>
            <w:r>
              <w:rPr>
                <w:rFonts w:hint="eastAsia" w:cstheme="minorBidi"/>
                <w:sz w:val="21"/>
                <w:szCs w:val="24"/>
                <w:lang w:eastAsia="zh-CN"/>
              </w:rPr>
              <w:t>电梯</w:t>
            </w:r>
            <w:r>
              <w:rPr>
                <w:rFonts w:hint="eastAsia" w:asciiTheme="minorHAnsi" w:hAnsiTheme="minorHAnsi" w:eastAsiaTheme="minorEastAsia" w:cstheme="minorBidi"/>
                <w:sz w:val="21"/>
                <w:szCs w:val="24"/>
              </w:rPr>
              <w:t>）</w:t>
            </w:r>
          </w:p>
          <w:p w14:paraId="5E347B9F">
            <w:pPr>
              <w:pStyle w:val="2"/>
              <w:rPr>
                <w:rFonts w:hint="eastAsia"/>
                <w:lang w:eastAsia="zh-CN"/>
              </w:rPr>
            </w:pPr>
          </w:p>
          <w:p w14:paraId="2ED8A21A">
            <w:pPr>
              <w:pStyle w:val="2"/>
            </w:pPr>
          </w:p>
        </w:tc>
        <w:tc>
          <w:tcPr>
            <w:tcW w:w="895" w:type="dxa"/>
            <w:tcBorders>
              <w:top w:val="single" w:color="auto" w:sz="4" w:space="0"/>
              <w:left w:val="single" w:color="auto" w:sz="4" w:space="0"/>
              <w:bottom w:val="single" w:color="auto" w:sz="4" w:space="0"/>
              <w:right w:val="single" w:color="auto" w:sz="4" w:space="0"/>
            </w:tcBorders>
            <w:vAlign w:val="center"/>
          </w:tcPr>
          <w:p w14:paraId="0FA4E3AA">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12513C64">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restart"/>
            <w:tcBorders>
              <w:top w:val="single" w:color="auto" w:sz="4" w:space="0"/>
              <w:left w:val="single" w:color="auto" w:sz="4" w:space="0"/>
              <w:right w:val="single" w:color="auto" w:sz="4" w:space="0"/>
            </w:tcBorders>
            <w:vAlign w:val="center"/>
          </w:tcPr>
          <w:p w14:paraId="01B6EF74">
            <w:pPr>
              <w:widowControl/>
              <w:adjustRightInd w:val="0"/>
              <w:snapToGrid w:val="0"/>
              <w:spacing w:line="360" w:lineRule="auto"/>
              <w:jc w:val="left"/>
              <w:textAlignment w:val="center"/>
              <w:rPr>
                <w:rFonts w:eastAsia="宋体"/>
                <w:sz w:val="24"/>
              </w:rPr>
            </w:pPr>
            <w:r>
              <w:rPr>
                <w:rFonts w:hint="eastAsia"/>
                <w:sz w:val="24"/>
              </w:rPr>
              <w:t>外墙清洗单位：原要求《高空外墙清洗服务企业资质证书》，</w:t>
            </w:r>
            <w:r>
              <w:rPr>
                <w:rFonts w:hint="eastAsia" w:ascii="宋体" w:hAnsi="宋体" w:eastAsia="宋体" w:cs="宋体"/>
                <w:sz w:val="24"/>
              </w:rPr>
              <w:t>已取消的行政许可事项，不宜使用。</w:t>
            </w:r>
            <w:r>
              <w:rPr>
                <w:sz w:val="24"/>
              </w:rPr>
              <w:t>......</w:t>
            </w:r>
          </w:p>
        </w:tc>
      </w:tr>
      <w:tr w14:paraId="3286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9F4FD53">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机械车库维</w:t>
            </w:r>
            <w:r>
              <w:rPr>
                <w:rFonts w:hint="eastAsia" w:ascii="宋体" w:hAnsi="宋体" w:eastAsia="宋体" w:cs="宋体"/>
                <w:sz w:val="24"/>
                <w:lang w:eastAsia="zh-CN"/>
              </w:rPr>
              <w:t>护</w:t>
            </w:r>
            <w:r>
              <w:rPr>
                <w:rFonts w:hint="eastAsia" w:ascii="宋体" w:hAnsi="宋体" w:eastAsia="宋体" w:cs="宋体"/>
                <w:sz w:val="24"/>
              </w:rPr>
              <w:t>保养</w:t>
            </w:r>
          </w:p>
        </w:tc>
        <w:tc>
          <w:tcPr>
            <w:tcW w:w="2705" w:type="dxa"/>
            <w:tcBorders>
              <w:top w:val="single" w:color="auto" w:sz="4" w:space="0"/>
              <w:left w:val="single" w:color="auto" w:sz="4" w:space="0"/>
              <w:bottom w:val="single" w:color="auto" w:sz="4" w:space="0"/>
              <w:right w:val="single" w:color="auto" w:sz="4" w:space="0"/>
            </w:tcBorders>
            <w:vAlign w:val="center"/>
          </w:tcPr>
          <w:p w14:paraId="0F9801E2">
            <w:pPr>
              <w:adjustRightInd w:val="0"/>
              <w:snapToGrid w:val="0"/>
              <w:spacing w:line="360" w:lineRule="auto"/>
              <w:rPr>
                <w:rFonts w:hint="eastAsia" w:eastAsiaTheme="minorEastAsia"/>
                <w:lang w:eastAsia="zh-CN"/>
              </w:rPr>
            </w:pPr>
            <w:r>
              <w:rPr>
                <w:rFonts w:hint="eastAsia" w:asciiTheme="minorHAnsi" w:hAnsiTheme="minorHAnsi" w:eastAsiaTheme="minorEastAsia" w:cstheme="minorBidi"/>
                <w:sz w:val="21"/>
                <w:szCs w:val="24"/>
              </w:rPr>
              <w:t>具</w:t>
            </w:r>
            <w:r>
              <w:rPr>
                <w:rFonts w:hint="eastAsia" w:cstheme="minorBidi"/>
                <w:sz w:val="21"/>
                <w:szCs w:val="24"/>
                <w:lang w:eastAsia="zh-CN"/>
              </w:rPr>
              <w:t>备</w:t>
            </w:r>
            <w:r>
              <w:rPr>
                <w:rFonts w:hint="eastAsia" w:asciiTheme="minorHAnsi" w:hAnsiTheme="minorHAnsi" w:eastAsiaTheme="minorEastAsia" w:cstheme="minorBidi"/>
                <w:sz w:val="21"/>
                <w:szCs w:val="24"/>
                <w:lang w:eastAsia="zh-CN"/>
              </w:rPr>
              <w:t>有效期内的</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特种设备制造许可证》（机械式停车设备）</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w:t>
            </w:r>
            <w:r>
              <w:rPr>
                <w:rFonts w:hint="eastAsia" w:asciiTheme="minorHAnsi" w:hAnsiTheme="minorHAnsi" w:eastAsiaTheme="minorEastAsia" w:cstheme="minorBidi"/>
                <w:sz w:val="21"/>
                <w:szCs w:val="24"/>
                <w:lang w:eastAsia="zh-CN"/>
              </w:rPr>
              <w:t>生产</w:t>
            </w:r>
            <w:r>
              <w:rPr>
                <w:rFonts w:hint="eastAsia" w:asciiTheme="minorHAnsi" w:hAnsiTheme="minorHAnsi" w:eastAsiaTheme="minorEastAsia" w:cstheme="minorBidi"/>
                <w:sz w:val="21"/>
                <w:szCs w:val="24"/>
              </w:rPr>
              <w:t>许可证》（机械式停车设备）</w:t>
            </w:r>
            <w:r>
              <w:rPr>
                <w:rFonts w:hint="eastAsia" w:cstheme="minorBidi"/>
                <w:sz w:val="21"/>
                <w:szCs w:val="24"/>
                <w:lang w:eastAsia="zh-CN"/>
              </w:rPr>
              <w:t>或</w:t>
            </w:r>
            <w:r>
              <w:rPr>
                <w:rFonts w:hint="eastAsia" w:asciiTheme="minorHAnsi" w:hAnsiTheme="minorHAnsi" w:eastAsiaTheme="minorEastAsia" w:cstheme="minorBidi"/>
                <w:sz w:val="21"/>
                <w:szCs w:val="24"/>
              </w:rPr>
              <w:t>《</w:t>
            </w:r>
            <w:r>
              <w:rPr>
                <w:rFonts w:hint="eastAsia" w:cstheme="minorBidi"/>
                <w:sz w:val="21"/>
                <w:szCs w:val="24"/>
                <w:lang w:eastAsia="zh-CN"/>
              </w:rPr>
              <w:t>中华人民共和国</w:t>
            </w:r>
            <w:r>
              <w:rPr>
                <w:rFonts w:hint="eastAsia" w:asciiTheme="minorHAnsi" w:hAnsiTheme="minorHAnsi" w:eastAsiaTheme="minorEastAsia" w:cstheme="minorBidi"/>
                <w:sz w:val="21"/>
                <w:szCs w:val="24"/>
              </w:rPr>
              <w:t>特种设备安装改造维修许可证》（机械停车设备）</w:t>
            </w:r>
          </w:p>
          <w:p w14:paraId="0123C520">
            <w:pPr>
              <w:pStyle w:val="2"/>
              <w:rPr>
                <w:rFonts w:hint="eastAsia"/>
              </w:rPr>
            </w:pPr>
          </w:p>
          <w:p w14:paraId="72085A26">
            <w:pPr>
              <w:pStyle w:val="2"/>
            </w:pPr>
          </w:p>
        </w:tc>
        <w:tc>
          <w:tcPr>
            <w:tcW w:w="895" w:type="dxa"/>
            <w:tcBorders>
              <w:top w:val="single" w:color="auto" w:sz="4" w:space="0"/>
              <w:left w:val="single" w:color="auto" w:sz="4" w:space="0"/>
              <w:bottom w:val="single" w:color="auto" w:sz="4" w:space="0"/>
              <w:right w:val="single" w:color="auto" w:sz="4" w:space="0"/>
            </w:tcBorders>
            <w:vAlign w:val="center"/>
          </w:tcPr>
          <w:p w14:paraId="0CA41FE6">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0E40B6CB">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3754799A">
            <w:pPr>
              <w:widowControl/>
              <w:adjustRightInd w:val="0"/>
              <w:snapToGrid w:val="0"/>
              <w:spacing w:line="360" w:lineRule="auto"/>
              <w:ind w:firstLine="480" w:firstLineChars="200"/>
              <w:jc w:val="center"/>
              <w:textAlignment w:val="center"/>
              <w:rPr>
                <w:rFonts w:ascii="宋体" w:hAnsi="宋体" w:eastAsia="宋体" w:cs="宋体"/>
                <w:sz w:val="24"/>
              </w:rPr>
            </w:pPr>
          </w:p>
        </w:tc>
      </w:tr>
      <w:tr w14:paraId="52AA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5BC8D788">
            <w:pPr>
              <w:widowControl/>
              <w:adjustRightInd w:val="0"/>
              <w:snapToGrid w:val="0"/>
              <w:spacing w:line="360" w:lineRule="auto"/>
              <w:textAlignment w:val="center"/>
              <w:rPr>
                <w:rFonts w:hint="eastAsia" w:ascii="宋体" w:hAnsi="宋体" w:eastAsia="宋体" w:cs="宋体"/>
                <w:sz w:val="24"/>
                <w:lang w:eastAsia="zh-CN"/>
              </w:rPr>
            </w:pPr>
            <w:r>
              <w:rPr>
                <w:rFonts w:ascii="宋体" w:hAnsi="宋体" w:eastAsia="宋体" w:cs="宋体"/>
                <w:sz w:val="24"/>
                <w:szCs w:val="24"/>
              </w:rPr>
              <w:t>输电、供电、受电电力设施的安装、维修和试验</w:t>
            </w:r>
          </w:p>
        </w:tc>
        <w:tc>
          <w:tcPr>
            <w:tcW w:w="2705" w:type="dxa"/>
            <w:tcBorders>
              <w:top w:val="single" w:color="auto" w:sz="4" w:space="0"/>
              <w:left w:val="single" w:color="auto" w:sz="4" w:space="0"/>
              <w:bottom w:val="single" w:color="auto" w:sz="4" w:space="0"/>
              <w:right w:val="single" w:color="auto" w:sz="4" w:space="0"/>
            </w:tcBorders>
            <w:vAlign w:val="center"/>
          </w:tcPr>
          <w:p w14:paraId="3CD8C300">
            <w:pPr>
              <w:adjustRightInd w:val="0"/>
              <w:snapToGrid w:val="0"/>
              <w:spacing w:line="360" w:lineRule="auto"/>
              <w:ind w:firstLine="480" w:firstLineChars="200"/>
              <w:jc w:val="center"/>
              <w:rPr>
                <w:rFonts w:hint="eastAsia" w:ascii="宋体" w:hAnsi="宋体" w:eastAsia="宋体" w:cs="宋体"/>
                <w:sz w:val="24"/>
                <w:lang w:eastAsia="zh-CN"/>
              </w:rPr>
            </w:pPr>
            <w:r>
              <w:rPr>
                <w:rFonts w:hint="eastAsia" w:ascii="宋体" w:hAnsi="宋体" w:eastAsia="宋体" w:cs="宋体"/>
                <w:sz w:val="24"/>
                <w:lang w:eastAsia="zh-CN"/>
              </w:rPr>
              <w:t>具备有效期内的《承装（修、试）电力设施许可证》</w:t>
            </w:r>
          </w:p>
        </w:tc>
        <w:tc>
          <w:tcPr>
            <w:tcW w:w="895" w:type="dxa"/>
            <w:tcBorders>
              <w:top w:val="single" w:color="auto" w:sz="4" w:space="0"/>
              <w:left w:val="single" w:color="auto" w:sz="4" w:space="0"/>
              <w:bottom w:val="single" w:color="auto" w:sz="4" w:space="0"/>
              <w:right w:val="single" w:color="auto" w:sz="4" w:space="0"/>
            </w:tcBorders>
            <w:vAlign w:val="center"/>
          </w:tcPr>
          <w:p w14:paraId="1B995ADC">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5ED81446">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5EF7905C">
            <w:pPr>
              <w:widowControl/>
              <w:adjustRightInd w:val="0"/>
              <w:snapToGrid w:val="0"/>
              <w:spacing w:line="360" w:lineRule="auto"/>
              <w:ind w:firstLine="480" w:firstLineChars="200"/>
              <w:jc w:val="left"/>
              <w:textAlignment w:val="center"/>
              <w:rPr>
                <w:rFonts w:eastAsia="宋体"/>
                <w:sz w:val="24"/>
              </w:rPr>
            </w:pPr>
          </w:p>
        </w:tc>
      </w:tr>
      <w:tr w14:paraId="083E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6E08D2CB">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消防维保</w:t>
            </w:r>
          </w:p>
        </w:tc>
        <w:tc>
          <w:tcPr>
            <w:tcW w:w="2705" w:type="dxa"/>
            <w:tcBorders>
              <w:top w:val="single" w:color="auto" w:sz="4" w:space="0"/>
              <w:left w:val="single" w:color="auto" w:sz="4" w:space="0"/>
              <w:bottom w:val="single" w:color="auto" w:sz="4" w:space="0"/>
              <w:right w:val="single" w:color="auto" w:sz="4" w:space="0"/>
            </w:tcBorders>
            <w:vAlign w:val="center"/>
          </w:tcPr>
          <w:p w14:paraId="6D6CA360">
            <w:pPr>
              <w:adjustRightInd w:val="0"/>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rPr>
              <w:t>无</w:t>
            </w:r>
          </w:p>
        </w:tc>
        <w:tc>
          <w:tcPr>
            <w:tcW w:w="895" w:type="dxa"/>
            <w:tcBorders>
              <w:top w:val="single" w:color="auto" w:sz="4" w:space="0"/>
              <w:left w:val="single" w:color="auto" w:sz="4" w:space="0"/>
              <w:bottom w:val="single" w:color="auto" w:sz="4" w:space="0"/>
              <w:right w:val="single" w:color="auto" w:sz="4" w:space="0"/>
            </w:tcBorders>
            <w:vAlign w:val="center"/>
          </w:tcPr>
          <w:p w14:paraId="68105152">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691B4EE0">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7165170B">
            <w:pPr>
              <w:widowControl/>
              <w:adjustRightInd w:val="0"/>
              <w:snapToGrid w:val="0"/>
              <w:spacing w:line="360" w:lineRule="auto"/>
              <w:ind w:firstLine="480" w:firstLineChars="200"/>
              <w:jc w:val="left"/>
              <w:textAlignment w:val="center"/>
              <w:rPr>
                <w:rFonts w:eastAsia="宋体"/>
                <w:sz w:val="24"/>
              </w:rPr>
            </w:pPr>
          </w:p>
        </w:tc>
      </w:tr>
      <w:tr w14:paraId="63B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C87F4E">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外墙清洗</w:t>
            </w:r>
          </w:p>
        </w:tc>
        <w:tc>
          <w:tcPr>
            <w:tcW w:w="2705" w:type="dxa"/>
            <w:tcBorders>
              <w:top w:val="single" w:color="auto" w:sz="4" w:space="0"/>
              <w:left w:val="single" w:color="auto" w:sz="4" w:space="0"/>
              <w:bottom w:val="single" w:color="auto" w:sz="4" w:space="0"/>
              <w:right w:val="single" w:color="auto" w:sz="4" w:space="0"/>
            </w:tcBorders>
            <w:vAlign w:val="center"/>
          </w:tcPr>
          <w:p w14:paraId="4072FF62">
            <w:pPr>
              <w:adjustRightInd w:val="0"/>
              <w:snapToGrid w:val="0"/>
              <w:spacing w:line="360" w:lineRule="auto"/>
              <w:ind w:firstLine="480" w:firstLineChars="200"/>
              <w:jc w:val="center"/>
              <w:rPr>
                <w:rFonts w:hint="eastAsia" w:ascii="宋体" w:hAnsi="宋体" w:eastAsia="宋体" w:cs="宋体"/>
                <w:sz w:val="24"/>
                <w:lang w:eastAsia="zh-CN"/>
              </w:rPr>
            </w:pPr>
            <w:r>
              <w:rPr>
                <w:rFonts w:hint="eastAsia" w:ascii="宋体" w:hAnsi="宋体" w:eastAsia="宋体" w:cs="宋体"/>
                <w:sz w:val="24"/>
                <w:lang w:eastAsia="zh-CN"/>
              </w:rPr>
              <w:t>高空外墙清洗具有《安全生产许可证》</w:t>
            </w:r>
          </w:p>
        </w:tc>
        <w:tc>
          <w:tcPr>
            <w:tcW w:w="895" w:type="dxa"/>
            <w:tcBorders>
              <w:top w:val="single" w:color="auto" w:sz="4" w:space="0"/>
              <w:left w:val="single" w:color="auto" w:sz="4" w:space="0"/>
              <w:bottom w:val="single" w:color="auto" w:sz="4" w:space="0"/>
              <w:right w:val="single" w:color="auto" w:sz="4" w:space="0"/>
            </w:tcBorders>
            <w:vAlign w:val="center"/>
          </w:tcPr>
          <w:p w14:paraId="797AEBD9">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4849637E">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201FBBAC">
            <w:pPr>
              <w:widowControl/>
              <w:adjustRightInd w:val="0"/>
              <w:snapToGrid w:val="0"/>
              <w:spacing w:line="360" w:lineRule="auto"/>
              <w:ind w:firstLine="480" w:firstLineChars="200"/>
              <w:jc w:val="center"/>
              <w:textAlignment w:val="center"/>
              <w:rPr>
                <w:rFonts w:ascii="宋体" w:hAnsi="宋体" w:eastAsia="宋体" w:cs="宋体"/>
                <w:sz w:val="24"/>
              </w:rPr>
            </w:pPr>
          </w:p>
        </w:tc>
      </w:tr>
      <w:tr w14:paraId="74DC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0F3DF53B">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化粪池清淘</w:t>
            </w:r>
          </w:p>
        </w:tc>
        <w:tc>
          <w:tcPr>
            <w:tcW w:w="2705" w:type="dxa"/>
            <w:tcBorders>
              <w:top w:val="single" w:color="auto" w:sz="4" w:space="0"/>
              <w:left w:val="single" w:color="auto" w:sz="4" w:space="0"/>
              <w:bottom w:val="single" w:color="auto" w:sz="4" w:space="0"/>
              <w:right w:val="single" w:color="auto" w:sz="4" w:space="0"/>
            </w:tcBorders>
            <w:vAlign w:val="center"/>
          </w:tcPr>
          <w:p w14:paraId="246CF0AF">
            <w:pPr>
              <w:adjustRightInd w:val="0"/>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rPr>
              <w:t>无</w:t>
            </w:r>
          </w:p>
        </w:tc>
        <w:tc>
          <w:tcPr>
            <w:tcW w:w="895" w:type="dxa"/>
            <w:tcBorders>
              <w:top w:val="single" w:color="auto" w:sz="4" w:space="0"/>
              <w:left w:val="single" w:color="auto" w:sz="4" w:space="0"/>
              <w:bottom w:val="single" w:color="auto" w:sz="4" w:space="0"/>
              <w:right w:val="single" w:color="auto" w:sz="4" w:space="0"/>
            </w:tcBorders>
            <w:vAlign w:val="center"/>
          </w:tcPr>
          <w:p w14:paraId="632782DF">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6586F66C">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5BB3DA59">
            <w:pPr>
              <w:widowControl/>
              <w:adjustRightInd w:val="0"/>
              <w:snapToGrid w:val="0"/>
              <w:spacing w:line="360" w:lineRule="auto"/>
              <w:ind w:firstLine="480" w:firstLineChars="200"/>
              <w:jc w:val="center"/>
              <w:textAlignment w:val="center"/>
              <w:rPr>
                <w:rFonts w:ascii="宋体" w:hAnsi="宋体" w:eastAsia="宋体" w:cs="宋体"/>
                <w:sz w:val="24"/>
              </w:rPr>
            </w:pPr>
          </w:p>
        </w:tc>
      </w:tr>
      <w:tr w14:paraId="609F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387FEF24">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避雷设施检验</w:t>
            </w:r>
          </w:p>
        </w:tc>
        <w:tc>
          <w:tcPr>
            <w:tcW w:w="2705" w:type="dxa"/>
            <w:tcBorders>
              <w:top w:val="single" w:color="auto" w:sz="4" w:space="0"/>
              <w:left w:val="single" w:color="auto" w:sz="4" w:space="0"/>
              <w:bottom w:val="single" w:color="auto" w:sz="4" w:space="0"/>
              <w:right w:val="single" w:color="auto" w:sz="4" w:space="0"/>
            </w:tcBorders>
            <w:vAlign w:val="center"/>
          </w:tcPr>
          <w:p w14:paraId="2C3B65F3">
            <w:pPr>
              <w:adjustRightInd w:val="0"/>
              <w:snapToGrid w:val="0"/>
              <w:spacing w:line="360" w:lineRule="auto"/>
              <w:ind w:firstLine="480" w:firstLineChars="200"/>
              <w:jc w:val="center"/>
              <w:rPr>
                <w:rFonts w:ascii="宋体" w:hAnsi="宋体" w:eastAsia="宋体" w:cs="宋体"/>
                <w:sz w:val="24"/>
              </w:rPr>
            </w:pPr>
            <w:r>
              <w:rPr>
                <w:rFonts w:hint="eastAsia"/>
                <w:sz w:val="24"/>
                <w:lang w:eastAsia="zh-CN"/>
              </w:rPr>
              <w:t>具有有效期内的</w:t>
            </w:r>
            <w:r>
              <w:rPr>
                <w:rFonts w:hint="eastAsia"/>
                <w:sz w:val="24"/>
              </w:rPr>
              <w:t>《雷电防护装置检测资质证》</w:t>
            </w:r>
          </w:p>
        </w:tc>
        <w:tc>
          <w:tcPr>
            <w:tcW w:w="895" w:type="dxa"/>
            <w:tcBorders>
              <w:top w:val="single" w:color="auto" w:sz="4" w:space="0"/>
              <w:left w:val="single" w:color="auto" w:sz="4" w:space="0"/>
              <w:bottom w:val="single" w:color="auto" w:sz="4" w:space="0"/>
              <w:right w:val="single" w:color="auto" w:sz="4" w:space="0"/>
            </w:tcBorders>
            <w:vAlign w:val="center"/>
          </w:tcPr>
          <w:p w14:paraId="60C316A1">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55A4EFA6">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6C4527EF">
            <w:pPr>
              <w:widowControl/>
              <w:adjustRightInd w:val="0"/>
              <w:snapToGrid w:val="0"/>
              <w:spacing w:line="360" w:lineRule="auto"/>
              <w:ind w:firstLine="480" w:firstLineChars="200"/>
              <w:jc w:val="center"/>
              <w:textAlignment w:val="center"/>
              <w:rPr>
                <w:rFonts w:ascii="宋体" w:hAnsi="宋体" w:eastAsia="宋体" w:cs="宋体"/>
                <w:sz w:val="24"/>
              </w:rPr>
            </w:pPr>
          </w:p>
        </w:tc>
      </w:tr>
      <w:tr w14:paraId="766A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15C3CEF3">
            <w:pPr>
              <w:widowControl/>
              <w:adjustRightInd w:val="0"/>
              <w:snapToGrid w:val="0"/>
              <w:spacing w:line="360" w:lineRule="auto"/>
              <w:textAlignment w:val="center"/>
              <w:rPr>
                <w:rFonts w:ascii="宋体" w:hAnsi="宋体" w:eastAsia="宋体" w:cs="宋体"/>
                <w:sz w:val="24"/>
              </w:rPr>
            </w:pPr>
            <w:r>
              <w:rPr>
                <w:rFonts w:hint="eastAsia" w:ascii="宋体" w:hAnsi="宋体" w:eastAsia="宋体" w:cs="宋体"/>
                <w:sz w:val="24"/>
              </w:rPr>
              <w:t>有害生物防治</w:t>
            </w:r>
          </w:p>
        </w:tc>
        <w:tc>
          <w:tcPr>
            <w:tcW w:w="2705" w:type="dxa"/>
            <w:tcBorders>
              <w:top w:val="single" w:color="auto" w:sz="4" w:space="0"/>
              <w:left w:val="single" w:color="auto" w:sz="4" w:space="0"/>
              <w:bottom w:val="single" w:color="auto" w:sz="4" w:space="0"/>
              <w:right w:val="single" w:color="auto" w:sz="4" w:space="0"/>
            </w:tcBorders>
            <w:vAlign w:val="center"/>
          </w:tcPr>
          <w:p w14:paraId="2A83067F">
            <w:pPr>
              <w:adjustRightInd w:val="0"/>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rPr>
              <w:t>无</w:t>
            </w:r>
          </w:p>
        </w:tc>
        <w:tc>
          <w:tcPr>
            <w:tcW w:w="895" w:type="dxa"/>
            <w:tcBorders>
              <w:top w:val="single" w:color="auto" w:sz="4" w:space="0"/>
              <w:left w:val="single" w:color="auto" w:sz="4" w:space="0"/>
              <w:bottom w:val="single" w:color="auto" w:sz="4" w:space="0"/>
              <w:right w:val="single" w:color="auto" w:sz="4" w:space="0"/>
            </w:tcBorders>
            <w:vAlign w:val="center"/>
          </w:tcPr>
          <w:p w14:paraId="6FA17936">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tcBorders>
              <w:top w:val="single" w:color="auto" w:sz="4" w:space="0"/>
              <w:left w:val="single" w:color="auto" w:sz="4" w:space="0"/>
              <w:bottom w:val="single" w:color="auto" w:sz="4" w:space="0"/>
              <w:right w:val="single" w:color="auto" w:sz="4" w:space="0"/>
            </w:tcBorders>
            <w:vAlign w:val="center"/>
          </w:tcPr>
          <w:p w14:paraId="366A1C03">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77765E12">
            <w:pPr>
              <w:widowControl/>
              <w:adjustRightInd w:val="0"/>
              <w:snapToGrid w:val="0"/>
              <w:spacing w:line="360" w:lineRule="auto"/>
              <w:ind w:firstLine="480" w:firstLineChars="200"/>
              <w:jc w:val="center"/>
              <w:textAlignment w:val="center"/>
              <w:rPr>
                <w:rFonts w:ascii="宋体" w:hAnsi="宋体" w:eastAsia="宋体" w:cs="宋体"/>
                <w:sz w:val="24"/>
              </w:rPr>
            </w:pPr>
          </w:p>
        </w:tc>
      </w:tr>
      <w:tr w14:paraId="4C61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380" w:type="dxa"/>
            <w:vAlign w:val="center"/>
          </w:tcPr>
          <w:p w14:paraId="1100C0CB">
            <w:pPr>
              <w:widowControl/>
              <w:adjustRightInd w:val="0"/>
              <w:snapToGrid w:val="0"/>
              <w:spacing w:line="360" w:lineRule="auto"/>
              <w:ind w:firstLine="480" w:firstLineChars="200"/>
              <w:jc w:val="center"/>
              <w:textAlignment w:val="center"/>
              <w:rPr>
                <w:rFonts w:ascii="宋体" w:hAnsi="宋体" w:eastAsia="宋体" w:cs="宋体"/>
                <w:sz w:val="24"/>
              </w:rPr>
            </w:pPr>
            <w:r>
              <w:rPr>
                <w:rFonts w:ascii="宋体" w:hAnsi="宋体" w:eastAsia="宋体" w:cs="宋体"/>
                <w:sz w:val="24"/>
              </w:rPr>
              <w:t>......</w:t>
            </w:r>
          </w:p>
        </w:tc>
        <w:tc>
          <w:tcPr>
            <w:tcW w:w="2705" w:type="dxa"/>
          </w:tcPr>
          <w:p w14:paraId="33BE4777">
            <w:pPr>
              <w:adjustRightInd w:val="0"/>
              <w:snapToGrid w:val="0"/>
              <w:spacing w:line="360" w:lineRule="auto"/>
              <w:ind w:firstLine="480" w:firstLineChars="200"/>
              <w:jc w:val="center"/>
              <w:rPr>
                <w:rFonts w:ascii="宋体" w:hAnsi="宋体" w:eastAsia="宋体" w:cs="宋体"/>
                <w:sz w:val="24"/>
              </w:rPr>
            </w:pPr>
          </w:p>
        </w:tc>
        <w:tc>
          <w:tcPr>
            <w:tcW w:w="895" w:type="dxa"/>
            <w:vAlign w:val="center"/>
          </w:tcPr>
          <w:p w14:paraId="53881445">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1066" w:type="dxa"/>
            <w:vAlign w:val="center"/>
          </w:tcPr>
          <w:p w14:paraId="7AD7D4BE">
            <w:pPr>
              <w:widowControl/>
              <w:adjustRightInd w:val="0"/>
              <w:snapToGrid w:val="0"/>
              <w:spacing w:line="360" w:lineRule="auto"/>
              <w:ind w:firstLine="480" w:firstLineChars="200"/>
              <w:jc w:val="center"/>
              <w:textAlignment w:val="center"/>
              <w:rPr>
                <w:rFonts w:ascii="宋体" w:hAnsi="宋体" w:eastAsia="宋体" w:cs="宋体"/>
                <w:sz w:val="24"/>
              </w:rPr>
            </w:pPr>
          </w:p>
        </w:tc>
        <w:tc>
          <w:tcPr>
            <w:tcW w:w="2678" w:type="dxa"/>
            <w:vMerge w:val="continue"/>
            <w:tcBorders>
              <w:left w:val="single" w:color="auto" w:sz="4" w:space="0"/>
              <w:right w:val="single" w:color="auto" w:sz="4" w:space="0"/>
            </w:tcBorders>
            <w:vAlign w:val="center"/>
          </w:tcPr>
          <w:p w14:paraId="19A7F11F">
            <w:pPr>
              <w:widowControl/>
              <w:adjustRightInd w:val="0"/>
              <w:snapToGrid w:val="0"/>
              <w:spacing w:line="360" w:lineRule="auto"/>
              <w:ind w:firstLine="480" w:firstLineChars="200"/>
              <w:jc w:val="center"/>
              <w:textAlignment w:val="center"/>
              <w:rPr>
                <w:rFonts w:ascii="宋体" w:hAnsi="宋体" w:eastAsia="宋体" w:cs="宋体"/>
                <w:sz w:val="24"/>
              </w:rPr>
            </w:pPr>
          </w:p>
        </w:tc>
      </w:tr>
    </w:tbl>
    <w:p w14:paraId="2089852C">
      <w:pPr>
        <w:pStyle w:val="8"/>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hint="eastAsia" w:ascii="楷体" w:hAnsi="楷体" w:eastAsia="楷体" w:cs="宋体"/>
          <w:b/>
          <w:bCs/>
          <w:szCs w:val="21"/>
        </w:rPr>
        <w:t>注：</w:t>
      </w:r>
    </w:p>
    <w:p w14:paraId="0D15D3FD">
      <w:pPr>
        <w:pStyle w:val="8"/>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ascii="楷体" w:hAnsi="楷体" w:eastAsia="楷体" w:cs="宋体"/>
          <w:b/>
          <w:bCs/>
          <w:szCs w:val="21"/>
        </w:rPr>
        <w:t>1.《政府采购货物和服务招标投标管理办法》（财政部令第87号）</w:t>
      </w:r>
      <w:r>
        <w:rPr>
          <w:rFonts w:hint="eastAsia" w:ascii="楷体" w:hAnsi="楷体" w:eastAsia="楷体" w:cs="宋体"/>
          <w:b/>
          <w:bCs/>
          <w:szCs w:val="21"/>
        </w:rPr>
        <w:t>第三十五条要求　投标人根据招标文件的规定和采购项目的实际情况，拟在中标后将中标项目的非主体、非关键性工作分包的，应当在投标文件中载明分包承担主体，分包承担主体应当具备相应资质条件且不得再次分包。</w:t>
      </w:r>
    </w:p>
    <w:p w14:paraId="73E52563">
      <w:pPr>
        <w:pStyle w:val="8"/>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楷体" w:hAnsi="楷体" w:eastAsia="楷体" w:cs="宋体"/>
          <w:b/>
          <w:bCs/>
          <w:szCs w:val="21"/>
        </w:rPr>
      </w:pPr>
      <w:r>
        <w:rPr>
          <w:rFonts w:ascii="楷体" w:hAnsi="楷体" w:eastAsia="楷体" w:cs="宋体"/>
          <w:b/>
          <w:bCs/>
          <w:szCs w:val="21"/>
        </w:rPr>
        <w:t>2.《财政部关于促进政府采购公平竞争优化营商环境的通知》（财库〔2019〕38号）</w:t>
      </w:r>
      <w:r>
        <w:rPr>
          <w:rFonts w:hint="eastAsia" w:ascii="楷体" w:hAnsi="楷体" w:eastAsia="楷体" w:cs="宋体"/>
          <w:b/>
          <w:bCs/>
          <w:szCs w:val="21"/>
        </w:rPr>
        <w:t>要求，采购人允许采用分包方式履行合同的，应当在采购文件中明确可以分包履行的具体内容、金额或者比例。</w:t>
      </w:r>
    </w:p>
    <w:p w14:paraId="1DE46574">
      <w:pPr>
        <w:adjustRightInd w:val="0"/>
        <w:snapToGrid w:val="0"/>
        <w:spacing w:line="360" w:lineRule="auto"/>
        <w:ind w:firstLine="482" w:firstLineChars="200"/>
        <w:rPr>
          <w:rFonts w:ascii="宋体" w:hAnsi="宋体" w:eastAsia="宋体" w:cs="宋体"/>
          <w:b/>
          <w:bCs/>
          <w:sz w:val="24"/>
        </w:rPr>
        <w:sectPr>
          <w:pgSz w:w="11910" w:h="16840"/>
          <w:pgMar w:top="1418" w:right="1701" w:bottom="1418" w:left="1701" w:header="720" w:footer="720" w:gutter="0"/>
          <w:pgNumType w:fmt="decimal"/>
          <w:cols w:space="720" w:num="1"/>
        </w:sectPr>
      </w:pPr>
    </w:p>
    <w:p w14:paraId="37224115">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88" w:name="_Toc18149"/>
      <w:bookmarkStart w:id="89" w:name="_Toc19420"/>
      <w:bookmarkStart w:id="90" w:name="_Toc31228"/>
      <w:bookmarkStart w:id="91" w:name="_Toc172215543"/>
      <w:bookmarkStart w:id="92" w:name="_Toc7627"/>
      <w:bookmarkStart w:id="93" w:name="_Toc30777"/>
      <w:bookmarkStart w:id="94" w:name="_Toc17960"/>
      <w:r>
        <w:rPr>
          <w:rFonts w:hint="eastAsia" w:ascii="黑体" w:hAnsi="黑体" w:eastAsia="黑体" w:cs="宋体"/>
          <w:b/>
          <w:bCs/>
          <w:sz w:val="24"/>
        </w:rPr>
        <w:t>物业管理服务内容及服务标准</w:t>
      </w:r>
      <w:bookmarkEnd w:id="88"/>
      <w:bookmarkEnd w:id="89"/>
      <w:bookmarkEnd w:id="90"/>
      <w:bookmarkEnd w:id="91"/>
      <w:bookmarkEnd w:id="92"/>
      <w:bookmarkEnd w:id="93"/>
      <w:bookmarkEnd w:id="94"/>
    </w:p>
    <w:p w14:paraId="412F5475">
      <w:pPr>
        <w:numPr>
          <w:ilvl w:val="0"/>
          <w:numId w:val="3"/>
        </w:numPr>
        <w:adjustRightInd w:val="0"/>
        <w:snapToGrid w:val="0"/>
        <w:spacing w:line="360" w:lineRule="auto"/>
        <w:ind w:firstLine="482" w:firstLineChars="200"/>
        <w:outlineLvl w:val="1"/>
        <w:rPr>
          <w:rFonts w:ascii="楷体" w:hAnsi="楷体" w:eastAsia="楷体" w:cs="宋体"/>
          <w:b/>
          <w:bCs/>
          <w:sz w:val="24"/>
        </w:rPr>
      </w:pPr>
      <w:bookmarkStart w:id="95" w:name="_Toc29767"/>
      <w:bookmarkStart w:id="96" w:name="_Toc12849"/>
      <w:bookmarkStart w:id="97" w:name="_Toc32112"/>
      <w:bookmarkStart w:id="98" w:name="_Toc172215544"/>
      <w:bookmarkStart w:id="99" w:name="_Toc28635"/>
      <w:bookmarkStart w:id="100" w:name="_Toc545"/>
      <w:bookmarkStart w:id="101" w:name="_Toc21768"/>
      <w:r>
        <w:rPr>
          <w:rFonts w:hint="eastAsia" w:ascii="楷体" w:hAnsi="楷体" w:eastAsia="楷体" w:cs="宋体"/>
          <w:b/>
          <w:bCs/>
          <w:sz w:val="24"/>
        </w:rPr>
        <w:t>基本服务</w:t>
      </w:r>
      <w:bookmarkEnd w:id="95"/>
      <w:bookmarkEnd w:id="96"/>
      <w:bookmarkEnd w:id="97"/>
      <w:bookmarkEnd w:id="98"/>
      <w:bookmarkEnd w:id="99"/>
      <w:bookmarkEnd w:id="100"/>
      <w:bookmarkEnd w:id="101"/>
    </w:p>
    <w:p w14:paraId="2BE4F029">
      <w:pPr>
        <w:pStyle w:val="8"/>
        <w:adjustRightInd w:val="0"/>
        <w:snapToGrid w:val="0"/>
        <w:spacing w:line="360" w:lineRule="auto"/>
        <w:ind w:firstLine="482" w:firstLineChars="200"/>
        <w:rPr>
          <w:rFonts w:ascii="宋体" w:hAnsi="宋体" w:eastAsia="宋体" w:cs="宋体"/>
          <w:sz w:val="24"/>
        </w:rPr>
      </w:pPr>
      <w:r>
        <w:rPr>
          <w:rFonts w:ascii="宋体" w:hAnsi="宋体" w:eastAsia="宋体" w:cs="宋体"/>
          <w:b/>
          <w:sz w:val="24"/>
        </w:rPr>
        <w:t>1.</w:t>
      </w:r>
      <w:r>
        <w:rPr>
          <w:rFonts w:hint="eastAsia" w:ascii="宋体" w:hAnsi="宋体" w:eastAsia="宋体" w:cs="宋体"/>
          <w:b/>
          <w:sz w:val="24"/>
        </w:rPr>
        <w:t>服务内容</w:t>
      </w:r>
      <w:r>
        <w:rPr>
          <w:rFonts w:hint="eastAsia" w:ascii="宋体" w:hAnsi="宋体" w:eastAsia="宋体" w:cs="宋体"/>
          <w:sz w:val="24"/>
        </w:rPr>
        <w:t>：</w:t>
      </w:r>
    </w:p>
    <w:p w14:paraId="287EE55B">
      <w:pPr>
        <w:pStyle w:val="8"/>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目标与责任、服务人员要求、保密和思想政治教育、档案管理、分包供应商管理、服务改进、重大活动后勤保障、应急保障预案、服务方案及工作制度、信报服务、服务热线及紧急维修。</w:t>
      </w:r>
    </w:p>
    <w:p w14:paraId="3583C8E5">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1922B421">
      <w:pPr>
        <w:adjustRightInd w:val="0"/>
        <w:snapToGrid w:val="0"/>
        <w:spacing w:line="360" w:lineRule="auto"/>
        <w:ind w:firstLine="482" w:firstLineChars="200"/>
        <w:rPr>
          <w:rFonts w:ascii="宋体" w:hAnsi="宋体" w:eastAsia="宋体" w:cs="宋体"/>
          <w:sz w:val="24"/>
        </w:rPr>
      </w:pPr>
      <w:r>
        <w:rPr>
          <w:rFonts w:ascii="宋体" w:hAnsi="宋体" w:eastAsia="宋体" w:cs="宋体"/>
          <w:b/>
          <w:sz w:val="24"/>
        </w:rPr>
        <w:t>2.服务标准</w:t>
      </w:r>
      <w:r>
        <w:rPr>
          <w:rFonts w:hint="eastAsia" w:ascii="宋体" w:hAnsi="宋体" w:eastAsia="宋体" w:cs="宋体"/>
          <w:sz w:val="24"/>
        </w:rPr>
        <w:t>：</w:t>
      </w:r>
    </w:p>
    <w:p w14:paraId="6B771A7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w:t>
      </w:r>
      <w:r>
        <w:rPr>
          <w:rFonts w:hint="eastAsia" w:ascii="宋体" w:hAnsi="宋体" w:eastAsia="宋体" w:cs="宋体"/>
          <w:sz w:val="24"/>
        </w:rPr>
        <w:t>目标与责任</w:t>
      </w:r>
    </w:p>
    <w:p w14:paraId="46274BC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w:t>
      </w:r>
      <w:r>
        <w:rPr>
          <w:rFonts w:hint="eastAsia" w:ascii="宋体" w:hAnsi="宋体" w:eastAsia="宋体" w:cs="宋体"/>
          <w:sz w:val="24"/>
        </w:rPr>
        <w:t>结合采购人要求及物业服务实际情况，制定年度管理目标，明确责任分工，并制定配套实施方案。</w:t>
      </w:r>
    </w:p>
    <w:p w14:paraId="317DE35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2.1.2......</w:t>
      </w:r>
    </w:p>
    <w:p w14:paraId="4A00007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w:t>
      </w:r>
      <w:r>
        <w:rPr>
          <w:rFonts w:hint="eastAsia" w:ascii="宋体" w:hAnsi="宋体" w:eastAsia="宋体" w:cs="宋体"/>
          <w:sz w:val="24"/>
        </w:rPr>
        <w:t>服务人员要求</w:t>
      </w:r>
    </w:p>
    <w:p w14:paraId="2A2BF73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2.2.1</w:t>
      </w:r>
      <w:r>
        <w:rPr>
          <w:rFonts w:hint="eastAsia" w:ascii="宋体" w:hAnsi="宋体" w:eastAsia="宋体" w:cs="宋体"/>
          <w:sz w:val="24"/>
        </w:rPr>
        <w:t>每季度至少开展</w:t>
      </w:r>
      <w:r>
        <w:rPr>
          <w:rFonts w:ascii="宋体" w:hAnsi="宋体" w:eastAsia="宋体" w:cs="宋体"/>
          <w:sz w:val="24"/>
        </w:rPr>
        <w:t>1次岗位技能、职业素质、服务知识、客户文化、绿色节能环保等教育培训，并进行适当形式的考核。</w:t>
      </w:r>
    </w:p>
    <w:p w14:paraId="1C4806C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2.2.2</w:t>
      </w:r>
      <w:r>
        <w:rPr>
          <w:rFonts w:hint="eastAsia" w:ascii="宋体" w:hAnsi="宋体" w:eastAsia="宋体" w:cs="宋体"/>
          <w:sz w:val="24"/>
        </w:rPr>
        <w:t>根据采购人要求对服务人员进行从业资格审查，审查结果向采购人报备。</w:t>
      </w:r>
    </w:p>
    <w:p w14:paraId="4F8D082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2.2.3</w:t>
      </w:r>
      <w:r>
        <w:rPr>
          <w:rFonts w:hint="eastAsia" w:ascii="宋体" w:hAnsi="宋体" w:eastAsia="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1B2C500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2.2.4</w:t>
      </w:r>
      <w:r>
        <w:rPr>
          <w:rFonts w:hint="eastAsia" w:ascii="宋体" w:hAnsi="宋体" w:eastAsia="宋体" w:cs="宋体"/>
          <w:sz w:val="24"/>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eastAsia="宋体" w:cs="宋体"/>
          <w:sz w:val="24"/>
        </w:rPr>
        <w:t>20%。本项目服务人员不得在其他项目兼职。</w:t>
      </w:r>
    </w:p>
    <w:p w14:paraId="7CD60E2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2.2.5</w:t>
      </w:r>
      <w:r>
        <w:rPr>
          <w:rFonts w:hint="eastAsia" w:ascii="宋体" w:hAnsi="宋体" w:eastAsia="宋体" w:cs="宋体"/>
          <w:sz w:val="24"/>
        </w:rPr>
        <w:t>着装分类统一，佩戴标识。仪容整洁、姿态端正、举止文明。用语文明礼貌，态度温和耐心。</w:t>
      </w:r>
    </w:p>
    <w:p w14:paraId="69AB260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2.2.6......</w:t>
      </w:r>
    </w:p>
    <w:p w14:paraId="13C3E2F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w:t>
      </w:r>
      <w:r>
        <w:rPr>
          <w:rFonts w:hint="eastAsia" w:ascii="宋体" w:hAnsi="宋体" w:eastAsia="宋体" w:cs="宋体"/>
          <w:sz w:val="24"/>
        </w:rPr>
        <w:t>保密和思想政治教育</w:t>
      </w:r>
    </w:p>
    <w:p w14:paraId="10962D3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2.3.1</w:t>
      </w:r>
      <w:r>
        <w:rPr>
          <w:rFonts w:hint="eastAsia" w:ascii="宋体" w:hAnsi="宋体" w:eastAsia="宋体" w:cs="宋体"/>
          <w:sz w:val="24"/>
        </w:rPr>
        <w:t>建立保密管理制度。制度内容应当包括但不限于：①明确重点要害岗位保密职责。②对涉密工作岗位的保密要求。</w:t>
      </w:r>
    </w:p>
    <w:p w14:paraId="15A5EDC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2.3.2</w:t>
      </w:r>
      <w:r>
        <w:rPr>
          <w:rFonts w:hint="eastAsia" w:ascii="宋体" w:hAnsi="宋体" w:eastAsia="宋体" w:cs="宋体"/>
          <w:sz w:val="24"/>
        </w:rPr>
        <w:t>根据采购人要求与涉密工作岗位的服务人员签订保密协议。保密协议应当向采购人报备。</w:t>
      </w:r>
    </w:p>
    <w:p w14:paraId="789B787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2.3.3</w:t>
      </w:r>
      <w:r>
        <w:rPr>
          <w:rFonts w:hint="eastAsia" w:ascii="宋体" w:hAnsi="宋体" w:eastAsia="宋体" w:cs="宋体"/>
          <w:sz w:val="24"/>
        </w:rPr>
        <w:t>每季度至少开展</w:t>
      </w:r>
      <w:r>
        <w:rPr>
          <w:rFonts w:ascii="宋体" w:hAnsi="宋体" w:eastAsia="宋体" w:cs="宋体"/>
          <w:sz w:val="24"/>
        </w:rPr>
        <w:t>1</w:t>
      </w:r>
      <w:r>
        <w:rPr>
          <w:rFonts w:hint="eastAsia" w:ascii="宋体" w:hAnsi="宋体" w:eastAsia="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14:paraId="1B1422E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2.3.4</w:t>
      </w:r>
      <w:r>
        <w:rPr>
          <w:rFonts w:hint="eastAsia" w:ascii="宋体" w:hAnsi="宋体" w:eastAsia="宋体" w:cs="宋体"/>
          <w:sz w:val="24"/>
        </w:rPr>
        <w:t>发现服务人员违法违规或重大过失，及时报告采购人，并采取必要补救措施。</w:t>
      </w:r>
    </w:p>
    <w:p w14:paraId="00A260C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2.3.5......</w:t>
      </w:r>
    </w:p>
    <w:p w14:paraId="21FA96D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w:t>
      </w:r>
      <w:r>
        <w:rPr>
          <w:rFonts w:hint="eastAsia" w:ascii="宋体" w:hAnsi="宋体" w:eastAsia="宋体" w:cs="宋体"/>
          <w:sz w:val="24"/>
        </w:rPr>
        <w:t>档案管理</w:t>
      </w:r>
    </w:p>
    <w:p w14:paraId="17C97B3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2.4.1</w:t>
      </w:r>
      <w:r>
        <w:rPr>
          <w:rFonts w:hint="eastAsia" w:ascii="宋体" w:hAnsi="宋体" w:eastAsia="宋体" w:cs="宋体"/>
          <w:sz w:val="24"/>
        </w:rPr>
        <w:t>建立物业信息，准确、及时地对文件资料和服务记录进行归档保存，并确保其物理安全。</w:t>
      </w:r>
    </w:p>
    <w:p w14:paraId="4A307DD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2.4.2</w:t>
      </w:r>
      <w:r>
        <w:rPr>
          <w:rFonts w:hint="eastAsia" w:ascii="宋体" w:hAnsi="宋体" w:eastAsia="宋体" w:cs="宋体"/>
          <w:sz w:val="24"/>
        </w:rPr>
        <w:t>档案和记录齐全，包括但不限于：</w:t>
      </w:r>
    </w:p>
    <w:p w14:paraId="62F114B6">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（1）采购人建议与投诉等。教育培训和考核记录。保密、思想政治教育培训记录。</w:t>
      </w:r>
      <w:r>
        <w:rPr>
          <w:rFonts w:ascii="宋体" w:hAnsi="宋体" w:eastAsia="宋体" w:cs="宋体"/>
          <w:sz w:val="24"/>
        </w:rPr>
        <w:t>接待投诉时，投诉内容、处理结果及反馈意见及时。表：包括管理所设立的各类表格、质量记录表、使用情况表、回访表、洽商申请表等。</w:t>
      </w:r>
    </w:p>
    <w:p w14:paraId="592C3BD5">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（2）房屋维护服务：房屋台账、使用说明、房屋装修、维保记录等。</w:t>
      </w:r>
      <w:r>
        <w:rPr>
          <w:rFonts w:ascii="宋体" w:hAnsi="宋体" w:eastAsia="宋体" w:cs="宋体"/>
          <w:sz w:val="24"/>
        </w:rPr>
        <w:t>图：包括房屋平面图、竣工图、管道走向图、污井下水道位置图、体内线路图、各房屋布置图。档：包括办公楼接管验收记录、管理合同副本、房屋产权证。册：包括房屋建筑册，房屋使用册，绿化管理册、付费记录手册等。后期改造工程图纸等及时制图并存档。</w:t>
      </w:r>
    </w:p>
    <w:p w14:paraId="190AD462">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（3）公用设施设备维护服务：设备台账、设备卡、使用说明、维保记录、巡查记录、设施设备安全运行、设施设备定期巡检、维护保养、维修档案等。</w:t>
      </w:r>
      <w:r>
        <w:rPr>
          <w:rFonts w:ascii="宋体" w:hAnsi="宋体" w:eastAsia="宋体" w:cs="宋体"/>
          <w:sz w:val="24"/>
        </w:rPr>
        <w:t>维修更新时，维修更新后的物业变动情况记录在册及时。卡：包括设备保养卡、维修记录卡。</w:t>
      </w:r>
    </w:p>
    <w:p w14:paraId="5A3F3BE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（4）保安服务：监控记录、突发事件演习与处置记录等。</w:t>
      </w:r>
    </w:p>
    <w:p w14:paraId="5070209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（5）保洁服务：工作日志、清洁检查表、用品清单、客户反馈表等。</w:t>
      </w:r>
    </w:p>
    <w:p w14:paraId="6B0DE8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（6）绿化服务：绿化总平面图、清洁整改记录、消杀记录等。</w:t>
      </w:r>
    </w:p>
    <w:p w14:paraId="42BC4F66">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收集整理各种人事档案、质量记录、保险档案、物业权属资料、管理合同、管理制度等资料；建立工程图纸档案、设备档案、工程承包合同、招投标书或报价单、设备运行保养保修记录、竣工图纸、各类洽商。</w:t>
      </w:r>
    </w:p>
    <w:p w14:paraId="6A03F52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（8）其他：客户信息、财务明细、合同协议、信报信息登记、大件物品进出登记等。</w:t>
      </w:r>
    </w:p>
    <w:p w14:paraId="0368252E">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物业接管时，所有原始记录资料交接及时。</w:t>
      </w:r>
    </w:p>
    <w:p w14:paraId="6351F13C">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w:t>
      </w:r>
      <w:r>
        <w:rPr>
          <w:rFonts w:ascii="宋体" w:hAnsi="宋体" w:eastAsia="宋体" w:cs="宋体"/>
          <w:sz w:val="24"/>
        </w:rPr>
        <w:t xml:space="preserve">物业入住时，全面掌握各部门及个人基本情况，区域划分钥匙分配原始记录交接及时。 </w:t>
      </w:r>
    </w:p>
    <w:p w14:paraId="453B4DB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2.4.3</w:t>
      </w:r>
      <w:r>
        <w:rPr>
          <w:rFonts w:hint="eastAsia" w:ascii="宋体" w:hAnsi="宋体" w:eastAsia="宋体" w:cs="宋体"/>
          <w:sz w:val="24"/>
        </w:rPr>
        <w:t>遵守采购人的信息、档案资料保密要求，未经许可，不得将建筑物平面图等资料转作其他用途或向其他单位、个人提供。</w:t>
      </w:r>
    </w:p>
    <w:p w14:paraId="248C73B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2.4.4</w:t>
      </w:r>
      <w:r>
        <w:rPr>
          <w:rFonts w:hint="eastAsia" w:ascii="宋体" w:hAnsi="宋体" w:eastAsia="宋体" w:cs="宋体"/>
          <w:sz w:val="24"/>
        </w:rPr>
        <w:t>履约结束后，相关资料交还采购人，采购人按政府采购相关规定存档。</w:t>
      </w:r>
    </w:p>
    <w:p w14:paraId="790703D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2.4.5......</w:t>
      </w:r>
    </w:p>
    <w:p w14:paraId="55D6939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w:t>
      </w:r>
      <w:r>
        <w:rPr>
          <w:rFonts w:hint="eastAsia" w:ascii="宋体" w:hAnsi="宋体" w:eastAsia="宋体" w:cs="宋体"/>
          <w:sz w:val="24"/>
        </w:rPr>
        <w:t>分包供应商管理</w:t>
      </w:r>
    </w:p>
    <w:p w14:paraId="3888A9E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2.5.1</w:t>
      </w:r>
      <w:r>
        <w:rPr>
          <w:rFonts w:hint="eastAsia" w:ascii="宋体" w:hAnsi="宋体" w:eastAsia="宋体" w:cs="宋体"/>
          <w:sz w:val="24"/>
        </w:rPr>
        <w:t>合理控制外包服务人员数量和流动率。</w:t>
      </w:r>
    </w:p>
    <w:p w14:paraId="20B4CF7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2.5.2</w:t>
      </w:r>
      <w:r>
        <w:rPr>
          <w:rFonts w:hint="eastAsia" w:ascii="宋体" w:hAnsi="宋体" w:eastAsia="宋体" w:cs="宋体"/>
          <w:sz w:val="24"/>
        </w:rPr>
        <w:t>根据采购人要求明确对分包供应商的要求，确定工作流程。</w:t>
      </w:r>
    </w:p>
    <w:p w14:paraId="6B4C98C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2.5.3</w:t>
      </w:r>
      <w:r>
        <w:rPr>
          <w:rFonts w:hint="eastAsia" w:ascii="宋体" w:hAnsi="宋体" w:eastAsia="宋体" w:cs="宋体"/>
          <w:sz w:val="24"/>
        </w:rPr>
        <w:t>明确安全管理责任和保密责任，签订安全管理责任书和保密责任书。</w:t>
      </w:r>
    </w:p>
    <w:p w14:paraId="4566D44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2.5.4</w:t>
      </w:r>
      <w:r>
        <w:rPr>
          <w:rFonts w:hint="eastAsia" w:ascii="宋体" w:hAnsi="宋体" w:eastAsia="宋体" w:cs="宋体"/>
          <w:sz w:val="24"/>
        </w:rPr>
        <w:t>开展服务检查和监管，评估服务效果，必要时进行服务流程调整。</w:t>
      </w:r>
    </w:p>
    <w:p w14:paraId="209255D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2.5.5</w:t>
      </w:r>
      <w:r>
        <w:rPr>
          <w:rFonts w:hint="eastAsia" w:ascii="宋体" w:hAnsi="宋体" w:eastAsia="宋体" w:cs="宋体"/>
          <w:sz w:val="24"/>
        </w:rPr>
        <w:t>根据工作反馈意见与建议，持续提升服务品质。</w:t>
      </w:r>
    </w:p>
    <w:p w14:paraId="62C53B0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2.5.6......</w:t>
      </w:r>
    </w:p>
    <w:p w14:paraId="24D29AF7">
      <w:pPr>
        <w:widowControl/>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w:t>
      </w:r>
      <w:r>
        <w:rPr>
          <w:rFonts w:hint="eastAsia" w:ascii="宋体" w:hAnsi="宋体" w:eastAsia="宋体" w:cs="宋体"/>
          <w:sz w:val="24"/>
        </w:rPr>
        <w:t>服务改进</w:t>
      </w:r>
    </w:p>
    <w:p w14:paraId="1B92AFB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2.6.1</w:t>
      </w:r>
      <w:r>
        <w:rPr>
          <w:rFonts w:hint="eastAsia" w:ascii="宋体" w:hAnsi="宋体" w:eastAsia="宋体" w:cs="宋体"/>
          <w:sz w:val="24"/>
        </w:rPr>
        <w:t>明确负责人，定期对物业服务过程进行自查，结合反馈意见与评价结果采取改进措施，持续提升管理与服务水平。</w:t>
      </w:r>
    </w:p>
    <w:p w14:paraId="518A2B2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2.6.2</w:t>
      </w:r>
      <w:r>
        <w:rPr>
          <w:rFonts w:hint="eastAsia" w:ascii="宋体" w:hAnsi="宋体" w:eastAsia="宋体" w:cs="宋体"/>
          <w:sz w:val="24"/>
        </w:rPr>
        <w:t>对不合格服务进行控制，对不合格服务的原因进行识别和分析，及时采取纠正措施，消除不合格的原因，防止不合格再发生。</w:t>
      </w:r>
    </w:p>
    <w:p w14:paraId="6777FB0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2.6.3</w:t>
      </w:r>
      <w:r>
        <w:rPr>
          <w:rFonts w:hint="eastAsia" w:ascii="宋体" w:hAnsi="宋体" w:eastAsia="宋体" w:cs="宋体"/>
          <w:sz w:val="24"/>
        </w:rPr>
        <w:t>需整改问题及时整改完成。</w:t>
      </w:r>
    </w:p>
    <w:p w14:paraId="5ED83A2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2.6.4......</w:t>
      </w:r>
    </w:p>
    <w:p w14:paraId="0F8B0F6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w:t>
      </w:r>
      <w:r>
        <w:rPr>
          <w:rFonts w:hint="eastAsia" w:ascii="宋体" w:hAnsi="宋体" w:eastAsia="宋体" w:cs="宋体"/>
          <w:sz w:val="24"/>
        </w:rPr>
        <w:t>重大活动后勤保障</w:t>
      </w:r>
    </w:p>
    <w:p w14:paraId="7437E3E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2.7.1</w:t>
      </w:r>
      <w:r>
        <w:rPr>
          <w:rFonts w:hint="eastAsia" w:ascii="宋体" w:hAnsi="宋体" w:eastAsia="宋体" w:cs="宋体"/>
          <w:sz w:val="24"/>
        </w:rPr>
        <w:t>制订流程。配合采购人制订重大活动后勤保障工作流程，需对任务进行详细了解，并根据工作安排制定详细的后勤保障计划。</w:t>
      </w:r>
    </w:p>
    <w:p w14:paraId="3380829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2.7.2</w:t>
      </w:r>
      <w:r>
        <w:rPr>
          <w:rFonts w:hint="eastAsia" w:ascii="宋体" w:hAnsi="宋体" w:eastAsia="宋体" w:cs="宋体"/>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7315E01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2.7.3</w:t>
      </w:r>
      <w:r>
        <w:rPr>
          <w:rFonts w:hint="eastAsia" w:ascii="宋体" w:hAnsi="宋体" w:eastAsia="宋体" w:cs="宋体"/>
          <w:sz w:val="24"/>
        </w:rPr>
        <w:t>收尾工作。对现场进行检查，做好清理工作。</w:t>
      </w:r>
    </w:p>
    <w:p w14:paraId="080220A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2.7.4......</w:t>
      </w:r>
    </w:p>
    <w:p w14:paraId="6B22104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w:t>
      </w:r>
      <w:r>
        <w:rPr>
          <w:rFonts w:hint="eastAsia" w:ascii="宋体" w:hAnsi="宋体" w:eastAsia="宋体" w:cs="宋体"/>
          <w:sz w:val="24"/>
        </w:rPr>
        <w:t>应急保障预案</w:t>
      </w:r>
    </w:p>
    <w:p w14:paraId="573DCF7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2.8.1</w:t>
      </w:r>
      <w:r>
        <w:rPr>
          <w:rFonts w:hint="eastAsia" w:ascii="宋体" w:hAnsi="宋体" w:eastAsia="宋体" w:cs="宋体"/>
          <w:sz w:val="24"/>
        </w:rPr>
        <w:t>重点区域及安全隐患排查。结合项目的实际情况，对重点部位及危险隐患进行排查，并建立清单</w:t>
      </w:r>
      <w:r>
        <w:rPr>
          <w:rFonts w:ascii="宋体" w:hAnsi="宋体" w:eastAsia="宋体" w:cs="宋体"/>
          <w:sz w:val="24"/>
        </w:rPr>
        <w:t>/</w:t>
      </w:r>
      <w:r>
        <w:rPr>
          <w:rFonts w:hint="eastAsia" w:ascii="宋体" w:hAnsi="宋体" w:eastAsia="宋体" w:cs="宋体"/>
          <w:sz w:val="24"/>
        </w:rPr>
        <w:t>台账；应当对危险隐患进行风险分析，制定相应措施进行控制或整改并定期监控；随着设施设备、服务内容的变化，及时更新清单</w:t>
      </w:r>
      <w:r>
        <w:rPr>
          <w:rFonts w:ascii="宋体" w:hAnsi="宋体" w:eastAsia="宋体" w:cs="宋体"/>
          <w:sz w:val="24"/>
        </w:rPr>
        <w:t>/</w:t>
      </w:r>
      <w:r>
        <w:rPr>
          <w:rFonts w:hint="eastAsia" w:ascii="宋体" w:hAnsi="宋体" w:eastAsia="宋体" w:cs="宋体"/>
          <w:sz w:val="24"/>
        </w:rPr>
        <w:t>台账，使风险隐患始终处于受控状态。</w:t>
      </w:r>
    </w:p>
    <w:p w14:paraId="7808E12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2.8.2</w:t>
      </w:r>
      <w:r>
        <w:rPr>
          <w:rFonts w:hint="eastAsia" w:ascii="宋体" w:hAnsi="宋体" w:eastAsia="宋体" w:cs="宋体"/>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2126182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2.8.3</w:t>
      </w:r>
      <w:r>
        <w:rPr>
          <w:rFonts w:hint="eastAsia" w:ascii="宋体" w:hAnsi="宋体" w:eastAsia="宋体" w:cs="宋体"/>
          <w:sz w:val="24"/>
        </w:rPr>
        <w:t>应急预案的培训和演练。应急预案定期培训和演练，组织相关岗位每半年至少开展一次专项应急预案演练；留存培训及演练记录和影像资料，并对预案进行评价，确保与实际情况相结合。</w:t>
      </w:r>
    </w:p>
    <w:p w14:paraId="2191BCF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2.8.4</w:t>
      </w:r>
      <w:r>
        <w:rPr>
          <w:rFonts w:hint="eastAsia" w:ascii="宋体" w:hAnsi="宋体" w:eastAsia="宋体" w:cs="宋体"/>
          <w:sz w:val="24"/>
        </w:rPr>
        <w:t>应急物资的管理。根据专项预案中的应对需要、必要的应急物资，建立清单或台账，并由专人定期对应急物资进行检查，如有应急物资不足，及时通知采购人购置齐全，确保能够随时正常使用。</w:t>
      </w:r>
    </w:p>
    <w:p w14:paraId="7EB7A27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2.8.5......</w:t>
      </w:r>
    </w:p>
    <w:p w14:paraId="11905FE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2.9</w:t>
      </w:r>
      <w:r>
        <w:rPr>
          <w:rFonts w:hint="eastAsia" w:ascii="宋体" w:hAnsi="宋体" w:eastAsia="宋体" w:cs="宋体"/>
          <w:sz w:val="24"/>
        </w:rPr>
        <w:t>服务方案及工作制度</w:t>
      </w:r>
    </w:p>
    <w:p w14:paraId="2F9C8F3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2.9.1</w:t>
      </w:r>
      <w:r>
        <w:rPr>
          <w:rFonts w:hint="eastAsia" w:ascii="宋体" w:hAnsi="宋体" w:eastAsia="宋体" w:cs="宋体"/>
          <w:sz w:val="24"/>
        </w:rPr>
        <w:t>制定工作制度，主要包括：人员录用制度、档案管理制度、物业服务管理制度、公用设施设备相关管理制度等。</w:t>
      </w:r>
    </w:p>
    <w:p w14:paraId="2400FAE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2.9.2</w:t>
      </w:r>
      <w:r>
        <w:rPr>
          <w:rFonts w:hint="eastAsia" w:ascii="宋体" w:hAnsi="宋体" w:eastAsia="宋体" w:cs="宋体"/>
          <w:sz w:val="24"/>
        </w:rPr>
        <w:t>制定项目实施方案，主要包括：交接方案、人员培训方案、人员稳定性方案、保密方案等。</w:t>
      </w:r>
    </w:p>
    <w:p w14:paraId="1BF5EC2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2.9.3</w:t>
      </w:r>
      <w:r>
        <w:rPr>
          <w:rFonts w:hint="eastAsia" w:ascii="宋体" w:hAnsi="宋体" w:eastAsia="宋体" w:cs="宋体"/>
          <w:sz w:val="24"/>
        </w:rPr>
        <w:t>制定物业服务方案，主要包括：房屋维护服务方案、公用设施设备维护服务方案、绿化服务方案、保洁服务方案、保安服务方案、会议服务方案等。</w:t>
      </w:r>
    </w:p>
    <w:p w14:paraId="1609CC2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2.9.4......</w:t>
      </w:r>
    </w:p>
    <w:p w14:paraId="718F536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2.10</w:t>
      </w:r>
      <w:r>
        <w:rPr>
          <w:rFonts w:hint="eastAsia" w:ascii="宋体" w:hAnsi="宋体" w:eastAsia="宋体" w:cs="宋体"/>
          <w:sz w:val="24"/>
        </w:rPr>
        <w:t>信报服务</w:t>
      </w:r>
    </w:p>
    <w:p w14:paraId="45F7CFE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2.10.1</w:t>
      </w:r>
      <w:r>
        <w:rPr>
          <w:rFonts w:hint="eastAsia" w:ascii="宋体" w:hAnsi="宋体" w:eastAsia="宋体" w:cs="宋体"/>
          <w:sz w:val="24"/>
        </w:rPr>
        <w:t>对邮件、包裹和挂号信等进行正确分理、安全检查和防疫卫生检查。</w:t>
      </w:r>
    </w:p>
    <w:p w14:paraId="4F19242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2.10.2</w:t>
      </w:r>
      <w:r>
        <w:rPr>
          <w:rFonts w:hint="eastAsia" w:ascii="宋体" w:hAnsi="宋体" w:eastAsia="宋体" w:cs="宋体"/>
          <w:sz w:val="24"/>
        </w:rPr>
        <w:t>及时投送或通知收件人领取。</w:t>
      </w:r>
    </w:p>
    <w:p w14:paraId="6A20C76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2.10.3</w:t>
      </w:r>
      <w:r>
        <w:rPr>
          <w:rFonts w:hint="eastAsia" w:ascii="宋体" w:hAnsi="宋体" w:eastAsia="宋体" w:cs="宋体"/>
          <w:sz w:val="24"/>
        </w:rPr>
        <w:t>大件物品出入向采购人报告，待采购人确认无误后放行。</w:t>
      </w:r>
    </w:p>
    <w:p w14:paraId="4BA7E18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2.10.4......</w:t>
      </w:r>
    </w:p>
    <w:p w14:paraId="11D2572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w:t>
      </w:r>
      <w:r>
        <w:rPr>
          <w:rFonts w:hint="eastAsia" w:ascii="宋体" w:hAnsi="宋体" w:eastAsia="宋体" w:cs="宋体"/>
          <w:sz w:val="24"/>
        </w:rPr>
        <w:t>服务热线及紧急维修</w:t>
      </w:r>
    </w:p>
    <w:p w14:paraId="2CBD8FB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2.11.1</w:t>
      </w:r>
      <w:r>
        <w:rPr>
          <w:rFonts w:hint="eastAsia" w:ascii="宋体" w:hAnsi="宋体" w:eastAsia="宋体" w:cs="宋体"/>
          <w:sz w:val="24"/>
        </w:rPr>
        <w:t>设置</w:t>
      </w:r>
      <w:r>
        <w:rPr>
          <w:rFonts w:ascii="宋体" w:hAnsi="宋体" w:eastAsia="宋体" w:cs="宋体"/>
          <w:sz w:val="24"/>
        </w:rPr>
        <w:t>24</w:t>
      </w:r>
      <w:r>
        <w:rPr>
          <w:rFonts w:hint="eastAsia" w:ascii="宋体" w:hAnsi="宋体" w:eastAsia="宋体" w:cs="宋体"/>
          <w:sz w:val="24"/>
        </w:rPr>
        <w:t>小时报修服务热线。</w:t>
      </w:r>
    </w:p>
    <w:p w14:paraId="2A93BAD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2.11.2</w:t>
      </w:r>
      <w:r>
        <w:rPr>
          <w:rFonts w:hint="eastAsia" w:ascii="宋体" w:hAnsi="宋体" w:eastAsia="宋体" w:cs="宋体"/>
          <w:sz w:val="24"/>
        </w:rPr>
        <w:t>紧急维修应当</w:t>
      </w:r>
      <w:r>
        <w:rPr>
          <w:rFonts w:ascii="宋体" w:hAnsi="宋体" w:eastAsia="宋体" w:cs="宋体"/>
          <w:sz w:val="24"/>
        </w:rPr>
        <w:t>15</w:t>
      </w:r>
      <w:r>
        <w:rPr>
          <w:rFonts w:hint="eastAsia" w:ascii="宋体" w:hAnsi="宋体" w:eastAsia="宋体" w:cs="宋体"/>
          <w:sz w:val="24"/>
        </w:rPr>
        <w:t>分钟内到达现场，不间断维修直至修复。</w:t>
      </w:r>
    </w:p>
    <w:p w14:paraId="6C3E7ED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2.11.3......</w:t>
      </w:r>
    </w:p>
    <w:p w14:paraId="17A82E09">
      <w:pPr>
        <w:numPr>
          <w:ilvl w:val="0"/>
          <w:numId w:val="3"/>
        </w:numPr>
        <w:adjustRightInd w:val="0"/>
        <w:snapToGrid w:val="0"/>
        <w:spacing w:line="360" w:lineRule="auto"/>
        <w:ind w:firstLine="482" w:firstLineChars="200"/>
        <w:outlineLvl w:val="1"/>
        <w:rPr>
          <w:rFonts w:ascii="楷体" w:hAnsi="楷体" w:eastAsia="楷体" w:cs="宋体"/>
          <w:b/>
          <w:bCs/>
          <w:sz w:val="24"/>
        </w:rPr>
      </w:pPr>
      <w:bookmarkStart w:id="102" w:name="_Toc0"/>
      <w:bookmarkStart w:id="103" w:name="_Toc6713"/>
      <w:bookmarkStart w:id="104" w:name="_Toc32024"/>
      <w:bookmarkStart w:id="105" w:name="_Toc26931"/>
      <w:bookmarkStart w:id="106" w:name="_Toc25340"/>
      <w:bookmarkStart w:id="107" w:name="_Toc172215545"/>
      <w:bookmarkStart w:id="108" w:name="_Toc4328"/>
      <w:r>
        <w:rPr>
          <w:rFonts w:hint="eastAsia" w:ascii="楷体" w:hAnsi="楷体" w:eastAsia="楷体" w:cs="宋体"/>
          <w:b/>
          <w:bCs/>
          <w:sz w:val="24"/>
        </w:rPr>
        <w:t>建筑物日常养护维修服务</w:t>
      </w:r>
      <w:bookmarkEnd w:id="102"/>
      <w:bookmarkEnd w:id="103"/>
      <w:bookmarkEnd w:id="104"/>
      <w:bookmarkEnd w:id="105"/>
      <w:bookmarkEnd w:id="106"/>
      <w:bookmarkEnd w:id="107"/>
      <w:bookmarkEnd w:id="108"/>
    </w:p>
    <w:p w14:paraId="67AEDFD9">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1.服务内容：</w:t>
      </w:r>
      <w:r>
        <w:rPr>
          <w:rFonts w:hint="eastAsia" w:ascii="宋体" w:hAnsi="宋体" w:eastAsia="宋体" w:cs="宋体"/>
          <w:bCs/>
          <w:sz w:val="24"/>
        </w:rPr>
        <w:t>主体结构、维护结构、部品部件等相关的</w:t>
      </w:r>
      <w:r>
        <w:rPr>
          <w:rFonts w:hint="eastAsia" w:ascii="宋体" w:hAnsi="宋体" w:eastAsia="宋体" w:cs="宋体"/>
          <w:sz w:val="24"/>
        </w:rPr>
        <w:t>办公楼（区）其他项目巡查、维护、维修、管理内容，包括但不限于：房屋结构、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w:t>
      </w:r>
      <w:r>
        <w:rPr>
          <w:rFonts w:ascii="宋体" w:hAnsi="宋体" w:eastAsia="宋体" w:cs="宋体"/>
          <w:b/>
          <w:bCs/>
          <w:sz w:val="24"/>
        </w:rPr>
        <w:t>......</w:t>
      </w:r>
    </w:p>
    <w:p w14:paraId="60197B62">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2.服务标准：</w:t>
      </w:r>
      <w:r>
        <w:rPr>
          <w:rFonts w:hint="eastAsia" w:ascii="宋体" w:hAnsi="宋体" w:eastAsia="宋体" w:cs="宋体"/>
          <w:sz w:val="24"/>
        </w:rPr>
        <w:t>确保办公楼（区）房屋的完好等级和正常使用；及时完成各项零星维修任务，零星维修合格率</w:t>
      </w:r>
      <w:r>
        <w:rPr>
          <w:rFonts w:ascii="宋体" w:hAnsi="宋体" w:eastAsia="宋体" w:cs="宋体"/>
          <w:sz w:val="24"/>
        </w:rPr>
        <w:t>100%。</w:t>
      </w:r>
    </w:p>
    <w:p w14:paraId="23E651A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2.1制定房屋维修、建筑装饰等年度、季度维修计划，呈报采购人审批并按委托组织实施</w:t>
      </w:r>
      <w:r>
        <w:rPr>
          <w:rFonts w:hint="eastAsia" w:ascii="宋体" w:hAnsi="宋体" w:eastAsia="宋体" w:cs="宋体"/>
          <w:sz w:val="24"/>
        </w:rPr>
        <w:t>。</w:t>
      </w:r>
    </w:p>
    <w:p w14:paraId="1529BB3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2.2保证建筑、结构和设施设备完好率达到100％</w:t>
      </w:r>
      <w:r>
        <w:rPr>
          <w:rFonts w:hint="eastAsia" w:ascii="宋体" w:hAnsi="宋体" w:eastAsia="宋体" w:cs="宋体"/>
          <w:sz w:val="24"/>
        </w:rPr>
        <w:t>。</w:t>
      </w:r>
    </w:p>
    <w:p w14:paraId="1AF0599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2.3 </w:t>
      </w:r>
      <w:r>
        <w:rPr>
          <w:rFonts w:hint="eastAsia" w:ascii="宋体" w:hAnsi="宋体" w:eastAsia="宋体" w:cs="宋体"/>
          <w:sz w:val="24"/>
        </w:rPr>
        <w:t>楼内外无违章乱张贴、乱搭建、乱拉管线等现象，不得对建筑、结构、设施设备等进行改动</w:t>
      </w:r>
      <w:r>
        <w:rPr>
          <w:rFonts w:ascii="宋体" w:hAnsi="宋体" w:eastAsia="宋体" w:cs="宋体"/>
          <w:sz w:val="24"/>
        </w:rPr>
        <w:t>,不得擅自改变房屋用途</w:t>
      </w:r>
      <w:r>
        <w:rPr>
          <w:rFonts w:hint="eastAsia" w:ascii="宋体" w:hAnsi="宋体" w:eastAsia="宋体" w:cs="宋体"/>
          <w:sz w:val="24"/>
        </w:rPr>
        <w:t>。</w:t>
      </w:r>
    </w:p>
    <w:p w14:paraId="1F8CFDF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2.4确保各类设备设施的日常养护维修，</w:t>
      </w:r>
      <w:r>
        <w:rPr>
          <w:rFonts w:hint="eastAsia" w:ascii="宋体" w:hAnsi="宋体" w:eastAsia="宋体" w:cs="宋体"/>
          <w:sz w:val="24"/>
        </w:rPr>
        <w:t>每日</w:t>
      </w:r>
      <w:r>
        <w:rPr>
          <w:rFonts w:ascii="宋体" w:hAnsi="宋体" w:eastAsia="宋体" w:cs="宋体"/>
          <w:sz w:val="24"/>
        </w:rPr>
        <w:t>检查1遍,及时完成各项零修、报修任务，接到报修后30分钟内到达现场，一般维修任务不超过12小时（可选</w:t>
      </w:r>
      <w:r>
        <w:rPr>
          <w:rFonts w:hint="eastAsia" w:ascii="宋体" w:hAnsi="宋体" w:eastAsia="宋体" w:cs="宋体"/>
          <w:sz w:val="24"/>
        </w:rPr>
        <w:t>。</w:t>
      </w:r>
    </w:p>
    <w:p w14:paraId="1DC11393">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2.5保证办公楼（区）的正常使用，根据水暖配件数量、土建道路数量、房屋办公室的数量、屋面数量、窗玻璃、窗帘数量、铝合金门、办公室等年均损耗量拟定年度工作计划</w:t>
      </w:r>
      <w:r>
        <w:rPr>
          <w:rFonts w:hint="eastAsia" w:ascii="宋体" w:hAnsi="宋体" w:eastAsia="宋体" w:cs="宋体"/>
          <w:kern w:val="2"/>
        </w:rPr>
        <w:t>。</w:t>
      </w:r>
    </w:p>
    <w:p w14:paraId="60F0C62B">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2.6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ascii="宋体" w:hAnsi="宋体" w:eastAsia="宋体" w:cs="宋体"/>
          <w:kern w:val="2"/>
        </w:rPr>
        <w:t>。</w:t>
      </w:r>
    </w:p>
    <w:p w14:paraId="2F14858C">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2.7维修现场垃圾污物杂物清理干净卫生，保持维修现场整洁。</w:t>
      </w:r>
    </w:p>
    <w:p w14:paraId="42F74A77">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2.8每个物业管理区域建筑面积≤150000平方米的</w:t>
      </w:r>
      <w:r>
        <w:rPr>
          <w:rFonts w:hint="eastAsia" w:ascii="宋体" w:hAnsi="宋体" w:eastAsia="宋体" w:cs="宋体"/>
          <w:kern w:val="2"/>
        </w:rPr>
        <w:t>，应当配备房屋建筑结构和房屋建筑设施设备安全管理员各一名（可选，</w:t>
      </w:r>
      <w:r>
        <w:rPr>
          <w:rFonts w:ascii="宋体" w:hAnsi="宋体" w:eastAsia="宋体" w:cs="宋体"/>
          <w:kern w:val="2"/>
        </w:rPr>
        <w:t>至少一名</w:t>
      </w:r>
      <w:r>
        <w:rPr>
          <w:rFonts w:hint="eastAsia" w:ascii="宋体" w:hAnsi="宋体" w:eastAsia="宋体" w:cs="宋体"/>
          <w:kern w:val="2"/>
        </w:rPr>
        <w:t>）；建筑面积＞</w:t>
      </w:r>
      <w:r>
        <w:rPr>
          <w:rFonts w:ascii="宋体" w:hAnsi="宋体" w:eastAsia="宋体" w:cs="宋体"/>
          <w:kern w:val="2"/>
        </w:rPr>
        <w:t>150000平方米的</w:t>
      </w:r>
      <w:r>
        <w:rPr>
          <w:rFonts w:hint="eastAsia" w:ascii="宋体" w:hAnsi="宋体" w:eastAsia="宋体" w:cs="宋体"/>
          <w:kern w:val="2"/>
        </w:rPr>
        <w:t>，应当配备房屋建筑结构和房屋建筑设施设备安全管理员各两名（可选，</w:t>
      </w:r>
      <w:r>
        <w:rPr>
          <w:rFonts w:ascii="宋体" w:hAnsi="宋体" w:eastAsia="宋体" w:cs="宋体"/>
          <w:kern w:val="2"/>
        </w:rPr>
        <w:t>至少</w:t>
      </w:r>
      <w:r>
        <w:rPr>
          <w:rFonts w:hint="eastAsia" w:ascii="宋体" w:hAnsi="宋体" w:eastAsia="宋体" w:cs="宋体"/>
          <w:kern w:val="2"/>
        </w:rPr>
        <w:t>两</w:t>
      </w:r>
      <w:r>
        <w:rPr>
          <w:rFonts w:ascii="宋体" w:hAnsi="宋体" w:eastAsia="宋体" w:cs="宋体"/>
          <w:kern w:val="2"/>
        </w:rPr>
        <w:t>名</w:t>
      </w:r>
      <w:r>
        <w:rPr>
          <w:rFonts w:hint="eastAsia" w:ascii="宋体" w:hAnsi="宋体" w:eastAsia="宋体" w:cs="宋体"/>
          <w:kern w:val="2"/>
        </w:rPr>
        <w:t>）。房屋建筑安全管理员不得同时服务于两个或两个以上房屋管理单位或物业管理区域。</w:t>
      </w:r>
    </w:p>
    <w:p w14:paraId="274257C6">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2.9每季度至少开展1次房屋结构安全巡视，发现外观有变形、开裂等现象，及时建议采购人申请房屋安全鉴定，并采取必要的避险和防护措施。</w:t>
      </w:r>
    </w:p>
    <w:p w14:paraId="7952F76E">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2.10每季度至少开展1次外墙贴饰面、幕墙玻璃、雨篷、散水、空调室外机支撑构件等检查，发现破损，及时向采购人报告，按采购人要求出具维修方案，待采购人同意后按维修方案实施维修。</w:t>
      </w:r>
    </w:p>
    <w:p w14:paraId="7238E060">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2.11每半月至少开展1次公用部位的门、窗、楼梯、通风道、室内地面、墙面、吊顶和室外屋面等巡查，发现破损，及时向采购人报告，按采购人要求出具维修方案，待采购人同意后按维修方案实施维修。</w:t>
      </w:r>
    </w:p>
    <w:p w14:paraId="0A02DB1C">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2.12每年强降雨天气前后、雨雪季节检查屋面防水和雨落管等，发现破损，及时向采购人报告，按采购人要求出具维修方案，待采购人同意后按维修方案实施维修。</w:t>
      </w:r>
    </w:p>
    <w:p w14:paraId="32CA278B">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2.13办公楼外观完好，建筑装饰面无脱落、无破损、无污渍，玻璃幕墙清洁明亮、无破损。</w:t>
      </w:r>
    </w:p>
    <w:p w14:paraId="404E6F9A">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2.14通道、楼梯、门窗等设施的完好和正常使用。</w:t>
      </w:r>
    </w:p>
    <w:p w14:paraId="48D3315C">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2.15每半月至少开展1次大门、围墙、道路、场地、管井、沟渠等巡查，每半月至少检查1次雨污水管井、化粪池等巡查，发现破损，及时向采购人报告，按采购人要求出具维修方案，待采购人同意后按维修方案实施维修。</w:t>
      </w:r>
    </w:p>
    <w:p w14:paraId="66FEE62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2.16每年至少开展1次防雷装置检测，发现失效，及时向采购人报告，按采购人要求出具维修方案，待采购人同意后按维修方案实施维修。</w:t>
      </w:r>
    </w:p>
    <w:p w14:paraId="64EE214A">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2.17路面状态良好，地漏通畅不堵塞。</w:t>
      </w:r>
    </w:p>
    <w:p w14:paraId="54CE6B24">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2.18</w:t>
      </w:r>
      <w:r>
        <w:rPr>
          <w:rFonts w:hint="eastAsia" w:ascii="宋体" w:hAnsi="宋体" w:eastAsia="宋体" w:cs="宋体"/>
          <w:kern w:val="2"/>
        </w:rPr>
        <w:t>接到采购人家具报修服务后，及时通知家具供货商对保修期内的家具进行维修，及时对保修期外的家具进行维修。</w:t>
      </w:r>
    </w:p>
    <w:p w14:paraId="11ED27E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2.19装饰装修前，供应商应当与采购人或采购人委托的装修企业签订装饰装修管理服务协议，告知装饰装修须知，并对装饰装修过程进行管理服务。</w:t>
      </w:r>
    </w:p>
    <w:p w14:paraId="75485109">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2.20根据协议内容，做好装修垃圾临时堆放、清运等。</w:t>
      </w:r>
    </w:p>
    <w:p w14:paraId="5B81E272">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2.21受采购人委托对房屋内装修进行严格的监督管理，发现问题及时上报，确保不因装修而危及大楼结构安全、人身安全和影响正常办公秩序。</w:t>
      </w:r>
    </w:p>
    <w:p w14:paraId="2D58DFD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 xml:space="preserve">2.22标识标牌符合《公共信息图形符号 </w:t>
      </w:r>
      <w:r>
        <w:rPr>
          <w:rFonts w:hint="eastAsia" w:ascii="宋体" w:hAnsi="宋体" w:eastAsia="宋体" w:cs="宋体"/>
          <w:kern w:val="2"/>
        </w:rPr>
        <w:t>第</w:t>
      </w:r>
      <w:r>
        <w:rPr>
          <w:rFonts w:ascii="宋体" w:hAnsi="宋体" w:eastAsia="宋体" w:cs="宋体"/>
          <w:kern w:val="2"/>
        </w:rPr>
        <w:t>1部分：通用符号》（GB/T 10001.1）的相关要求，消防与安全标识符合《安全标志及其使用导则》（GB2894）、《消防安全标志　第1部分：标志》（GB13495.1）的相关要求。</w:t>
      </w:r>
    </w:p>
    <w:p w14:paraId="116A883A">
      <w:pPr>
        <w:pStyle w:val="23"/>
        <w:widowControl/>
        <w:shd w:val="clear" w:color="auto" w:fill="FFFFFF"/>
        <w:adjustRightInd w:val="0"/>
        <w:snapToGrid w:val="0"/>
        <w:spacing w:beforeAutospacing="0" w:afterAutospacing="0" w:line="360" w:lineRule="auto"/>
        <w:ind w:firstLine="480" w:firstLineChars="200"/>
        <w:rPr>
          <w:rFonts w:cs="宋体" w:asciiTheme="minorEastAsia" w:hAnsiTheme="minorEastAsia"/>
          <w:kern w:val="2"/>
        </w:rPr>
      </w:pPr>
      <w:r>
        <w:rPr>
          <w:rFonts w:cs="宋体" w:asciiTheme="minorEastAsia" w:hAnsiTheme="minorEastAsia"/>
          <w:kern w:val="2"/>
        </w:rPr>
        <w:t>2.23每月至少检查1次标识标牌和消防与安全标识。应当规范清晰、路线指引正确、安装稳固。</w:t>
      </w:r>
    </w:p>
    <w:p w14:paraId="4223985F">
      <w:pPr>
        <w:pStyle w:val="23"/>
        <w:widowControl/>
        <w:shd w:val="clear" w:color="auto" w:fill="FFFFFF"/>
        <w:adjustRightInd w:val="0"/>
        <w:snapToGrid w:val="0"/>
        <w:spacing w:beforeAutospacing="0" w:afterAutospacing="0" w:line="360" w:lineRule="auto"/>
        <w:ind w:firstLine="480" w:firstLineChars="200"/>
        <w:rPr>
          <w:rFonts w:cs="Calibri" w:asciiTheme="minorEastAsia" w:hAnsiTheme="minorEastAsia"/>
        </w:rPr>
      </w:pPr>
      <w:r>
        <w:rPr>
          <w:rFonts w:cs="Calibri" w:asciiTheme="minorEastAsia" w:hAnsiTheme="minorEastAsia"/>
        </w:rPr>
        <w:t>2.24......</w:t>
      </w:r>
    </w:p>
    <w:p w14:paraId="73369265">
      <w:pPr>
        <w:numPr>
          <w:ilvl w:val="0"/>
          <w:numId w:val="3"/>
        </w:numPr>
        <w:adjustRightInd w:val="0"/>
        <w:snapToGrid w:val="0"/>
        <w:spacing w:line="360" w:lineRule="auto"/>
        <w:ind w:firstLine="482" w:firstLineChars="200"/>
        <w:outlineLvl w:val="1"/>
        <w:rPr>
          <w:rFonts w:hint="eastAsia" w:eastAsia="宋体"/>
          <w:sz w:val="24"/>
          <w:lang w:eastAsia="zh-CN"/>
        </w:rPr>
      </w:pPr>
      <w:bookmarkStart w:id="109" w:name="_Toc14904"/>
      <w:bookmarkStart w:id="110" w:name="_Toc19399"/>
      <w:bookmarkStart w:id="111" w:name="_Toc28407"/>
      <w:bookmarkStart w:id="112" w:name="_Toc172215546"/>
      <w:bookmarkStart w:id="113" w:name="_Toc10270"/>
      <w:bookmarkStart w:id="114" w:name="_Toc2240"/>
      <w:bookmarkStart w:id="115" w:name="_Toc4340"/>
      <w:r>
        <w:rPr>
          <w:rFonts w:hint="eastAsia" w:ascii="楷体" w:hAnsi="楷体" w:eastAsia="楷体" w:cs="宋体"/>
          <w:b/>
          <w:bCs/>
          <w:sz w:val="24"/>
        </w:rPr>
        <w:t>公共设施设备维护服务</w:t>
      </w:r>
      <w:bookmarkEnd w:id="109"/>
      <w:bookmarkEnd w:id="110"/>
      <w:bookmarkEnd w:id="111"/>
      <w:bookmarkEnd w:id="112"/>
      <w:bookmarkEnd w:id="113"/>
      <w:bookmarkEnd w:id="114"/>
      <w:bookmarkEnd w:id="115"/>
    </w:p>
    <w:p w14:paraId="752C1D6C">
      <w:pPr>
        <w:adjustRightInd w:val="0"/>
        <w:snapToGrid w:val="0"/>
        <w:spacing w:line="360" w:lineRule="auto"/>
        <w:ind w:firstLine="482" w:firstLineChars="200"/>
        <w:rPr>
          <w:rFonts w:eastAsia="宋体"/>
          <w:sz w:val="24"/>
        </w:rPr>
      </w:pPr>
      <w:r>
        <w:rPr>
          <w:rFonts w:ascii="宋体" w:hAnsi="宋体" w:eastAsia="宋体" w:cs="宋体"/>
          <w:b/>
          <w:sz w:val="24"/>
        </w:rPr>
        <w:t>1.</w:t>
      </w:r>
      <w:r>
        <w:rPr>
          <w:rFonts w:hint="eastAsia" w:ascii="宋体" w:hAnsi="宋体" w:eastAsia="宋体" w:cs="宋体"/>
          <w:b/>
          <w:sz w:val="24"/>
        </w:rPr>
        <w:t>公用设施设备维护服务基本要求</w:t>
      </w:r>
    </w:p>
    <w:p w14:paraId="341C3F4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1.1</w:t>
      </w:r>
      <w:r>
        <w:rPr>
          <w:rFonts w:hint="eastAsia" w:ascii="宋体" w:hAnsi="宋体" w:eastAsia="宋体" w:cs="宋体"/>
          <w:sz w:val="24"/>
        </w:rPr>
        <w:t>重大节假日及恶劣天气前后，组织系统巡检</w:t>
      </w:r>
      <w:r>
        <w:rPr>
          <w:rFonts w:ascii="宋体" w:hAnsi="宋体" w:eastAsia="宋体" w:cs="宋体"/>
          <w:sz w:val="24"/>
        </w:rPr>
        <w:t>1</w:t>
      </w:r>
      <w:r>
        <w:rPr>
          <w:rFonts w:hint="eastAsia" w:ascii="宋体" w:hAnsi="宋体" w:eastAsia="宋体" w:cs="宋体"/>
          <w:sz w:val="24"/>
        </w:rPr>
        <w:t>次。</w:t>
      </w:r>
    </w:p>
    <w:p w14:paraId="6940AF8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具备设施设备安全、稳定运行的环境和场所（含有限空间），温湿度、照度、粉尘和烟雾浓度等符合相关安全规范。</w:t>
      </w:r>
    </w:p>
    <w:p w14:paraId="165518D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1.3......</w:t>
      </w:r>
    </w:p>
    <w:p w14:paraId="40B573BC">
      <w:pPr>
        <w:adjustRightInd w:val="0"/>
        <w:snapToGrid w:val="0"/>
        <w:spacing w:line="360" w:lineRule="auto"/>
        <w:ind w:firstLine="482" w:firstLineChars="200"/>
        <w:rPr>
          <w:rFonts w:ascii="宋体" w:hAnsi="宋体" w:eastAsia="宋体" w:cs="宋体"/>
          <w:sz w:val="24"/>
        </w:rPr>
      </w:pPr>
      <w:r>
        <w:rPr>
          <w:rFonts w:ascii="宋体" w:hAnsi="宋体" w:eastAsia="宋体" w:cs="宋体"/>
          <w:b/>
          <w:sz w:val="24"/>
        </w:rPr>
        <w:t>2.</w:t>
      </w:r>
      <w:r>
        <w:rPr>
          <w:rFonts w:hint="eastAsia" w:ascii="宋体" w:hAnsi="宋体" w:eastAsia="宋体" w:cs="宋体"/>
          <w:b/>
          <w:sz w:val="24"/>
        </w:rPr>
        <w:t>设备机房</w:t>
      </w:r>
    </w:p>
    <w:p w14:paraId="460E38F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2.1</w:t>
      </w:r>
      <w:r>
        <w:rPr>
          <w:rFonts w:hint="eastAsia" w:ascii="宋体" w:hAnsi="宋体" w:eastAsia="宋体" w:cs="宋体"/>
          <w:sz w:val="24"/>
        </w:rPr>
        <w:t>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596703E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w:t>
      </w:r>
      <w:r>
        <w:rPr>
          <w:rFonts w:hint="eastAsia" w:ascii="宋体" w:hAnsi="宋体" w:eastAsia="宋体" w:cs="宋体"/>
          <w:sz w:val="24"/>
        </w:rPr>
        <w:t>设备机房门窗、锁具应当完好、有效。</w:t>
      </w:r>
    </w:p>
    <w:p w14:paraId="3BC5DE3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w:t>
      </w:r>
      <w:r>
        <w:rPr>
          <w:rFonts w:hint="eastAsia" w:ascii="宋体" w:hAnsi="宋体" w:eastAsia="宋体" w:cs="宋体"/>
          <w:sz w:val="24"/>
        </w:rPr>
        <w:t>每半月至少开展</w:t>
      </w:r>
      <w:r>
        <w:rPr>
          <w:rFonts w:ascii="宋体" w:hAnsi="宋体" w:eastAsia="宋体" w:cs="宋体"/>
          <w:sz w:val="24"/>
        </w:rPr>
        <w:t>1</w:t>
      </w:r>
      <w:r>
        <w:rPr>
          <w:rFonts w:hint="eastAsia" w:ascii="宋体" w:hAnsi="宋体" w:eastAsia="宋体" w:cs="宋体"/>
          <w:sz w:val="24"/>
        </w:rPr>
        <w:t>次清洁，整洁有序、无杂物、无积尘、无鼠、无虫害，温湿度符合设备运行要求。</w:t>
      </w:r>
    </w:p>
    <w:p w14:paraId="2AB3009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w:t>
      </w:r>
      <w:r>
        <w:rPr>
          <w:rFonts w:hint="eastAsia" w:ascii="宋体" w:hAnsi="宋体" w:eastAsia="宋体" w:cs="宋体"/>
          <w:sz w:val="24"/>
        </w:rPr>
        <w:t>按各设备机房国家及北京市标准规范规定维护</w:t>
      </w:r>
      <w:r>
        <w:rPr>
          <w:rFonts w:ascii="宋体" w:hAnsi="宋体" w:eastAsia="宋体" w:cs="宋体"/>
          <w:sz w:val="24"/>
        </w:rPr>
        <w:t>/</w:t>
      </w:r>
      <w:r>
        <w:rPr>
          <w:rFonts w:hint="eastAsia" w:ascii="宋体" w:hAnsi="宋体" w:eastAsia="宋体" w:cs="宋体"/>
          <w:sz w:val="24"/>
        </w:rPr>
        <w:t>保管消防、通风、应急照明，防止小动物进入。</w:t>
      </w:r>
    </w:p>
    <w:p w14:paraId="3E7E75E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2.5</w:t>
      </w:r>
      <w:r>
        <w:rPr>
          <w:rFonts w:hint="eastAsia" w:ascii="宋体" w:hAnsi="宋体" w:eastAsia="宋体" w:cs="宋体"/>
          <w:sz w:val="24"/>
        </w:rPr>
        <w:t>安全防护用具配置齐全，检验合格。</w:t>
      </w:r>
    </w:p>
    <w:p w14:paraId="1F22BC2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2.6</w:t>
      </w:r>
      <w:r>
        <w:rPr>
          <w:rFonts w:hint="eastAsia" w:ascii="宋体" w:hAnsi="宋体" w:eastAsia="宋体" w:cs="宋体"/>
          <w:sz w:val="24"/>
        </w:rPr>
        <w:t>应急设施设备用品应当齐全、完备，可随时启用。</w:t>
      </w:r>
    </w:p>
    <w:p w14:paraId="2F711C6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w:t>
      </w:r>
    </w:p>
    <w:p w14:paraId="04CFE981">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3.给排水系统管理服务</w:t>
      </w:r>
    </w:p>
    <w:p w14:paraId="15133226">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3.1服务内容</w:t>
      </w:r>
    </w:p>
    <w:p w14:paraId="2518DF4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3.1.1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7D637D7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3.1.2楼内外及地下停车场给排水所使用的管道、阀门、水表等所有的配套设施设备；楼内外及地下停车场给排水所用的水池、水箱、水沟、水井、水坑、化粪池等所有的配套设施设备；</w:t>
      </w:r>
    </w:p>
    <w:p w14:paraId="449BE53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3.1.3给排水所用的电机、水泵、管道、阀门、供电管线及配电控制设施设备等所有给排水，正常运行所需要配合的所有设施设备；</w:t>
      </w:r>
    </w:p>
    <w:p w14:paraId="1DE8FF1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3.1.4卫生间给排水所用的管道、阀门、蹲坑、小便斗、坐便器、拖把池、面盆、水嘴等；</w:t>
      </w:r>
    </w:p>
    <w:p w14:paraId="4BBC685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3.1.5旱喷系统所用的管道、阀门、喷头、电机、水泵、供电管线及配电控制设施设备等所有旱喷系统正常运行所需要配备的所有设施设备；</w:t>
      </w:r>
    </w:p>
    <w:p w14:paraId="65D68E2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3.1.6办公区内的所有公共开水器的给排水所用管道、阀门、电器及配电控制设施设备等；</w:t>
      </w:r>
    </w:p>
    <w:p w14:paraId="427829E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3.1.7太阳能系统所用的太阳能加热板、电加热设备、管道、阀门、电机、水泵、供电管线及配电控制设施设备等。</w:t>
      </w:r>
    </w:p>
    <w:p w14:paraId="2C113F5B">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5170733F">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3.2服务标准</w:t>
      </w:r>
    </w:p>
    <w:p w14:paraId="3929D71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3.2.1加强日常检查巡视，保证给排水系统正常运行使用。建立正常供水管理制度，保证水质符合国家标准，防止跑、冒、滴、漏，对供水系统管路、水泵、水箱、阀门等进行日常维护和定期检修（可选具体时间间隔</w:t>
      </w:r>
      <w:r>
        <w:rPr>
          <w:rFonts w:hint="eastAsia" w:ascii="宋体" w:hAnsi="宋体" w:eastAsia="宋体" w:cs="宋体"/>
          <w:sz w:val="24"/>
        </w:rPr>
        <w:t>），水箱保持清洁卫生并定期（可选具体</w:t>
      </w:r>
      <w:r>
        <w:rPr>
          <w:rFonts w:ascii="宋体" w:hAnsi="宋体" w:eastAsia="宋体" w:cs="宋体"/>
          <w:sz w:val="24"/>
        </w:rPr>
        <w:t>时间间隔</w:t>
      </w:r>
      <w:r>
        <w:rPr>
          <w:rFonts w:hint="eastAsia" w:ascii="宋体" w:hAnsi="宋体" w:eastAsia="宋体" w:cs="宋体"/>
          <w:sz w:val="24"/>
        </w:rPr>
        <w:t>）消毒，</w:t>
      </w:r>
      <w:r>
        <w:rPr>
          <w:rFonts w:hint="eastAsia"/>
          <w:sz w:val="24"/>
        </w:rPr>
        <w:t>保持水池、水箱的清洁卫生，防止二次污染（应明确水箱清洗及其费用是否包含在内）。</w:t>
      </w:r>
    </w:p>
    <w:p w14:paraId="5738A77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3.2.2定期对水泵房及机电设备进行检查、保养、维修、清洁.保持供水系统的正常运转，每周检查水泵运转情况；其中消防泵启动不少于每年4次（可选频次）</w:t>
      </w:r>
      <w:r>
        <w:rPr>
          <w:rFonts w:hint="eastAsia" w:ascii="宋体" w:hAnsi="宋体" w:eastAsia="宋体" w:cs="宋体"/>
          <w:sz w:val="24"/>
        </w:rPr>
        <w:t>。</w:t>
      </w:r>
    </w:p>
    <w:p w14:paraId="5CB07FC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3.2.3</w:t>
      </w:r>
      <w:r>
        <w:rPr>
          <w:rFonts w:hint="eastAsia" w:ascii="宋体" w:hAnsi="宋体" w:eastAsia="宋体" w:cs="宋体"/>
          <w:sz w:val="24"/>
        </w:rPr>
        <w:t>每季度至少开展</w:t>
      </w:r>
      <w:r>
        <w:rPr>
          <w:rFonts w:ascii="宋体" w:hAnsi="宋体" w:eastAsia="宋体" w:cs="宋体"/>
          <w:sz w:val="24"/>
        </w:rPr>
        <w:t>1次对排水管进行疏通、清污，保证室内外排水系统通畅；及时发现并解决故障，零维修合格率100%。</w:t>
      </w:r>
    </w:p>
    <w:p w14:paraId="0986BAB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3.2.4每日必须对各种给排水设施、设备进行巡查，</w:t>
      </w:r>
      <w:r>
        <w:rPr>
          <w:rFonts w:hint="eastAsia"/>
          <w:sz w:val="24"/>
        </w:rPr>
        <w:t>压力符合要求，仪表指示准确，</w:t>
      </w:r>
      <w:r>
        <w:rPr>
          <w:rFonts w:hint="eastAsia" w:ascii="宋体" w:hAnsi="宋体" w:eastAsia="宋体" w:cs="宋体"/>
          <w:sz w:val="24"/>
        </w:rPr>
        <w:t>并建立设施设备台帐，记录设施设备的运行、检查、保养、维修记录，保证设施设备的正常使用。</w:t>
      </w:r>
    </w:p>
    <w:p w14:paraId="1EDFF45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3.2.5加强值班，坚守岗位，密切注视给排水各设施、设备系统运行情况；</w:t>
      </w:r>
      <w:r>
        <w:rPr>
          <w:rFonts w:hint="eastAsia" w:ascii="宋体" w:hAnsi="宋体" w:eastAsia="宋体" w:cs="宋体"/>
          <w:sz w:val="24"/>
        </w:rPr>
        <w:t>每日</w:t>
      </w:r>
      <w:r>
        <w:rPr>
          <w:rFonts w:ascii="宋体" w:hAnsi="宋体" w:eastAsia="宋体" w:cs="宋体"/>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78F9081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可选具体排除时长</w:t>
      </w:r>
      <w:r>
        <w:rPr>
          <w:rFonts w:hint="eastAsia" w:ascii="宋体" w:hAnsi="宋体" w:eastAsia="宋体" w:cs="宋体"/>
          <w:sz w:val="24"/>
        </w:rPr>
        <w:t>）。</w:t>
      </w:r>
    </w:p>
    <w:p w14:paraId="7E74EAC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eastAsia="宋体" w:cs="宋体"/>
          <w:sz w:val="24"/>
        </w:rPr>
        <w:t>遇供水单位限水、停水，按规定时间通知采购人，</w:t>
      </w:r>
      <w:r>
        <w:rPr>
          <w:rFonts w:ascii="宋体" w:hAnsi="宋体" w:eastAsia="宋体" w:cs="宋体"/>
          <w:sz w:val="24"/>
        </w:rPr>
        <w:t>做好值班报修电话记录，接到报修项目10分钟内赶到现场进行维修；配备具有国家规定相关资质单位及有资质人员进行上岗施工。</w:t>
      </w:r>
    </w:p>
    <w:p w14:paraId="0DC9960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3.2.8作好节约用水工作；对特定时段服务的设施设备，必须根据要求按时开关。</w:t>
      </w:r>
    </w:p>
    <w:p w14:paraId="258D9E0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3.2.9制定并执行设施设备操作规程及保养规范。</w:t>
      </w:r>
    </w:p>
    <w:p w14:paraId="38240BE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lang w:bidi="ar"/>
        </w:rPr>
        <w:t>3.2.10一年内无重大管理责任事故；根据现场情况，制定事故应急处理方案；制定停水、爆管等应急</w:t>
      </w:r>
      <w:r>
        <w:rPr>
          <w:rFonts w:hint="eastAsia" w:ascii="宋体" w:hAnsi="宋体" w:eastAsia="宋体" w:cs="宋体"/>
          <w:sz w:val="24"/>
        </w:rPr>
        <w:t>处理程序，计划停水应提前</w:t>
      </w:r>
      <w:r>
        <w:rPr>
          <w:rFonts w:ascii="宋体" w:hAnsi="宋体" w:eastAsia="宋体" w:cs="宋体"/>
          <w:sz w:val="24"/>
        </w:rPr>
        <w:t>12小时通知采购人及受影响部门，并张贴预告。</w:t>
      </w:r>
    </w:p>
    <w:p w14:paraId="0E09615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lang w:bidi="ar"/>
        </w:rPr>
        <w:t>3.2.11</w:t>
      </w:r>
      <w:r>
        <w:rPr>
          <w:rFonts w:hint="eastAsia" w:ascii="宋体" w:hAnsi="宋体" w:eastAsia="宋体" w:cs="宋体"/>
          <w:sz w:val="24"/>
        </w:rPr>
        <w:t>生活饮用水卫生符合《生活饮用水卫生标准》（</w:t>
      </w:r>
      <w:r>
        <w:rPr>
          <w:rFonts w:ascii="宋体" w:hAnsi="宋体" w:eastAsia="宋体" w:cs="宋体"/>
          <w:sz w:val="24"/>
        </w:rPr>
        <w:t>GB5749）的相关要求。</w:t>
      </w:r>
    </w:p>
    <w:p w14:paraId="42668BE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lang w:bidi="ar"/>
        </w:rPr>
        <w:t>3.2.12</w:t>
      </w:r>
      <w:r>
        <w:rPr>
          <w:rFonts w:hint="eastAsia" w:ascii="宋体" w:hAnsi="宋体" w:eastAsia="宋体" w:cs="宋体"/>
          <w:sz w:val="24"/>
        </w:rPr>
        <w:t>二次供水卫生符合《二次供水设施卫生规范》（</w:t>
      </w:r>
      <w:r>
        <w:rPr>
          <w:rFonts w:ascii="宋体" w:hAnsi="宋体" w:eastAsia="宋体" w:cs="宋体"/>
          <w:sz w:val="24"/>
        </w:rPr>
        <w:t>GB17051）的相关要求。</w:t>
      </w:r>
    </w:p>
    <w:p w14:paraId="32B941D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lang w:bidi="ar"/>
        </w:rPr>
        <w:t>3.2.13</w:t>
      </w:r>
      <w:r>
        <w:rPr>
          <w:rFonts w:hint="eastAsia" w:ascii="宋体" w:hAnsi="宋体" w:eastAsia="宋体" w:cs="宋体"/>
          <w:sz w:val="24"/>
        </w:rPr>
        <w:t>设施设备、阀门、管道等运行正常，无跑、冒、滴、漏现象。</w:t>
      </w:r>
    </w:p>
    <w:p w14:paraId="1302945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lang w:bidi="ar"/>
        </w:rPr>
        <w:t>3.2.14</w:t>
      </w:r>
      <w:r>
        <w:rPr>
          <w:rFonts w:hint="eastAsia" w:ascii="宋体" w:hAnsi="宋体" w:eastAsia="宋体" w:cs="宋体"/>
          <w:sz w:val="24"/>
        </w:rPr>
        <w:t>有水泵房、水箱间的，每日至少巡视</w:t>
      </w:r>
      <w:r>
        <w:rPr>
          <w:rFonts w:ascii="宋体" w:hAnsi="宋体" w:eastAsia="宋体" w:cs="宋体"/>
          <w:sz w:val="24"/>
        </w:rPr>
        <w:t>1次。每年至少养护1次水泵。</w:t>
      </w:r>
    </w:p>
    <w:p w14:paraId="07B8BF02">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lang w:bidi="ar"/>
        </w:rPr>
        <w:t>3.2.15</w:t>
      </w:r>
      <w:r>
        <w:rPr>
          <w:rFonts w:ascii="宋体" w:hAnsi="宋体" w:eastAsia="宋体" w:cs="宋体"/>
          <w:sz w:val="24"/>
        </w:rPr>
        <w:t>......</w:t>
      </w:r>
    </w:p>
    <w:p w14:paraId="481F234A">
      <w:pPr>
        <w:adjustRightInd w:val="0"/>
        <w:snapToGrid w:val="0"/>
        <w:spacing w:line="360" w:lineRule="auto"/>
        <w:ind w:firstLine="482" w:firstLineChars="200"/>
        <w:rPr>
          <w:rFonts w:ascii="宋体" w:hAnsi="宋体" w:eastAsia="宋体" w:cs="宋体"/>
          <w:sz w:val="24"/>
        </w:rPr>
      </w:pPr>
      <w:r>
        <w:rPr>
          <w:rFonts w:ascii="宋体" w:hAnsi="宋体" w:eastAsia="宋体" w:cs="宋体"/>
          <w:b/>
          <w:bCs/>
          <w:sz w:val="24"/>
        </w:rPr>
        <w:t>4.电梯管理服务</w:t>
      </w:r>
    </w:p>
    <w:p w14:paraId="385A4DA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4.1服务内容</w:t>
      </w:r>
    </w:p>
    <w:p w14:paraId="623E02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电梯运行管理和对机房设备、井道系统、轿厢设备进行日常养护维修。</w:t>
      </w:r>
    </w:p>
    <w:p w14:paraId="156206F5">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11CFE043">
      <w:pPr>
        <w:adjustRightInd w:val="0"/>
        <w:snapToGrid w:val="0"/>
        <w:spacing w:line="360" w:lineRule="auto"/>
        <w:ind w:firstLine="482" w:firstLineChars="200"/>
        <w:rPr>
          <w:rFonts w:ascii="宋体" w:hAnsi="宋体" w:eastAsia="宋体" w:cs="宋体"/>
          <w:sz w:val="24"/>
        </w:rPr>
      </w:pPr>
      <w:r>
        <w:rPr>
          <w:rFonts w:ascii="宋体" w:hAnsi="宋体" w:eastAsia="宋体" w:cs="宋体"/>
          <w:b/>
          <w:bCs/>
          <w:sz w:val="24"/>
        </w:rPr>
        <w:t>4.2服务标准</w:t>
      </w:r>
    </w:p>
    <w:p w14:paraId="2574226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按照电梯的图纸资料和技术性能建立电梯运行管理、设备管理、安全管理制度，健全电梯设备档案及修理记录，确保电梯在有效运行，电梯准确启动，运行平稳，安全设备齐全有效，停层准确，物业服务单位须按国家规范及标准，提供长期警示牌和临时警示牌，如果考虑不周、摆放不当造成安全事故的，由物业服务单位或电梯维保单位负责</w:t>
      </w:r>
      <w:r>
        <w:rPr>
          <w:rFonts w:hint="eastAsia" w:ascii="宋体" w:hAnsi="宋体" w:eastAsia="宋体" w:cs="宋体"/>
          <w:sz w:val="24"/>
        </w:rPr>
        <w:t>。</w:t>
      </w:r>
    </w:p>
    <w:p w14:paraId="1DA4DD0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4.2.2电梯应经由资质的检测机构检验合格（应明确年检费用是否包含在内），并由专业资质维修保养单位进行定期保养，每年进行安全检测并发放有效的《安全使用许可证》，在有效期内安全运行，物业服务单位根据国家或行业的有关标准负责每年具体检测、试验等事宜</w:t>
      </w:r>
      <w:r>
        <w:rPr>
          <w:rFonts w:hint="eastAsia" w:ascii="宋体" w:hAnsi="宋体" w:eastAsia="宋体" w:cs="宋体"/>
          <w:sz w:val="24"/>
        </w:rPr>
        <w:t>。</w:t>
      </w:r>
    </w:p>
    <w:p w14:paraId="36AB604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4.2.3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r>
        <w:rPr>
          <w:rFonts w:hint="eastAsia" w:ascii="宋体" w:hAnsi="宋体" w:eastAsia="宋体" w:cs="宋体"/>
          <w:sz w:val="24"/>
        </w:rPr>
        <w:t>。</w:t>
      </w:r>
    </w:p>
    <w:p w14:paraId="028A759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4.2.4保持电梯轿厢内、外按钮及灯具等配件、并道、底坑、机房及各梯整流控制柜的清洁，随时保障客（货）梯的清洁卫生，</w:t>
      </w:r>
      <w:r>
        <w:rPr>
          <w:rFonts w:hint="eastAsia" w:ascii="宋体" w:hAnsi="宋体" w:eastAsia="宋体" w:cs="宋体"/>
          <w:sz w:val="24"/>
        </w:rPr>
        <w:t>每日</w:t>
      </w:r>
      <w:r>
        <w:rPr>
          <w:rFonts w:ascii="宋体" w:hAnsi="宋体" w:eastAsia="宋体" w:cs="宋体"/>
          <w:sz w:val="24"/>
        </w:rPr>
        <w:t>（可选频次）应该对客（货）梯的公共接触部位进行消毒处理</w:t>
      </w:r>
      <w:r>
        <w:rPr>
          <w:rFonts w:hint="eastAsia" w:ascii="宋体" w:hAnsi="宋体" w:eastAsia="宋体" w:cs="宋体"/>
          <w:sz w:val="24"/>
        </w:rPr>
        <w:t>。</w:t>
      </w:r>
    </w:p>
    <w:p w14:paraId="6C3E10C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4.2.5</w:t>
      </w:r>
      <w:r>
        <w:rPr>
          <w:rFonts w:hint="eastAsia" w:ascii="宋体" w:hAnsi="宋体" w:eastAsia="宋体" w:cs="宋体"/>
          <w:sz w:val="24"/>
        </w:rPr>
        <w:t>有电梯突发事件或事故的应急措施与救援预案，每年至少开展演练</w:t>
      </w:r>
      <w:r>
        <w:rPr>
          <w:rFonts w:ascii="宋体" w:hAnsi="宋体" w:eastAsia="宋体" w:cs="宋体"/>
          <w:sz w:val="24"/>
        </w:rPr>
        <w:t>1次。电梯出现故障，物业服务人员10分钟内到场应急处理，维保专业人员30分钟内到场应急处理</w:t>
      </w:r>
      <w:r>
        <w:rPr>
          <w:rFonts w:hint="eastAsia" w:ascii="宋体" w:hAnsi="宋体" w:eastAsia="宋体" w:cs="宋体"/>
          <w:sz w:val="24"/>
        </w:rPr>
        <w:t>。</w:t>
      </w:r>
    </w:p>
    <w:p w14:paraId="0079824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4.2.6密切监视和掌握电梯的运行动态，及时做好需变动的电梯运行的调度、管理工作，物业服务单位须对工作中的人员安全负责，若在工作过程中造成安全事故或造成他人人身安全事故的，由物业服务单位负责。物业服务单位在服务过程中应自行配备维修维护所需工具、设备、仪器、耗材等。</w:t>
      </w:r>
    </w:p>
    <w:p w14:paraId="43E813A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4.2.7电梯准用证、年检合格证、维修保养合同完备，客（货）梯内求救警钟保持正常工作状态;安全标志明显、齐备</w:t>
      </w:r>
      <w:r>
        <w:rPr>
          <w:rFonts w:hint="eastAsia" w:ascii="宋体" w:hAnsi="宋体" w:eastAsia="宋体" w:cs="宋体"/>
          <w:sz w:val="24"/>
        </w:rPr>
        <w:t>。</w:t>
      </w:r>
    </w:p>
    <w:p w14:paraId="5F056F0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4.2.8电梯维保质量符合TSG 08-2017规范的要求。电梯运行管理和对机房设备、井道系统、轿厢设备进行日常运行管理，</w:t>
      </w:r>
      <w:r>
        <w:rPr>
          <w:rFonts w:hint="eastAsia" w:ascii="宋体" w:hAnsi="宋体" w:eastAsia="宋体" w:cs="宋体"/>
          <w:sz w:val="24"/>
        </w:rPr>
        <w:t>每日</w:t>
      </w:r>
      <w:r>
        <w:rPr>
          <w:rFonts w:ascii="宋体" w:hAnsi="宋体" w:eastAsia="宋体" w:cs="宋体"/>
          <w:sz w:val="24"/>
        </w:rPr>
        <w:t>检查，每周维护、保养,其中《北京市市场监督管理局关于印发做好</w:t>
      </w:r>
      <w:r>
        <w:rPr>
          <w:rFonts w:hint="eastAsia" w:ascii="宋体" w:hAnsi="宋体" w:eastAsia="宋体" w:cs="宋体"/>
          <w:sz w:val="24"/>
        </w:rPr>
        <w:t>改进电梯维护保养模式和调整电梯检验检测试点工作实施方案的通知》京市监发（</w:t>
      </w:r>
      <w:r>
        <w:rPr>
          <w:rFonts w:ascii="宋体" w:hAnsi="宋体" w:eastAsia="宋体" w:cs="宋体"/>
          <w:sz w:val="24"/>
        </w:rPr>
        <w:t>2020）144号要求，现场维保间隔不超过3个月（可选3个月以内</w:t>
      </w:r>
      <w:r>
        <w:rPr>
          <w:rFonts w:hint="eastAsia" w:ascii="宋体" w:hAnsi="宋体" w:eastAsia="宋体" w:cs="宋体"/>
          <w:sz w:val="24"/>
        </w:rPr>
        <w:t>间隔）。</w:t>
      </w:r>
    </w:p>
    <w:p w14:paraId="1E6DC5F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4.2.9电梯运行平稳、无异响、平层、开关正常。每周至少开展2次电梯的安全状况检查。</w:t>
      </w:r>
    </w:p>
    <w:p w14:paraId="592D300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4.2.10电梯准用证、年检合格证等证件齐全。相关证件、紧急救援电话和乘客注意事项置于轿厢醒目位置。</w:t>
      </w:r>
    </w:p>
    <w:p w14:paraId="6382AE8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4.2.11每年至少开展1次对电梯的全面检测，并出具检测报告，核发电梯使用标志。</w:t>
      </w:r>
    </w:p>
    <w:p w14:paraId="63FC9A7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4.2.12电梯维保应当符合《电梯维护保养规则》（TSG T5002）的有关要求。</w:t>
      </w:r>
    </w:p>
    <w:p w14:paraId="1AED247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4.2.13电梯使用应当符合《特种设备使用管理规则》（TSG 08）的有关要求。</w:t>
      </w:r>
    </w:p>
    <w:p w14:paraId="622546D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w:t>
      </w:r>
      <w:r>
        <w:rPr>
          <w:rFonts w:hint="eastAsia" w:ascii="宋体" w:hAnsi="宋体" w:eastAsia="宋体" w:cs="宋体"/>
          <w:sz w:val="24"/>
        </w:rPr>
        <w:t>4到场进行救助和排除故障。电梯紧急电话保持畅通。</w:t>
      </w:r>
    </w:p>
    <w:p w14:paraId="2BA5C02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w:t>
      </w:r>
      <w:r>
        <w:rPr>
          <w:rFonts w:hint="eastAsia" w:ascii="宋体" w:hAnsi="宋体" w:eastAsia="宋体" w:cs="宋体"/>
          <w:sz w:val="24"/>
        </w:rPr>
        <w:t>5电梯维修、保养时在现场设置提示标识和防护围栏。</w:t>
      </w:r>
    </w:p>
    <w:p w14:paraId="462765D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w:t>
      </w:r>
      <w:r>
        <w:rPr>
          <w:rFonts w:hint="eastAsia" w:ascii="宋体" w:hAnsi="宋体" w:eastAsia="宋体" w:cs="宋体"/>
          <w:sz w:val="24"/>
        </w:rPr>
        <w:t>6根据采购人需求，合理设置电梯开启的数量、时间。</w:t>
      </w:r>
    </w:p>
    <w:p w14:paraId="64B19F5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4.2.1</w:t>
      </w:r>
      <w:r>
        <w:rPr>
          <w:rFonts w:hint="eastAsia" w:ascii="宋体" w:hAnsi="宋体" w:eastAsia="宋体" w:cs="宋体"/>
          <w:sz w:val="24"/>
        </w:rPr>
        <w:t>7</w:t>
      </w:r>
      <w:r>
        <w:rPr>
          <w:rFonts w:ascii="宋体" w:hAnsi="宋体" w:eastAsia="宋体" w:cs="宋体"/>
          <w:sz w:val="24"/>
        </w:rPr>
        <w:t>......</w:t>
      </w:r>
    </w:p>
    <w:p w14:paraId="4682C8F2">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5.</w:t>
      </w:r>
      <w:r>
        <w:rPr>
          <w:rFonts w:hint="eastAsia" w:ascii="宋体" w:hAnsi="宋体" w:eastAsia="宋体" w:cs="宋体"/>
          <w:b/>
          <w:bCs/>
          <w:sz w:val="24"/>
        </w:rPr>
        <w:t>供配电、</w:t>
      </w:r>
      <w:r>
        <w:rPr>
          <w:rFonts w:ascii="宋体" w:hAnsi="宋体" w:eastAsia="宋体" w:cs="宋体"/>
          <w:b/>
          <w:bCs/>
          <w:sz w:val="24"/>
        </w:rPr>
        <w:t>弱电</w:t>
      </w:r>
      <w:r>
        <w:rPr>
          <w:rFonts w:hint="eastAsia" w:ascii="宋体" w:hAnsi="宋体" w:eastAsia="宋体" w:cs="宋体"/>
          <w:b/>
          <w:bCs/>
          <w:sz w:val="24"/>
        </w:rPr>
        <w:t>、照明</w:t>
      </w:r>
      <w:r>
        <w:rPr>
          <w:rFonts w:ascii="宋体" w:hAnsi="宋体" w:eastAsia="宋体" w:cs="宋体"/>
          <w:b/>
          <w:bCs/>
          <w:sz w:val="24"/>
        </w:rPr>
        <w:t>系统管理服务</w:t>
      </w:r>
    </w:p>
    <w:p w14:paraId="055E7E7C">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5.1服务内容</w:t>
      </w:r>
    </w:p>
    <w:p w14:paraId="0E5B582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对办公楼（区）供电系统高、低压电器设备、电线电缆、电气照明装置等设备正常运行使用进行日常管理和养护维修。</w:t>
      </w:r>
    </w:p>
    <w:p w14:paraId="6F8C5102">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5A96C876">
      <w:pPr>
        <w:adjustRightInd w:val="0"/>
        <w:snapToGrid w:val="0"/>
        <w:spacing w:line="360" w:lineRule="auto"/>
        <w:ind w:firstLine="482" w:firstLineChars="200"/>
        <w:rPr>
          <w:sz w:val="24"/>
        </w:rPr>
      </w:pPr>
      <w:r>
        <w:rPr>
          <w:rFonts w:ascii="宋体" w:hAnsi="宋体" w:eastAsia="宋体" w:cs="宋体"/>
          <w:b/>
          <w:bCs/>
          <w:sz w:val="24"/>
        </w:rPr>
        <w:t>5.2服务标准</w:t>
      </w:r>
    </w:p>
    <w:p w14:paraId="76E87D7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5.2.1对供电范围内的电气设备定期巡视维护和重点检测，建立各项设备档案，做到安全、合理、节约用电</w:t>
      </w:r>
      <w:r>
        <w:rPr>
          <w:rFonts w:hint="eastAsia" w:ascii="宋体" w:hAnsi="宋体" w:eastAsia="宋体" w:cs="宋体"/>
          <w:sz w:val="24"/>
        </w:rPr>
        <w:t>。</w:t>
      </w:r>
    </w:p>
    <w:p w14:paraId="1F9A2E2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eastAsia="宋体" w:cs="宋体"/>
          <w:sz w:val="24"/>
        </w:rPr>
        <w:t>。</w:t>
      </w:r>
    </w:p>
    <w:p w14:paraId="2529913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eastAsia="宋体" w:cs="宋体"/>
          <w:sz w:val="24"/>
        </w:rPr>
        <w:t>。</w:t>
      </w:r>
    </w:p>
    <w:p w14:paraId="581A773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5.2.4配合做好通信综合布线系统的维修服务,配合广电设施的安装、迁移等服务。做好通信线路管理维护资料的建立、存档</w:t>
      </w:r>
      <w:r>
        <w:rPr>
          <w:rFonts w:hint="eastAsia" w:ascii="宋体" w:hAnsi="宋体" w:eastAsia="宋体" w:cs="宋体"/>
          <w:sz w:val="24"/>
        </w:rPr>
        <w:t>。</w:t>
      </w:r>
    </w:p>
    <w:p w14:paraId="724EC05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5.2.5配合做好通信端口故障检测、通信端口损坏更换安装、电话机位置迁移时的电话线的布置安装、信息端口的搬迁任务。</w:t>
      </w:r>
    </w:p>
    <w:p w14:paraId="587F9ED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5.2.6加强日常维护检修，管理和维护好避雷设施。设备出现故障时，维修人员应在10分钟内到达现场，一般性故障立即排除，设备零修合格率达到100％，一般性维修不过夜，应急措施得当有效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eastAsia="宋体" w:cs="宋体"/>
          <w:sz w:val="24"/>
        </w:rPr>
        <w:t>。</w:t>
      </w:r>
    </w:p>
    <w:p w14:paraId="21DF6E4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5.2.7建立各项设备档案，配电室运行管理人员每月应配合供电部门对法定表计进行抄计工作，并作好记录备查</w:t>
      </w:r>
      <w:r>
        <w:rPr>
          <w:rFonts w:hint="eastAsia" w:ascii="宋体" w:hAnsi="宋体" w:eastAsia="宋体" w:cs="宋体"/>
          <w:sz w:val="24"/>
        </w:rPr>
        <w:t>。</w:t>
      </w:r>
    </w:p>
    <w:p w14:paraId="71441A4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3F51EE7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5.2.9配电室主、备供线路在无特殊情况时，需提前告知采购人，倒闸时间不应超过3分钟（根据标准规范</w:t>
      </w:r>
      <w:r>
        <w:rPr>
          <w:rFonts w:hint="eastAsia" w:ascii="宋体" w:hAnsi="宋体" w:eastAsia="宋体" w:cs="宋体"/>
          <w:sz w:val="24"/>
        </w:rPr>
        <w:t>自行确定），发电机应急起动时间不应超过</w:t>
      </w:r>
      <w:r>
        <w:rPr>
          <w:rFonts w:ascii="宋体" w:hAnsi="宋体" w:eastAsia="宋体" w:cs="宋体"/>
          <w:sz w:val="24"/>
        </w:rPr>
        <w:t>1分钟（根据标准规范</w:t>
      </w:r>
      <w:r>
        <w:rPr>
          <w:rFonts w:hint="eastAsia" w:ascii="宋体" w:hAnsi="宋体" w:eastAsia="宋体" w:cs="宋体"/>
          <w:sz w:val="24"/>
        </w:rPr>
        <w:t>自行确定），配电室所配备的发电机必须根据发电机特性，由专业单位定期进行各项维护检查和启动试验，保证事故停电时正常起动，并作好检查记录备查；因工程维修保养等原因停电，应提前一周（可选时间）书面通知用电单位，经批准后方可实施，因突发事件停电，应在积极处理的同时报告相关部门，并在恢复供电</w:t>
      </w:r>
      <w:r>
        <w:rPr>
          <w:rFonts w:ascii="宋体" w:hAnsi="宋体" w:eastAsia="宋体" w:cs="宋体"/>
          <w:sz w:val="24"/>
        </w:rPr>
        <w:t>24小时（可选时间）内向相关方做出解释、说明。</w:t>
      </w:r>
    </w:p>
    <w:p w14:paraId="4E2A086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5.2.10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14:paraId="2F6C0AB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5.2.11定期清扫检查变压器、配电装置、检查仪表、空开配电盘等是否正常，出现问题及时更换，配电室内应做到清洁卫生、整齐有序，经常检查各封堵部位，杜绝小动物进入配电室内。</w:t>
      </w:r>
    </w:p>
    <w:p w14:paraId="18B6067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5.2.12外线工作人员需具备专业从业岗位有效期内证书，维修操作时应有安全监护人员在场。</w:t>
      </w:r>
    </w:p>
    <w:p w14:paraId="19EE50C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5.2.13大楼各出入口及楼道备有充电式紧急照明设备。购置后备部件，以防急用。建立节电措施，统筹规划，做到合理、节约用电。配合采购人办理相关保供电手续。</w:t>
      </w:r>
    </w:p>
    <w:p w14:paraId="4BB37A5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 xml:space="preserve">5.2.14 </w:t>
      </w:r>
      <w:r>
        <w:rPr>
          <w:rFonts w:hint="eastAsia" w:ascii="宋体" w:hAnsi="宋体" w:eastAsia="宋体" w:cs="宋体"/>
          <w:sz w:val="24"/>
        </w:rPr>
        <w:t>建筑外观</w:t>
      </w:r>
      <w:r>
        <w:rPr>
          <w:rFonts w:ascii="宋体" w:hAnsi="宋体" w:eastAsia="宋体" w:cs="宋体"/>
          <w:sz w:val="24"/>
        </w:rPr>
        <w:t>照明管理符合</w:t>
      </w:r>
      <w:r>
        <w:rPr>
          <w:rFonts w:hint="eastAsia" w:ascii="宋体" w:hAnsi="宋体" w:eastAsia="宋体" w:cs="宋体"/>
          <w:sz w:val="24"/>
        </w:rPr>
        <w:t>《北京市党政机关、国有企事业单位办公建筑外观照明强化节能导则</w:t>
      </w:r>
      <w:r>
        <w:rPr>
          <w:rFonts w:ascii="宋体" w:hAnsi="宋体" w:eastAsia="宋体" w:cs="宋体"/>
          <w:sz w:val="24"/>
        </w:rPr>
        <w:t>(试行)的通知》（京发改〔2022〕88号）要求</w:t>
      </w:r>
      <w:r>
        <w:rPr>
          <w:rFonts w:hint="eastAsia" w:ascii="宋体" w:hAnsi="宋体" w:eastAsia="宋体" w:cs="宋体"/>
          <w:sz w:val="24"/>
        </w:rPr>
        <w:t>。</w:t>
      </w:r>
    </w:p>
    <w:p w14:paraId="7382328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w:t>
      </w:r>
      <w:r>
        <w:rPr>
          <w:rFonts w:hint="eastAsia" w:ascii="宋体" w:hAnsi="宋体" w:eastAsia="宋体" w:cs="宋体"/>
          <w:sz w:val="24"/>
        </w:rPr>
        <w:t xml:space="preserve">15 </w:t>
      </w:r>
      <w:r>
        <w:rPr>
          <w:rFonts w:ascii="宋体" w:hAnsi="宋体" w:eastAsia="宋体" w:cs="宋体"/>
          <w:sz w:val="24"/>
        </w:rPr>
        <w:t>对供电范围内的电气设备定期巡视维护，加强高低压配电柜、配电箱、控制柜及线路等重点部位监测。</w:t>
      </w:r>
    </w:p>
    <w:p w14:paraId="5686CD2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w:t>
      </w:r>
      <w:r>
        <w:rPr>
          <w:rFonts w:hint="eastAsia" w:ascii="宋体" w:hAnsi="宋体" w:eastAsia="宋体" w:cs="宋体"/>
          <w:sz w:val="24"/>
        </w:rPr>
        <w:t xml:space="preserve">6 </w:t>
      </w:r>
      <w:r>
        <w:rPr>
          <w:rFonts w:ascii="宋体" w:hAnsi="宋体" w:eastAsia="宋体" w:cs="宋体"/>
          <w:sz w:val="24"/>
        </w:rPr>
        <w:t>公共使用的照明、指示灯具线路、开关、接地等保持完好，确保用电安全。</w:t>
      </w:r>
    </w:p>
    <w:p w14:paraId="174E862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5.2.1</w:t>
      </w:r>
      <w:r>
        <w:rPr>
          <w:rFonts w:hint="eastAsia" w:ascii="宋体" w:hAnsi="宋体" w:eastAsia="宋体" w:cs="宋体"/>
          <w:sz w:val="24"/>
        </w:rPr>
        <w:t xml:space="preserve">7 </w:t>
      </w:r>
      <w:r>
        <w:rPr>
          <w:rFonts w:ascii="宋体" w:hAnsi="宋体" w:eastAsia="宋体" w:cs="宋体"/>
          <w:sz w:val="24"/>
        </w:rPr>
        <w:t>核心部位用电建立高可控用电保障和配备应急发电设备，定期维护应急发电设备。</w:t>
      </w:r>
    </w:p>
    <w:p w14:paraId="6AE4B5E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w:t>
      </w:r>
      <w:r>
        <w:rPr>
          <w:rFonts w:hint="eastAsia" w:ascii="宋体" w:hAnsi="宋体" w:eastAsia="宋体" w:cs="宋体"/>
          <w:sz w:val="24"/>
        </w:rPr>
        <w:t xml:space="preserve">18 </w:t>
      </w:r>
      <w:r>
        <w:rPr>
          <w:rFonts w:ascii="宋体" w:hAnsi="宋体" w:eastAsia="宋体" w:cs="宋体"/>
          <w:sz w:val="24"/>
        </w:rPr>
        <w:t>发生非计划性停电的，应当在事件发生后及时通知采购人，快速恢复或启用应急电源，并做好应急事件上报及处理工作。</w:t>
      </w:r>
    </w:p>
    <w:p w14:paraId="6FD9FC6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w:t>
      </w:r>
      <w:r>
        <w:rPr>
          <w:rFonts w:hint="eastAsia" w:ascii="宋体" w:hAnsi="宋体" w:eastAsia="宋体" w:cs="宋体"/>
          <w:sz w:val="24"/>
        </w:rPr>
        <w:t>19 复杂故障涉及供电部门维修处置的及时与供电部门联系，并向采购人报告。</w:t>
      </w:r>
    </w:p>
    <w:p w14:paraId="206161A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0 安全防范系统维护保养符合《安全防范系统维护保养规范》（</w:t>
      </w:r>
      <w:r>
        <w:rPr>
          <w:rFonts w:ascii="宋体" w:hAnsi="宋体" w:eastAsia="宋体" w:cs="宋体"/>
          <w:sz w:val="24"/>
        </w:rPr>
        <w:t>GA/T 1081</w:t>
      </w:r>
      <w:r>
        <w:rPr>
          <w:rFonts w:hint="eastAsia" w:ascii="宋体" w:hAnsi="宋体" w:eastAsia="宋体" w:cs="宋体"/>
          <w:sz w:val="24"/>
        </w:rPr>
        <w:t>）的相关要求。</w:t>
      </w:r>
    </w:p>
    <w:p w14:paraId="659261F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1 保持监控系统、门禁系统、安全防范系统等运行正常，有故障及时排除。</w:t>
      </w:r>
    </w:p>
    <w:p w14:paraId="466F0FE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2 外观整洁无缺损、无松落。</w:t>
      </w:r>
    </w:p>
    <w:p w14:paraId="657D7AC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3 更换的照明灯具应当选用节能环保产品，亮度与更换前保持一致。</w:t>
      </w:r>
    </w:p>
    <w:p w14:paraId="21DD163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4 每周至少开展</w:t>
      </w:r>
      <w:r>
        <w:rPr>
          <w:rFonts w:ascii="宋体" w:hAnsi="宋体" w:eastAsia="宋体" w:cs="宋体"/>
          <w:sz w:val="24"/>
        </w:rPr>
        <w:t>1</w:t>
      </w:r>
      <w:r>
        <w:rPr>
          <w:rFonts w:hint="eastAsia" w:ascii="宋体" w:hAnsi="宋体" w:eastAsia="宋体" w:cs="宋体"/>
          <w:sz w:val="24"/>
        </w:rPr>
        <w:t>次公共区域照明设备巡视。</w:t>
      </w:r>
    </w:p>
    <w:p w14:paraId="3779456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5.2.2</w:t>
      </w:r>
      <w:r>
        <w:rPr>
          <w:rFonts w:hint="eastAsia" w:ascii="宋体" w:hAnsi="宋体" w:eastAsia="宋体" w:cs="宋体"/>
          <w:sz w:val="24"/>
        </w:rPr>
        <w:t xml:space="preserve">5 </w:t>
      </w:r>
      <w:r>
        <w:rPr>
          <w:rFonts w:ascii="宋体" w:hAnsi="宋体" w:eastAsia="宋体" w:cs="宋体"/>
          <w:sz w:val="24"/>
        </w:rPr>
        <w:t>......</w:t>
      </w:r>
    </w:p>
    <w:p w14:paraId="2718BEE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6.消防系统运行维护管理服务</w:t>
      </w:r>
    </w:p>
    <w:p w14:paraId="3835AAF6">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6.1服务内容</w:t>
      </w:r>
    </w:p>
    <w:p w14:paraId="7BF2548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对火灾自动报警系统、自动喷淋系统、室内灭火栓、排防烟系统、安全疏散、应急系统、防火门系统、二氧化碳等灭火系统进行日常管理和养护维修方案。</w:t>
      </w:r>
    </w:p>
    <w:p w14:paraId="0E2A9C86">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11539058">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6.2服务标准</w:t>
      </w:r>
    </w:p>
    <w:p w14:paraId="7AFD90B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w:t>
      </w:r>
      <w:r>
        <w:rPr>
          <w:rFonts w:hint="eastAsia" w:ascii="宋体" w:hAnsi="宋体" w:eastAsia="宋体" w:cs="宋体"/>
          <w:sz w:val="24"/>
        </w:rPr>
        <w:t xml:space="preserve"> </w:t>
      </w:r>
      <w:r>
        <w:rPr>
          <w:rFonts w:ascii="宋体" w:hAnsi="宋体" w:eastAsia="宋体" w:cs="宋体"/>
          <w:sz w:val="24"/>
        </w:rPr>
        <w:t>由取得消防设施设备维护经营许可的专业维修保养单位来保养。严格执行消防法规，建立消防安全管理制度，搞好消防管理工作，确保整个系统处于良好的状态</w:t>
      </w:r>
      <w:r>
        <w:rPr>
          <w:rFonts w:hint="eastAsia" w:ascii="宋体" w:hAnsi="宋体" w:eastAsia="宋体" w:cs="宋体"/>
          <w:sz w:val="24"/>
        </w:rPr>
        <w:t>。</w:t>
      </w:r>
    </w:p>
    <w:p w14:paraId="5EAB187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6.2.2</w:t>
      </w:r>
      <w:r>
        <w:rPr>
          <w:rFonts w:hint="eastAsia" w:ascii="宋体" w:hAnsi="宋体" w:eastAsia="宋体" w:cs="宋体"/>
          <w:sz w:val="24"/>
        </w:rPr>
        <w:t xml:space="preserve"> </w:t>
      </w:r>
      <w:r>
        <w:rPr>
          <w:rFonts w:ascii="宋体" w:hAnsi="宋体" w:eastAsia="宋体" w:cs="宋体"/>
          <w:sz w:val="24"/>
        </w:rPr>
        <w:t>定期检查保养消防设备，维保质量达到消防要求，保证系统开通率及完好率。建立健全运行维护技术资料档案。接受相关部门的消防系统年度安全检测，提交系统年度运行维护、检测报告</w:t>
      </w:r>
      <w:r>
        <w:rPr>
          <w:rFonts w:hint="eastAsia" w:ascii="宋体" w:hAnsi="宋体" w:eastAsia="宋体" w:cs="宋体"/>
          <w:sz w:val="24"/>
        </w:rPr>
        <w:t>。</w:t>
      </w:r>
    </w:p>
    <w:p w14:paraId="1C1CCC3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6.2.3</w:t>
      </w:r>
      <w:r>
        <w:rPr>
          <w:rFonts w:hint="eastAsia" w:ascii="宋体" w:hAnsi="宋体" w:eastAsia="宋体" w:cs="宋体"/>
          <w:sz w:val="24"/>
        </w:rPr>
        <w:t xml:space="preserve"> 消防监控系统运行良好，自动和手动报警设施启动正常。</w:t>
      </w:r>
      <w:r>
        <w:rPr>
          <w:rFonts w:ascii="宋体" w:hAnsi="宋体" w:eastAsia="宋体" w:cs="宋体"/>
          <w:sz w:val="24"/>
        </w:rPr>
        <w:t>保证楼宇消防自动报警系统、门禁系统、自控系统及闭路监控系统运行正常，各系统工作稳定。配备专业维护人员，设定双人24小时设备值班岗位，及时处理设备运行中的问题，维护人员须具备从业岗位有效期内证书，经过培训熟悉系统结构和设备性能、特点及操作规程</w:t>
      </w:r>
      <w:r>
        <w:rPr>
          <w:rFonts w:hint="eastAsia" w:ascii="宋体" w:hAnsi="宋体" w:eastAsia="宋体" w:cs="宋体"/>
          <w:sz w:val="24"/>
        </w:rPr>
        <w:t>。</w:t>
      </w:r>
    </w:p>
    <w:p w14:paraId="7485433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6.2.4</w:t>
      </w:r>
      <w:r>
        <w:rPr>
          <w:rFonts w:hint="eastAsia" w:ascii="宋体" w:hAnsi="宋体" w:eastAsia="宋体" w:cs="宋体"/>
          <w:sz w:val="24"/>
        </w:rPr>
        <w:t xml:space="preserve"> </w:t>
      </w:r>
      <w:r>
        <w:rPr>
          <w:rFonts w:ascii="宋体" w:hAnsi="宋体" w:eastAsia="宋体" w:cs="宋体"/>
          <w:sz w:val="24"/>
        </w:rPr>
        <w:t>保证消防自动报警设备、闭路监控设备灵敏可靠</w:t>
      </w:r>
      <w:r>
        <w:rPr>
          <w:rFonts w:hint="eastAsia" w:ascii="宋体" w:hAnsi="宋体" w:eastAsia="宋体" w:cs="宋体"/>
          <w:sz w:val="24"/>
        </w:rPr>
        <w:t>。</w:t>
      </w:r>
    </w:p>
    <w:p w14:paraId="71FECF9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6.2.5</w:t>
      </w:r>
      <w:r>
        <w:rPr>
          <w:rFonts w:hint="eastAsia" w:ascii="宋体" w:hAnsi="宋体" w:eastAsia="宋体" w:cs="宋体"/>
          <w:sz w:val="24"/>
        </w:rPr>
        <w:t xml:space="preserve"> </w:t>
      </w:r>
      <w:r>
        <w:rPr>
          <w:rFonts w:ascii="宋体" w:hAnsi="宋体" w:eastAsia="宋体" w:cs="宋体"/>
          <w:sz w:val="24"/>
        </w:rPr>
        <w:t>每月对消防设备定期检查一次，重大节日、重要活动、节假日增加检查次数，有故障时，维修人员应及时到场</w:t>
      </w:r>
      <w:r>
        <w:rPr>
          <w:rFonts w:hint="eastAsia" w:ascii="宋体" w:hAnsi="宋体" w:eastAsia="宋体" w:cs="宋体"/>
          <w:sz w:val="24"/>
        </w:rPr>
        <w:t>。</w:t>
      </w:r>
    </w:p>
    <w:p w14:paraId="5A3D6A2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6.2.6</w:t>
      </w:r>
      <w:r>
        <w:rPr>
          <w:rFonts w:hint="eastAsia" w:ascii="宋体" w:hAnsi="宋体" w:eastAsia="宋体" w:cs="宋体"/>
          <w:sz w:val="24"/>
        </w:rPr>
        <w:t xml:space="preserve"> </w:t>
      </w:r>
      <w:r>
        <w:rPr>
          <w:rFonts w:ascii="宋体" w:hAnsi="宋体" w:eastAsia="宋体" w:cs="宋体"/>
          <w:sz w:val="24"/>
        </w:rPr>
        <w:t>经常组织义务消防员的培训和演习；确保整个消防系统通过消防部门的消防年检，取得年检合格证。</w:t>
      </w:r>
    </w:p>
    <w:p w14:paraId="4E7FC99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6.2.7</w:t>
      </w:r>
      <w:r>
        <w:rPr>
          <w:rFonts w:hint="eastAsia" w:ascii="宋体" w:hAnsi="宋体" w:eastAsia="宋体" w:cs="宋体"/>
          <w:sz w:val="24"/>
        </w:rPr>
        <w:t xml:space="preserve"> 消防设施的维护管理符合《建筑消防设施的维护管理》（</w:t>
      </w:r>
      <w:r>
        <w:rPr>
          <w:rFonts w:ascii="宋体" w:hAnsi="宋体" w:eastAsia="宋体" w:cs="宋体"/>
          <w:sz w:val="24"/>
        </w:rPr>
        <w:t>GB25201</w:t>
      </w:r>
      <w:r>
        <w:rPr>
          <w:rFonts w:hint="eastAsia" w:ascii="宋体" w:hAnsi="宋体" w:eastAsia="宋体" w:cs="宋体"/>
          <w:sz w:val="24"/>
        </w:rPr>
        <w:t>）的相关要求。</w:t>
      </w:r>
    </w:p>
    <w:p w14:paraId="2256F81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6.2.8</w:t>
      </w:r>
      <w:r>
        <w:rPr>
          <w:rFonts w:hint="eastAsia" w:ascii="宋体" w:hAnsi="宋体" w:eastAsia="宋体" w:cs="宋体"/>
          <w:sz w:val="24"/>
        </w:rPr>
        <w:t xml:space="preserve"> 消防设备检测符合《建筑消防设施检测技术规程》（</w:t>
      </w:r>
      <w:r>
        <w:rPr>
          <w:rFonts w:ascii="宋体" w:hAnsi="宋体" w:eastAsia="宋体" w:cs="宋体"/>
          <w:sz w:val="24"/>
        </w:rPr>
        <w:t>GA503</w:t>
      </w:r>
      <w:r>
        <w:rPr>
          <w:rFonts w:hint="eastAsia" w:ascii="宋体" w:hAnsi="宋体" w:eastAsia="宋体" w:cs="宋体"/>
          <w:sz w:val="24"/>
        </w:rPr>
        <w:t>或</w:t>
      </w:r>
      <w:r>
        <w:rPr>
          <w:rFonts w:ascii="宋体" w:hAnsi="宋体" w:eastAsia="宋体" w:cs="宋体"/>
          <w:sz w:val="24"/>
        </w:rPr>
        <w:t>XF503</w:t>
      </w:r>
      <w:r>
        <w:rPr>
          <w:rFonts w:hint="eastAsia" w:ascii="宋体" w:hAnsi="宋体" w:eastAsia="宋体" w:cs="宋体"/>
          <w:sz w:val="24"/>
        </w:rPr>
        <w:t>）的相关要求。</w:t>
      </w:r>
    </w:p>
    <w:p w14:paraId="6FF9FA5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6.2.9</w:t>
      </w:r>
      <w:r>
        <w:rPr>
          <w:rFonts w:hint="eastAsia" w:ascii="宋体" w:hAnsi="宋体" w:eastAsia="宋体" w:cs="宋体"/>
          <w:sz w:val="24"/>
        </w:rPr>
        <w:t xml:space="preserve"> 消防设施平面图、火警疏散示意图、防火分区图等按幢设置在楼层醒目位置。</w:t>
      </w:r>
    </w:p>
    <w:p w14:paraId="3706033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6.2.10</w:t>
      </w:r>
      <w:r>
        <w:rPr>
          <w:rFonts w:hint="eastAsia" w:ascii="宋体" w:hAnsi="宋体" w:eastAsia="宋体" w:cs="宋体"/>
          <w:sz w:val="24"/>
        </w:rPr>
        <w:t xml:space="preserve"> 消防系统各设施设备使用说明清晰，宜图文结合。</w:t>
      </w:r>
    </w:p>
    <w:p w14:paraId="1E21EA9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6.2.11</w:t>
      </w:r>
      <w:r>
        <w:rPr>
          <w:rFonts w:hint="eastAsia" w:ascii="宋体" w:hAnsi="宋体" w:eastAsia="宋体" w:cs="宋体"/>
          <w:sz w:val="24"/>
        </w:rPr>
        <w:t xml:space="preserve"> 自动喷水灭火系统启动正常。</w:t>
      </w:r>
    </w:p>
    <w:p w14:paraId="3D87A7A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6.2.12</w:t>
      </w:r>
      <w:r>
        <w:rPr>
          <w:rFonts w:hint="eastAsia" w:ascii="宋体" w:hAnsi="宋体" w:eastAsia="宋体" w:cs="宋体"/>
          <w:sz w:val="24"/>
        </w:rPr>
        <w:t xml:space="preserve"> 消火栓箱、防火门、灭火器、消防水泵、红外线报警器、应急照明、安全疏散等系统运行正常。</w:t>
      </w:r>
    </w:p>
    <w:p w14:paraId="65AACA8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w:t>
      </w:r>
      <w:r>
        <w:rPr>
          <w:rFonts w:hint="eastAsia" w:ascii="宋体" w:hAnsi="宋体" w:eastAsia="宋体" w:cs="宋体"/>
          <w:sz w:val="24"/>
        </w:rPr>
        <w:t>3 正压送风、防排烟系统运行正常。</w:t>
      </w:r>
    </w:p>
    <w:p w14:paraId="41B2193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6.2.1</w:t>
      </w:r>
      <w:r>
        <w:rPr>
          <w:rFonts w:hint="eastAsia" w:ascii="宋体" w:hAnsi="宋体" w:eastAsia="宋体" w:cs="宋体"/>
          <w:sz w:val="24"/>
        </w:rPr>
        <w:t xml:space="preserve">4 </w:t>
      </w:r>
      <w:r>
        <w:rPr>
          <w:rFonts w:ascii="宋体" w:hAnsi="宋体" w:eastAsia="宋体" w:cs="宋体"/>
          <w:sz w:val="24"/>
        </w:rPr>
        <w:t>......</w:t>
      </w:r>
    </w:p>
    <w:p w14:paraId="6FD6738D">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7.空调系统管理服务</w:t>
      </w:r>
    </w:p>
    <w:p w14:paraId="5342657C">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7.1服务内容</w:t>
      </w:r>
    </w:p>
    <w:p w14:paraId="455CFF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空调系统的运行管理及冷水机组、新风机组、水泵、风机盘管、热交换器、管道系统、各种阀类、采气装置和各类风口、自动控制系统等设备的日常养护维修。</w:t>
      </w:r>
    </w:p>
    <w:p w14:paraId="7F85268D">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2481B9B4">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7.2服务标准</w:t>
      </w:r>
    </w:p>
    <w:p w14:paraId="1162A23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7.2.1建立空调运行管理制度和安全操作规程，保证空调系统安全运行和正常使用，运行中无超标噪音和严重滴漏水现象</w:t>
      </w:r>
      <w:r>
        <w:rPr>
          <w:rFonts w:hint="eastAsia" w:ascii="宋体" w:hAnsi="宋体" w:eastAsia="宋体" w:cs="宋体"/>
          <w:sz w:val="24"/>
        </w:rPr>
        <w:t>。</w:t>
      </w:r>
    </w:p>
    <w:p w14:paraId="7028E7B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7.2.2定期检修养护空调设备，保证空调设备、设施处于良好状态。物业服务单位根据国家或行业的有关标准负责每年具体检测、试验等事宜，确保检测、试验结果满足相关规定标准</w:t>
      </w:r>
      <w:r>
        <w:rPr>
          <w:rFonts w:hint="eastAsia" w:ascii="宋体" w:hAnsi="宋体" w:eastAsia="宋体" w:cs="宋体"/>
          <w:sz w:val="24"/>
        </w:rPr>
        <w:t>。</w:t>
      </w:r>
    </w:p>
    <w:p w14:paraId="041C15D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7.2.3空调系统出现运行故障后，维修人员应及时到达现场维修，并做好记录，零维修合格率100%</w:t>
      </w:r>
      <w:r>
        <w:rPr>
          <w:rFonts w:hint="eastAsia" w:ascii="宋体" w:hAnsi="宋体" w:eastAsia="宋体" w:cs="宋体"/>
          <w:sz w:val="24"/>
        </w:rPr>
        <w:t>。</w:t>
      </w:r>
    </w:p>
    <w:p w14:paraId="1DACED3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7.2.4集中空调系统维保或专项作业需要生产厂家或专业公司进行，报经采购人同意后，由物业服务单位直接向生产厂家或专业公司进行委托、付费。具体的设备维保或专项作业活动由物业服务单位协助生产厂家或专业公司组织实施，采购人全过程进行监督，相关维保或作业资料由物业服务单位代采购人整理、存档；</w:t>
      </w:r>
    </w:p>
    <w:p w14:paraId="211CF99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7.2.5物业服务单位需综合、全面考虑集中空调系统要求和值守人员及综合维修人员的合理安排（要求设施、设备系统和值机人员及综合维修人员可根据实际情况进行必要的调整）；集中空调系统维修保障，需物业服务单位全年24小时值守（值守人员须具备相关集中空调系统维修专业资质，能即时处理简单故障，协助维保单位完成例行维护保养，能自行完成维保单位工作内容之外的日常检查、检修、清洁等工作）；物业服务单位在服务过程中应自行配备维修维护所需工具、仪器、耗材等，采购人不予提供</w:t>
      </w:r>
      <w:r>
        <w:rPr>
          <w:rFonts w:hint="eastAsia" w:ascii="宋体" w:hAnsi="宋体" w:eastAsia="宋体" w:cs="宋体"/>
          <w:sz w:val="24"/>
        </w:rPr>
        <w:t>。</w:t>
      </w:r>
    </w:p>
    <w:p w14:paraId="562F6DB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7.2.6集中空调系统夏季空调温度不低于26摄氏度（在符合政策要求的前提下</w:t>
      </w:r>
      <w:r>
        <w:rPr>
          <w:rFonts w:hint="eastAsia" w:ascii="宋体" w:hAnsi="宋体" w:eastAsia="宋体" w:cs="宋体"/>
          <w:sz w:val="24"/>
        </w:rPr>
        <w:t>可选），冬季空调温度不高于</w:t>
      </w:r>
      <w:r>
        <w:rPr>
          <w:rFonts w:ascii="宋体" w:hAnsi="宋体" w:eastAsia="宋体" w:cs="宋体"/>
          <w:sz w:val="24"/>
        </w:rPr>
        <w:t>20摄氏度（在符合政策要求的前提下</w:t>
      </w:r>
      <w:r>
        <w:rPr>
          <w:rFonts w:hint="eastAsia" w:ascii="宋体" w:hAnsi="宋体" w:eastAsia="宋体" w:cs="宋体"/>
          <w:sz w:val="24"/>
        </w:rPr>
        <w:t>可选），建立节电措施，分时调控、节约用电。</w:t>
      </w:r>
    </w:p>
    <w:p w14:paraId="21EB424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7.2.7</w:t>
      </w:r>
      <w:r>
        <w:rPr>
          <w:rFonts w:hint="eastAsia" w:ascii="宋体" w:hAnsi="宋体" w:eastAsia="宋体" w:cs="宋体"/>
          <w:sz w:val="24"/>
        </w:rPr>
        <w:t>公共</w:t>
      </w:r>
      <w:r>
        <w:rPr>
          <w:rFonts w:ascii="宋体" w:hAnsi="宋体" w:eastAsia="宋体" w:cs="宋体"/>
          <w:sz w:val="24"/>
        </w:rPr>
        <w:t>场所</w:t>
      </w:r>
      <w:r>
        <w:rPr>
          <w:rFonts w:hint="eastAsia" w:ascii="宋体" w:hAnsi="宋体" w:eastAsia="宋体" w:cs="宋体"/>
          <w:sz w:val="24"/>
        </w:rPr>
        <w:t>室内</w:t>
      </w:r>
      <w:r>
        <w:rPr>
          <w:rFonts w:ascii="宋体" w:hAnsi="宋体" w:eastAsia="宋体" w:cs="宋体"/>
          <w:sz w:val="24"/>
        </w:rPr>
        <w:t>温度</w:t>
      </w:r>
      <w:r>
        <w:rPr>
          <w:rFonts w:hint="eastAsia" w:ascii="宋体" w:hAnsi="宋体" w:eastAsia="宋体" w:cs="宋体"/>
          <w:sz w:val="24"/>
        </w:rPr>
        <w:t>符合</w:t>
      </w:r>
      <w:r>
        <w:rPr>
          <w:rFonts w:ascii="宋体" w:hAnsi="宋体" w:eastAsia="宋体" w:cs="宋体"/>
          <w:sz w:val="24"/>
        </w:rPr>
        <w:t>《</w:t>
      </w:r>
      <w:r>
        <w:rPr>
          <w:rFonts w:hint="eastAsia" w:ascii="宋体" w:hAnsi="宋体" w:eastAsia="宋体" w:cs="宋体"/>
          <w:sz w:val="24"/>
        </w:rPr>
        <w:t>北京市公共场所室内温度控制导则（试行）</w:t>
      </w:r>
      <w:r>
        <w:rPr>
          <w:rFonts w:ascii="宋体" w:hAnsi="宋体" w:eastAsia="宋体" w:cs="宋体"/>
          <w:sz w:val="24"/>
        </w:rPr>
        <w:t>》</w:t>
      </w:r>
      <w:r>
        <w:rPr>
          <w:rFonts w:hint="eastAsia" w:ascii="宋体" w:hAnsi="宋体" w:eastAsia="宋体" w:cs="宋体"/>
          <w:sz w:val="24"/>
        </w:rPr>
        <w:t>（京发改〔</w:t>
      </w:r>
      <w:r>
        <w:rPr>
          <w:rFonts w:ascii="宋体" w:hAnsi="宋体" w:eastAsia="宋体" w:cs="宋体"/>
          <w:sz w:val="24"/>
        </w:rPr>
        <w:t>2022〕1673号）的要求。</w:t>
      </w:r>
    </w:p>
    <w:p w14:paraId="52D5999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7.2.8空调通风系统运行管理符合《空调通风系统运行管理标准》（GB50365）的相关要求。</w:t>
      </w:r>
    </w:p>
    <w:p w14:paraId="16A6E3F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7.2.9办公楼内温湿度、空气质量等符合《室内空气质量标准》（GB/T18883）的相关要求。</w:t>
      </w:r>
    </w:p>
    <w:p w14:paraId="7708035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7.2.10</w:t>
      </w:r>
      <w:r>
        <w:rPr>
          <w:rFonts w:hint="eastAsia" w:ascii="宋体" w:hAnsi="宋体" w:eastAsia="宋体" w:cs="宋体"/>
          <w:sz w:val="24"/>
        </w:rPr>
        <w:t>定期维保并做好记录，保证空调设施设备处于良好状态。</w:t>
      </w:r>
    </w:p>
    <w:p w14:paraId="7713120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7.2.11</w:t>
      </w:r>
      <w:r>
        <w:rPr>
          <w:rFonts w:hint="eastAsia" w:ascii="宋体" w:hAnsi="宋体" w:eastAsia="宋体" w:cs="宋体"/>
          <w:sz w:val="24"/>
        </w:rPr>
        <w:t>中央空调运行前对冷水机组、循环水泵、冷却塔、风机等设施设备进行系统检查，运行期间每日至少开展</w:t>
      </w:r>
      <w:r>
        <w:rPr>
          <w:rFonts w:ascii="宋体" w:hAnsi="宋体" w:eastAsia="宋体" w:cs="宋体"/>
          <w:sz w:val="24"/>
        </w:rPr>
        <w:t>1次运行情况巡查。</w:t>
      </w:r>
    </w:p>
    <w:p w14:paraId="4D31154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7.2.12</w:t>
      </w:r>
      <w:r>
        <w:rPr>
          <w:rFonts w:hint="eastAsia" w:ascii="宋体" w:hAnsi="宋体" w:eastAsia="宋体" w:cs="宋体"/>
          <w:sz w:val="24"/>
        </w:rPr>
        <w:t>每半年至少开展</w:t>
      </w:r>
      <w:r>
        <w:rPr>
          <w:rFonts w:ascii="宋体" w:hAnsi="宋体" w:eastAsia="宋体" w:cs="宋体"/>
          <w:sz w:val="24"/>
        </w:rPr>
        <w:t>1次管道、阀门检查并除锈。</w:t>
      </w:r>
    </w:p>
    <w:p w14:paraId="7443F3A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7.2.13</w:t>
      </w:r>
      <w:r>
        <w:rPr>
          <w:rFonts w:hint="eastAsia" w:ascii="宋体" w:hAnsi="宋体" w:eastAsia="宋体" w:cs="宋体"/>
          <w:sz w:val="24"/>
        </w:rPr>
        <w:t>每年至少开展</w:t>
      </w:r>
      <w:r>
        <w:rPr>
          <w:rFonts w:ascii="宋体" w:hAnsi="宋体" w:eastAsia="宋体" w:cs="宋体"/>
          <w:sz w:val="24"/>
        </w:rPr>
        <w:t>1次系统整体性维修养护，检验1次压力容器、仪表及冷却塔噪声。</w:t>
      </w:r>
    </w:p>
    <w:p w14:paraId="007E7ED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7.2.14</w:t>
      </w:r>
      <w:r>
        <w:rPr>
          <w:rFonts w:hint="eastAsia" w:ascii="宋体" w:hAnsi="宋体" w:eastAsia="宋体" w:cs="宋体"/>
          <w:sz w:val="24"/>
        </w:rPr>
        <w:t>每年至少开展</w:t>
      </w:r>
      <w:r>
        <w:rPr>
          <w:rFonts w:ascii="宋体" w:hAnsi="宋体" w:eastAsia="宋体" w:cs="宋体"/>
          <w:sz w:val="24"/>
        </w:rPr>
        <w:t>1次新风机、空气处理机滤网等清洗消毒；每2年至少开展1次风管清洗消毒。</w:t>
      </w:r>
    </w:p>
    <w:p w14:paraId="4416670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7.2.15</w:t>
      </w:r>
      <w:r>
        <w:rPr>
          <w:rFonts w:hint="eastAsia" w:ascii="宋体" w:hAnsi="宋体" w:eastAsia="宋体" w:cs="宋体"/>
          <w:sz w:val="24"/>
        </w:rPr>
        <w:t>每年至少开展</w:t>
      </w:r>
      <w:r>
        <w:rPr>
          <w:rFonts w:ascii="宋体" w:hAnsi="宋体" w:eastAsia="宋体" w:cs="宋体"/>
          <w:sz w:val="24"/>
        </w:rPr>
        <w:t>1次分体式空调主机（含空调过滤网）和室外机清洁。每月至少开展1次挂机和室外支架稳固性巡查。</w:t>
      </w:r>
    </w:p>
    <w:p w14:paraId="4ACF8F7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7.2.16</w:t>
      </w:r>
      <w:r>
        <w:rPr>
          <w:rFonts w:hint="eastAsia" w:ascii="宋体" w:hAnsi="宋体" w:eastAsia="宋体" w:cs="宋体"/>
          <w:sz w:val="24"/>
        </w:rPr>
        <w:t>制冷、供暖系统温度设定及启用时间符合节能要求。</w:t>
      </w:r>
    </w:p>
    <w:p w14:paraId="106CA22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7.2.17</w:t>
      </w:r>
      <w:r>
        <w:rPr>
          <w:rFonts w:hint="eastAsia" w:ascii="宋体" w:hAnsi="宋体" w:eastAsia="宋体" w:cs="宋体"/>
          <w:sz w:val="24"/>
        </w:rPr>
        <w:t>发现故障或损坏应当在</w:t>
      </w:r>
      <w:r>
        <w:rPr>
          <w:rFonts w:ascii="宋体" w:hAnsi="宋体" w:eastAsia="宋体" w:cs="宋体"/>
          <w:sz w:val="24"/>
        </w:rPr>
        <w:t>30分钟内到场，紧急维修应当在15分钟内到达现场，在12小时内维修完毕。</w:t>
      </w:r>
    </w:p>
    <w:p w14:paraId="33C4D36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7.2.18......</w:t>
      </w:r>
    </w:p>
    <w:p w14:paraId="7611F209">
      <w:pPr>
        <w:adjustRightInd w:val="0"/>
        <w:snapToGrid w:val="0"/>
        <w:spacing w:line="360" w:lineRule="auto"/>
        <w:ind w:firstLine="482" w:firstLineChars="200"/>
        <w:rPr>
          <w:rFonts w:ascii="宋体" w:hAnsi="宋体" w:eastAsia="宋体" w:cs="宋体"/>
          <w:b/>
          <w:sz w:val="24"/>
        </w:rPr>
      </w:pPr>
      <w:r>
        <w:rPr>
          <w:rFonts w:ascii="宋体" w:hAnsi="宋体" w:eastAsia="宋体" w:cs="宋体"/>
          <w:b/>
          <w:sz w:val="24"/>
        </w:rPr>
        <w:t>8.</w:t>
      </w:r>
      <w:r>
        <w:rPr>
          <w:rFonts w:hint="eastAsia" w:ascii="宋体" w:hAnsi="宋体" w:eastAsia="宋体" w:cs="宋体"/>
          <w:b/>
          <w:sz w:val="24"/>
        </w:rPr>
        <w:t>锅炉设备/热力站管理服务</w:t>
      </w:r>
    </w:p>
    <w:p w14:paraId="48AA0A9F">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8.1服务内容</w:t>
      </w:r>
    </w:p>
    <w:p w14:paraId="24B74E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锅炉房所有设备、设施的运行、维护、巡检以及附属设施的保养工作；锅炉房区域内所有管路及管路之上所有连接阀门的维护和保养工作（不含天然气管路及附属设施）；冬季病房楼或者门诊楼室内温度的测量。</w:t>
      </w:r>
    </w:p>
    <w:p w14:paraId="4EA38066">
      <w:pPr>
        <w:adjustRightInd w:val="0"/>
        <w:snapToGrid w:val="0"/>
        <w:spacing w:line="360" w:lineRule="auto"/>
        <w:ind w:firstLine="482" w:firstLineChars="200"/>
        <w:rPr>
          <w:rFonts w:ascii="宋体" w:hAnsi="宋体" w:eastAsia="宋体" w:cs="宋体"/>
          <w:b/>
          <w:sz w:val="24"/>
        </w:rPr>
      </w:pPr>
      <w:r>
        <w:rPr>
          <w:rFonts w:ascii="宋体" w:hAnsi="宋体" w:eastAsia="宋体" w:cs="宋体"/>
          <w:b/>
          <w:sz w:val="24"/>
        </w:rPr>
        <w:t xml:space="preserve">8.2 </w:t>
      </w:r>
      <w:r>
        <w:rPr>
          <w:rFonts w:hint="eastAsia" w:ascii="宋体" w:hAnsi="宋体" w:eastAsia="宋体" w:cs="宋体"/>
          <w:b/>
          <w:sz w:val="24"/>
        </w:rPr>
        <w:t>服务标准</w:t>
      </w:r>
    </w:p>
    <w:p w14:paraId="77CB9BB0">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8.2.1</w:t>
      </w:r>
      <w:r>
        <w:rPr>
          <w:rFonts w:hint="eastAsia" w:ascii="宋体" w:hAnsi="宋体" w:eastAsia="宋体" w:cs="宋体"/>
          <w:sz w:val="24"/>
        </w:rPr>
        <w:t xml:space="preserve"> </w:t>
      </w:r>
      <w:r>
        <w:rPr>
          <w:rFonts w:hint="eastAsia" w:ascii="宋体" w:hAnsi="宋体" w:eastAsia="宋体" w:cs="宋体"/>
          <w:bCs/>
          <w:sz w:val="24"/>
        </w:rPr>
        <w:t>每年至少开展</w:t>
      </w:r>
      <w:r>
        <w:rPr>
          <w:rFonts w:ascii="宋体" w:hAnsi="宋体" w:eastAsia="宋体" w:cs="宋体"/>
          <w:bCs/>
          <w:sz w:val="24"/>
        </w:rPr>
        <w:t>1次锅炉水质检测，确保水质合格</w:t>
      </w:r>
      <w:r>
        <w:rPr>
          <w:rFonts w:ascii="宋体" w:hAnsi="宋体" w:eastAsia="宋体" w:cs="宋体"/>
          <w:sz w:val="24"/>
        </w:rPr>
        <w:t>。</w:t>
      </w:r>
    </w:p>
    <w:p w14:paraId="16536DF5">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8.2.2</w:t>
      </w:r>
      <w:r>
        <w:rPr>
          <w:rFonts w:hint="eastAsia" w:ascii="宋体" w:hAnsi="宋体" w:eastAsia="宋体" w:cs="宋体"/>
          <w:sz w:val="24"/>
        </w:rPr>
        <w:t xml:space="preserve"> </w:t>
      </w:r>
      <w:r>
        <w:rPr>
          <w:rFonts w:ascii="宋体" w:hAnsi="宋体" w:eastAsia="宋体" w:cs="宋体"/>
          <w:sz w:val="24"/>
        </w:rPr>
        <w:t>锅炉工对锅炉运行记录要准确、及时，同时有义务为院方保管运行记录以备查验。</w:t>
      </w:r>
    </w:p>
    <w:p w14:paraId="03EF2B0B">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8.2.3</w:t>
      </w:r>
      <w:r>
        <w:rPr>
          <w:rFonts w:hint="eastAsia" w:ascii="宋体" w:hAnsi="宋体" w:eastAsia="宋体" w:cs="宋体"/>
          <w:sz w:val="24"/>
        </w:rPr>
        <w:t xml:space="preserve"> </w:t>
      </w:r>
      <w:r>
        <w:rPr>
          <w:rFonts w:ascii="宋体" w:hAnsi="宋体" w:eastAsia="宋体" w:cs="宋体"/>
          <w:sz w:val="24"/>
        </w:rPr>
        <w:t>保证锅炉房区域内环境卫生及设备、设施的整洁。</w:t>
      </w:r>
    </w:p>
    <w:p w14:paraId="2907474B">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8.2.4</w:t>
      </w:r>
      <w:r>
        <w:rPr>
          <w:rFonts w:hint="eastAsia" w:ascii="宋体" w:hAnsi="宋体" w:eastAsia="宋体" w:cs="宋体"/>
          <w:sz w:val="24"/>
        </w:rPr>
        <w:t xml:space="preserve"> </w:t>
      </w:r>
      <w:r>
        <w:rPr>
          <w:rFonts w:ascii="宋体" w:hAnsi="宋体" w:eastAsia="宋体" w:cs="宋体"/>
          <w:sz w:val="24"/>
        </w:rPr>
        <w:t>定期组织进行应急演练，并将演练内容全程纪录。</w:t>
      </w:r>
    </w:p>
    <w:p w14:paraId="74A100FA">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8.2.5</w:t>
      </w:r>
      <w:r>
        <w:rPr>
          <w:rFonts w:hint="eastAsia" w:ascii="宋体" w:hAnsi="宋体" w:eastAsia="宋体" w:cs="宋体"/>
          <w:sz w:val="24"/>
        </w:rPr>
        <w:t xml:space="preserve"> </w:t>
      </w:r>
      <w:r>
        <w:rPr>
          <w:rFonts w:ascii="宋体" w:hAnsi="宋体" w:eastAsia="宋体" w:cs="宋体"/>
          <w:sz w:val="24"/>
        </w:rPr>
        <w:t>根据用户需求合理调节供汽的时间、压力、温度、流量等。</w:t>
      </w:r>
    </w:p>
    <w:p w14:paraId="1B45388A">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 xml:space="preserve">8.2.6 </w:t>
      </w:r>
      <w:r>
        <w:rPr>
          <w:rFonts w:hint="eastAsia" w:ascii="宋体" w:hAnsi="宋体" w:eastAsia="宋体" w:cs="宋体"/>
          <w:bCs/>
          <w:sz w:val="24"/>
        </w:rPr>
        <w:t>建立</w:t>
      </w:r>
      <w:r>
        <w:rPr>
          <w:rFonts w:ascii="宋体" w:hAnsi="宋体" w:eastAsia="宋体" w:cs="宋体"/>
          <w:bCs/>
          <w:sz w:val="24"/>
        </w:rPr>
        <w:t>24小时值班监控制度</w:t>
      </w:r>
      <w:r>
        <w:rPr>
          <w:rFonts w:ascii="宋体" w:hAnsi="宋体" w:eastAsia="宋体" w:cs="宋体"/>
          <w:sz w:val="24"/>
        </w:rPr>
        <w:t>，每2小时巡视一次设备设施，抄一次主要仪表读数。</w:t>
      </w:r>
    </w:p>
    <w:p w14:paraId="322A509E">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w:t>
      </w:r>
      <w:r>
        <w:rPr>
          <w:rFonts w:hint="eastAsia" w:ascii="宋体" w:hAnsi="宋体" w:eastAsia="宋体" w:cs="宋体"/>
          <w:sz w:val="24"/>
        </w:rPr>
        <w:t xml:space="preserve">7 </w:t>
      </w:r>
      <w:r>
        <w:rPr>
          <w:rFonts w:ascii="宋体" w:hAnsi="宋体" w:eastAsia="宋体" w:cs="宋体"/>
          <w:sz w:val="24"/>
        </w:rPr>
        <w:t>定期协助维保单位</w:t>
      </w:r>
      <w:r>
        <w:rPr>
          <w:rFonts w:hint="eastAsia" w:ascii="宋体" w:hAnsi="宋体" w:eastAsia="宋体" w:cs="宋体"/>
          <w:sz w:val="24"/>
        </w:rPr>
        <w:t>进行</w:t>
      </w:r>
      <w:r>
        <w:rPr>
          <w:rFonts w:ascii="宋体" w:hAnsi="宋体" w:eastAsia="宋体" w:cs="宋体"/>
          <w:sz w:val="24"/>
        </w:rPr>
        <w:t>泵类设备保养工作。</w:t>
      </w:r>
    </w:p>
    <w:p w14:paraId="5F48027A">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w:t>
      </w:r>
      <w:r>
        <w:rPr>
          <w:rFonts w:hint="eastAsia" w:ascii="宋体" w:hAnsi="宋体" w:eastAsia="宋体" w:cs="宋体"/>
          <w:sz w:val="24"/>
        </w:rPr>
        <w:t xml:space="preserve">8 </w:t>
      </w:r>
      <w:r>
        <w:rPr>
          <w:rFonts w:ascii="宋体" w:hAnsi="宋体" w:eastAsia="宋体" w:cs="宋体"/>
          <w:sz w:val="24"/>
        </w:rPr>
        <w:t>派驻的工作人员应遵守各项规章制度，接受各职能部门的安全生产检查。</w:t>
      </w:r>
    </w:p>
    <w:p w14:paraId="5E339927">
      <w:pPr>
        <w:adjustRightInd w:val="0"/>
        <w:snapToGrid w:val="0"/>
        <w:spacing w:line="360" w:lineRule="auto"/>
        <w:ind w:firstLine="480" w:firstLineChars="200"/>
        <w:rPr>
          <w:rFonts w:ascii="宋体" w:hAnsi="宋体" w:eastAsia="宋体" w:cs="宋体"/>
          <w:bCs/>
          <w:sz w:val="24"/>
        </w:rPr>
      </w:pPr>
      <w:r>
        <w:rPr>
          <w:rFonts w:ascii="宋体" w:hAnsi="宋体" w:eastAsia="宋体" w:cs="宋体"/>
          <w:sz w:val="24"/>
        </w:rPr>
        <w:t>8.2.</w:t>
      </w:r>
      <w:r>
        <w:rPr>
          <w:rFonts w:hint="eastAsia" w:ascii="宋体" w:hAnsi="宋体" w:eastAsia="宋体" w:cs="宋体"/>
          <w:sz w:val="24"/>
        </w:rPr>
        <w:t xml:space="preserve">9 </w:t>
      </w:r>
      <w:r>
        <w:rPr>
          <w:rFonts w:ascii="宋体" w:hAnsi="宋体" w:eastAsia="宋体" w:cs="宋体"/>
          <w:sz w:val="24"/>
        </w:rPr>
        <w:t>严格遵守劳动纪律，操作纪律，保证院方锅炉房的蒸汽连续供应，不发生非计划停炉事故等。</w:t>
      </w:r>
    </w:p>
    <w:p w14:paraId="044F1BE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8.2.1</w:t>
      </w:r>
      <w:r>
        <w:rPr>
          <w:rFonts w:hint="eastAsia" w:ascii="宋体" w:hAnsi="宋体" w:eastAsia="宋体" w:cs="宋体"/>
          <w:sz w:val="24"/>
        </w:rPr>
        <w:t xml:space="preserve">0 </w:t>
      </w:r>
      <w:r>
        <w:rPr>
          <w:rFonts w:hint="eastAsia" w:ascii="宋体" w:hAnsi="宋体" w:eastAsia="宋体" w:cs="宋体"/>
          <w:bCs/>
          <w:sz w:val="24"/>
        </w:rPr>
        <w:t>每年至少开展</w:t>
      </w:r>
      <w:r>
        <w:rPr>
          <w:rFonts w:ascii="宋体" w:hAnsi="宋体" w:eastAsia="宋体" w:cs="宋体"/>
          <w:bCs/>
          <w:sz w:val="24"/>
        </w:rPr>
        <w:t>1次锅炉设备的全面检查。</w:t>
      </w:r>
    </w:p>
    <w:p w14:paraId="67F36E8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8.2.</w:t>
      </w:r>
      <w:r>
        <w:rPr>
          <w:rFonts w:hint="eastAsia" w:ascii="宋体" w:hAnsi="宋体" w:eastAsia="宋体" w:cs="宋体"/>
          <w:sz w:val="24"/>
        </w:rPr>
        <w:t xml:space="preserve">11 </w:t>
      </w:r>
      <w:r>
        <w:rPr>
          <w:rFonts w:hint="eastAsia" w:ascii="宋体" w:hAnsi="宋体" w:eastAsia="宋体" w:cs="宋体"/>
          <w:bCs/>
          <w:sz w:val="24"/>
        </w:rPr>
        <w:t>每年至少开展</w:t>
      </w:r>
      <w:r>
        <w:rPr>
          <w:rFonts w:ascii="宋体" w:hAnsi="宋体" w:eastAsia="宋体" w:cs="宋体"/>
          <w:bCs/>
          <w:sz w:val="24"/>
        </w:rPr>
        <w:t>1次锅炉设备及其辅助设备检测，确保各类设备、仪器仪表、水管线路运行正常。</w:t>
      </w:r>
    </w:p>
    <w:p w14:paraId="3D2A653E">
      <w:pPr>
        <w:adjustRightInd w:val="0"/>
        <w:snapToGrid w:val="0"/>
        <w:spacing w:line="360" w:lineRule="auto"/>
        <w:ind w:firstLine="480" w:firstLineChars="200"/>
        <w:rPr>
          <w:rFonts w:ascii="宋体" w:hAnsi="宋体" w:eastAsia="宋体" w:cs="宋体"/>
          <w:bCs/>
          <w:sz w:val="24"/>
        </w:rPr>
      </w:pPr>
      <w:r>
        <w:rPr>
          <w:rFonts w:ascii="宋体" w:hAnsi="宋体" w:eastAsia="宋体" w:cs="宋体"/>
          <w:sz w:val="24"/>
        </w:rPr>
        <w:t>8.2.1</w:t>
      </w:r>
      <w:r>
        <w:rPr>
          <w:rFonts w:hint="eastAsia" w:ascii="宋体" w:hAnsi="宋体" w:eastAsia="宋体" w:cs="宋体"/>
          <w:sz w:val="24"/>
        </w:rPr>
        <w:t xml:space="preserve">2 </w:t>
      </w:r>
      <w:r>
        <w:rPr>
          <w:rFonts w:hint="eastAsia" w:ascii="宋体" w:hAnsi="宋体" w:eastAsia="宋体" w:cs="宋体"/>
          <w:bCs/>
          <w:sz w:val="24"/>
        </w:rPr>
        <w:t>按锅炉厂家制定的检修规程对锅炉进行检修。</w:t>
      </w:r>
    </w:p>
    <w:p w14:paraId="15AD15C6">
      <w:pPr>
        <w:pStyle w:val="8"/>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8.2.1</w:t>
      </w:r>
      <w:r>
        <w:rPr>
          <w:rFonts w:hint="eastAsia" w:ascii="宋体" w:hAnsi="宋体" w:eastAsia="宋体" w:cs="宋体"/>
          <w:sz w:val="24"/>
        </w:rPr>
        <w:t xml:space="preserve">3 </w:t>
      </w:r>
      <w:r>
        <w:rPr>
          <w:rFonts w:ascii="宋体" w:hAnsi="宋体" w:eastAsia="宋体" w:cs="宋体"/>
          <w:b/>
          <w:bCs/>
          <w:sz w:val="24"/>
        </w:rPr>
        <w:t>......</w:t>
      </w:r>
    </w:p>
    <w:p w14:paraId="48A9E952">
      <w:pPr>
        <w:adjustRightInd w:val="0"/>
        <w:snapToGrid w:val="0"/>
        <w:spacing w:line="360" w:lineRule="auto"/>
        <w:ind w:firstLine="482" w:firstLineChars="200"/>
        <w:rPr>
          <w:rFonts w:ascii="宋体" w:hAnsi="宋体" w:eastAsia="宋体" w:cs="宋体"/>
          <w:b/>
          <w:sz w:val="24"/>
        </w:rPr>
      </w:pPr>
      <w:r>
        <w:rPr>
          <w:rFonts w:ascii="宋体" w:hAnsi="宋体" w:eastAsia="宋体" w:cs="宋体"/>
          <w:b/>
          <w:sz w:val="24"/>
        </w:rPr>
        <w:t>9.</w:t>
      </w:r>
      <w:r>
        <w:rPr>
          <w:rFonts w:hint="eastAsia" w:ascii="宋体" w:hAnsi="宋体" w:eastAsia="宋体" w:cs="宋体"/>
          <w:b/>
          <w:sz w:val="24"/>
        </w:rPr>
        <w:t>采暖系统</w:t>
      </w:r>
    </w:p>
    <w:p w14:paraId="73C362D5">
      <w:pPr>
        <w:adjustRightInd w:val="0"/>
        <w:snapToGrid w:val="0"/>
        <w:spacing w:line="360" w:lineRule="auto"/>
        <w:ind w:firstLine="482" w:firstLineChars="200"/>
      </w:pPr>
      <w:r>
        <w:rPr>
          <w:rFonts w:hint="eastAsia" w:ascii="宋体" w:hAnsi="宋体" w:eastAsia="宋体" w:cs="宋体"/>
          <w:b/>
          <w:bCs/>
          <w:sz w:val="24"/>
        </w:rPr>
        <w:t>9</w:t>
      </w:r>
      <w:r>
        <w:rPr>
          <w:rFonts w:ascii="宋体" w:hAnsi="宋体" w:eastAsia="宋体" w:cs="宋体"/>
          <w:b/>
          <w:bCs/>
          <w:sz w:val="24"/>
        </w:rPr>
        <w:t>.1服务内容</w:t>
      </w:r>
    </w:p>
    <w:p w14:paraId="560802D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对供暖管道、阀门、暖气片等进行维护保养，做好供暖期等相关工作。</w:t>
      </w:r>
    </w:p>
    <w:p w14:paraId="6BAC61F6">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9</w:t>
      </w:r>
      <w:r>
        <w:rPr>
          <w:rFonts w:ascii="宋体" w:hAnsi="宋体" w:eastAsia="宋体" w:cs="宋体"/>
          <w:b/>
          <w:sz w:val="24"/>
        </w:rPr>
        <w:t xml:space="preserve">.2 </w:t>
      </w:r>
      <w:r>
        <w:rPr>
          <w:rFonts w:hint="eastAsia" w:ascii="宋体" w:hAnsi="宋体" w:eastAsia="宋体" w:cs="宋体"/>
          <w:b/>
          <w:sz w:val="24"/>
        </w:rPr>
        <w:t>服务标准</w:t>
      </w:r>
    </w:p>
    <w:p w14:paraId="226E09DA">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1</w:t>
      </w:r>
      <w:r>
        <w:rPr>
          <w:rFonts w:hint="eastAsia" w:ascii="宋体" w:hAnsi="宋体" w:eastAsia="宋体" w:cs="宋体"/>
          <w:sz w:val="24"/>
        </w:rPr>
        <w:t xml:space="preserve"> 定期检查供暖管道、阀门运行情况，确保正常无隐患。</w:t>
      </w:r>
    </w:p>
    <w:p w14:paraId="4ECB7BA6">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2</w:t>
      </w:r>
      <w:r>
        <w:rPr>
          <w:rFonts w:hint="eastAsia" w:ascii="宋体" w:hAnsi="宋体" w:eastAsia="宋体" w:cs="宋体"/>
          <w:sz w:val="24"/>
        </w:rPr>
        <w:t xml:space="preserve"> 负责暖气片、阀门龙头等新装布置及旧装拆除、日常维修更换及管线的跑、冒、滴、漏的维修。</w:t>
      </w:r>
    </w:p>
    <w:p w14:paraId="02071DCB">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3</w:t>
      </w:r>
      <w:r>
        <w:rPr>
          <w:rFonts w:hint="eastAsia" w:ascii="宋体" w:hAnsi="宋体" w:eastAsia="宋体" w:cs="宋体"/>
          <w:sz w:val="24"/>
        </w:rPr>
        <w:t xml:space="preserve"> 做好供暖前检查等相关准备工作。</w:t>
      </w:r>
    </w:p>
    <w:p w14:paraId="35CBBC8E">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4</w:t>
      </w:r>
      <w:r>
        <w:rPr>
          <w:rFonts w:hint="eastAsia" w:ascii="宋体" w:hAnsi="宋体" w:eastAsia="宋体" w:cs="宋体"/>
          <w:sz w:val="24"/>
        </w:rPr>
        <w:t xml:space="preserve"> 暖气片上水前，提前通知采购人。</w:t>
      </w:r>
    </w:p>
    <w:p w14:paraId="41506FD1">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5</w:t>
      </w:r>
      <w:r>
        <w:rPr>
          <w:rFonts w:hint="eastAsia" w:ascii="宋体" w:hAnsi="宋体" w:eastAsia="宋体" w:cs="宋体"/>
          <w:sz w:val="24"/>
        </w:rPr>
        <w:t xml:space="preserve"> 供暖期间做好日常检查、维护、抢修、登记上报等工作。</w:t>
      </w:r>
    </w:p>
    <w:p w14:paraId="76D21EF9">
      <w:pPr>
        <w:adjustRightInd w:val="0"/>
        <w:snapToGrid w:val="0"/>
        <w:spacing w:line="360" w:lineRule="auto"/>
        <w:ind w:firstLine="480" w:firstLineChars="200"/>
        <w:rPr>
          <w:rFonts w:ascii="宋体" w:hAnsi="宋体" w:eastAsia="宋体" w:cs="宋体"/>
          <w:b/>
          <w:bCs/>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6</w:t>
      </w:r>
      <w:r>
        <w:rPr>
          <w:rFonts w:hint="eastAsia" w:ascii="宋体" w:hAnsi="宋体" w:eastAsia="宋体" w:cs="宋体"/>
          <w:sz w:val="24"/>
        </w:rPr>
        <w:t xml:space="preserve"> 根据天气情况适时调节供暖设备运行工况，节约能源。</w:t>
      </w:r>
    </w:p>
    <w:p w14:paraId="25438D5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2.</w:t>
      </w:r>
      <w:r>
        <w:rPr>
          <w:rFonts w:ascii="宋体" w:hAnsi="宋体" w:eastAsia="宋体" w:cs="宋体"/>
          <w:sz w:val="24"/>
        </w:rPr>
        <w:t>7</w:t>
      </w:r>
      <w:r>
        <w:rPr>
          <w:rFonts w:hint="eastAsia" w:ascii="宋体" w:hAnsi="宋体" w:eastAsia="宋体" w:cs="宋体"/>
          <w:sz w:val="24"/>
        </w:rPr>
        <w:t xml:space="preserve"> </w:t>
      </w:r>
      <w:r>
        <w:rPr>
          <w:rFonts w:ascii="宋体" w:hAnsi="宋体" w:eastAsia="宋体" w:cs="宋体"/>
          <w:sz w:val="24"/>
        </w:rPr>
        <w:t>......</w:t>
      </w:r>
    </w:p>
    <w:p w14:paraId="25BF6EFE">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10.</w:t>
      </w:r>
      <w:r>
        <w:rPr>
          <w:rFonts w:ascii="宋体" w:hAnsi="宋体" w:eastAsia="宋体" w:cs="宋体"/>
          <w:b/>
          <w:sz w:val="24"/>
        </w:rPr>
        <w:t>节能减排</w:t>
      </w:r>
    </w:p>
    <w:p w14:paraId="4DD319A4">
      <w:pPr>
        <w:adjustRightInd w:val="0"/>
        <w:snapToGrid w:val="0"/>
        <w:spacing w:line="360" w:lineRule="auto"/>
        <w:ind w:firstLine="480" w:firstLineChars="200"/>
      </w:pPr>
      <w:r>
        <w:rPr>
          <w:rFonts w:hint="eastAsia" w:ascii="宋体" w:hAnsi="宋体" w:eastAsia="宋体" w:cs="宋体"/>
          <w:sz w:val="24"/>
        </w:rPr>
        <w:t>重点用能系统、设备操作岗位应当配备专业技术人员，制定有具体措施、有具体目标的节能减排方案。</w:t>
      </w:r>
    </w:p>
    <w:p w14:paraId="1F039B72">
      <w:pPr>
        <w:adjustRightInd w:val="0"/>
        <w:snapToGrid w:val="0"/>
        <w:spacing w:line="360" w:lineRule="auto"/>
        <w:ind w:firstLine="482" w:firstLineChars="200"/>
        <w:rPr>
          <w:rFonts w:ascii="宋体" w:hAnsi="宋体" w:eastAsia="宋体" w:cs="宋体"/>
          <w:b/>
          <w:sz w:val="24"/>
        </w:rPr>
      </w:pPr>
      <w:r>
        <w:rPr>
          <w:rFonts w:ascii="宋体" w:hAnsi="宋体" w:eastAsia="宋体" w:cs="宋体"/>
          <w:b/>
          <w:sz w:val="24"/>
        </w:rPr>
        <w:t>1</w:t>
      </w:r>
      <w:r>
        <w:rPr>
          <w:rFonts w:hint="eastAsia" w:ascii="宋体" w:hAnsi="宋体" w:eastAsia="宋体" w:cs="宋体"/>
          <w:b/>
          <w:sz w:val="24"/>
        </w:rPr>
        <w:t>1</w:t>
      </w:r>
      <w:r>
        <w:rPr>
          <w:rFonts w:ascii="宋体" w:hAnsi="宋体" w:eastAsia="宋体" w:cs="宋体"/>
          <w:b/>
          <w:sz w:val="24"/>
        </w:rPr>
        <w:t>.其他公共设备维护保养管理服务</w:t>
      </w:r>
    </w:p>
    <w:p w14:paraId="2FE78164">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w:t>
      </w:r>
    </w:p>
    <w:p w14:paraId="5AFEB625">
      <w:pPr>
        <w:pStyle w:val="6"/>
        <w:adjustRightInd w:val="0"/>
        <w:snapToGrid w:val="0"/>
        <w:ind w:firstLine="482"/>
        <w:outlineLvl w:val="1"/>
        <w:rPr>
          <w:rFonts w:ascii="楷体" w:hAnsi="楷体" w:eastAsia="楷体" w:cs="宋体"/>
          <w:b/>
          <w:bCs/>
          <w:sz w:val="24"/>
        </w:rPr>
      </w:pPr>
      <w:bookmarkStart w:id="116" w:name="_Toc172215547"/>
      <w:bookmarkStart w:id="117" w:name="_Toc5618"/>
      <w:bookmarkStart w:id="118" w:name="_Toc21057"/>
      <w:bookmarkStart w:id="119" w:name="_Toc7362"/>
      <w:bookmarkStart w:id="120" w:name="_Toc6586"/>
      <w:bookmarkStart w:id="121" w:name="_Toc15445"/>
      <w:bookmarkStart w:id="122" w:name="_Toc20485"/>
      <w:r>
        <w:rPr>
          <w:rFonts w:hint="eastAsia" w:ascii="楷体" w:hAnsi="楷体" w:eastAsia="楷体" w:cs="宋体"/>
          <w:b/>
          <w:sz w:val="24"/>
        </w:rPr>
        <w:t>（四）</w:t>
      </w:r>
      <w:bookmarkEnd w:id="116"/>
      <w:r>
        <w:rPr>
          <w:rFonts w:hint="eastAsia" w:ascii="楷体" w:hAnsi="楷体" w:eastAsia="楷体" w:cs="宋体"/>
          <w:b/>
          <w:sz w:val="24"/>
        </w:rPr>
        <w:t>保洁服务</w:t>
      </w:r>
      <w:bookmarkEnd w:id="117"/>
      <w:bookmarkEnd w:id="118"/>
      <w:bookmarkEnd w:id="119"/>
      <w:bookmarkEnd w:id="120"/>
      <w:bookmarkEnd w:id="121"/>
      <w:bookmarkEnd w:id="122"/>
    </w:p>
    <w:p w14:paraId="6A91FEAA">
      <w:pPr>
        <w:adjustRightInd w:val="0"/>
        <w:snapToGrid w:val="0"/>
        <w:spacing w:line="360" w:lineRule="auto"/>
        <w:ind w:firstLine="482" w:firstLineChars="200"/>
        <w:rPr>
          <w:rFonts w:ascii="宋体" w:hAnsi="宋体" w:eastAsia="宋体" w:cs="宋体"/>
          <w:sz w:val="24"/>
        </w:rPr>
      </w:pPr>
      <w:r>
        <w:rPr>
          <w:rFonts w:ascii="宋体" w:hAnsi="宋体" w:eastAsia="宋体" w:cs="宋体"/>
          <w:b/>
          <w:bCs/>
          <w:sz w:val="24"/>
        </w:rPr>
        <w:t>1.服务内容</w:t>
      </w:r>
    </w:p>
    <w:p w14:paraId="71C5492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14:paraId="6B444C02">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6006CCBF">
      <w:pPr>
        <w:numPr>
          <w:ilvl w:val="0"/>
          <w:numId w:val="4"/>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sz w:val="24"/>
        </w:rPr>
        <w:t>服务标准</w:t>
      </w:r>
    </w:p>
    <w:p w14:paraId="1CDE6F52">
      <w:pPr>
        <w:numPr>
          <w:ilvl w:val="255"/>
          <w:numId w:val="0"/>
        </w:num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2.1</w:t>
      </w:r>
      <w:r>
        <w:rPr>
          <w:rFonts w:ascii="宋体" w:hAnsi="宋体" w:eastAsia="宋体" w:cs="宋体"/>
          <w:sz w:val="24"/>
        </w:rPr>
        <w:t>基本要求</w:t>
      </w:r>
    </w:p>
    <w:p w14:paraId="7F89D944">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09F84A0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2办公用房区域保洁</w:t>
      </w:r>
    </w:p>
    <w:p w14:paraId="19C615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2.2.1大厅、楼内公共通道</w:t>
      </w:r>
    </w:p>
    <w:p w14:paraId="290827C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（1）公共通道保持干净，无异味、无杂物、无积水，每日至少开展1次清洁作业。指示牌干净，无污渍，每日至少开展1次清洁作业。</w:t>
      </w:r>
    </w:p>
    <w:p w14:paraId="266E9B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地面：各大厅地面</w:t>
      </w:r>
      <w:r>
        <w:rPr>
          <w:rFonts w:hint="eastAsia" w:ascii="宋体" w:hAnsi="宋体" w:eastAsia="宋体" w:cs="宋体"/>
          <w:sz w:val="24"/>
        </w:rPr>
        <w:t>每日</w:t>
      </w:r>
      <w:r>
        <w:rPr>
          <w:rFonts w:ascii="宋体" w:hAnsi="宋体" w:eastAsia="宋体" w:cs="宋体"/>
          <w:sz w:val="24"/>
        </w:rPr>
        <w:t>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193FB77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墙面及玻璃：</w:t>
      </w:r>
      <w:r>
        <w:rPr>
          <w:rFonts w:hint="eastAsia" w:ascii="宋体" w:hAnsi="宋体" w:eastAsia="宋体" w:cs="宋体"/>
          <w:sz w:val="24"/>
        </w:rPr>
        <w:t>每日</w:t>
      </w:r>
      <w:r>
        <w:rPr>
          <w:rFonts w:ascii="宋体" w:hAnsi="宋体" w:eastAsia="宋体" w:cs="宋体"/>
          <w:sz w:val="24"/>
        </w:rPr>
        <w:t>清洁、擦抹一次，做到光亮、目视无污渍；玻璃门、玻璃幕墙循环保洁，保持无印迹、无粘附物。</w:t>
      </w:r>
    </w:p>
    <w:p w14:paraId="00F3A7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烟痰桶：</w:t>
      </w:r>
      <w:r>
        <w:rPr>
          <w:rFonts w:hint="eastAsia" w:ascii="宋体" w:hAnsi="宋体" w:eastAsia="宋体" w:cs="宋体"/>
          <w:sz w:val="24"/>
        </w:rPr>
        <w:t>每日</w:t>
      </w:r>
      <w:r>
        <w:rPr>
          <w:rFonts w:ascii="宋体" w:hAnsi="宋体" w:eastAsia="宋体" w:cs="宋体"/>
          <w:sz w:val="24"/>
        </w:rPr>
        <w:t>清洁、擦抹二次，</w:t>
      </w:r>
      <w:r>
        <w:rPr>
          <w:rFonts w:hint="eastAsia" w:ascii="宋体" w:hAnsi="宋体" w:eastAsia="宋体" w:cs="宋体"/>
          <w:sz w:val="24"/>
        </w:rPr>
        <w:t>每日</w:t>
      </w:r>
      <w:r>
        <w:rPr>
          <w:rFonts w:ascii="宋体" w:hAnsi="宋体" w:eastAsia="宋体" w:cs="宋体"/>
          <w:sz w:val="24"/>
        </w:rPr>
        <w:t>更换沙盘，循环保洁、清理烟头、痰迹，桶内垃圾日产日清，烟痰桶保持光亮、无污迹、无粘附物、无异味。</w:t>
      </w:r>
    </w:p>
    <w:p w14:paraId="06E2FB8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标识牌：</w:t>
      </w:r>
      <w:r>
        <w:rPr>
          <w:rFonts w:hint="eastAsia" w:ascii="宋体" w:hAnsi="宋体" w:eastAsia="宋体" w:cs="宋体"/>
          <w:sz w:val="24"/>
        </w:rPr>
        <w:t>每日</w:t>
      </w:r>
      <w:r>
        <w:rPr>
          <w:rFonts w:ascii="宋体" w:hAnsi="宋体" w:eastAsia="宋体" w:cs="宋体"/>
          <w:sz w:val="24"/>
        </w:rPr>
        <w:t>清洁、擦抹一次，做到无尘、无粘附物；</w:t>
      </w:r>
    </w:p>
    <w:p w14:paraId="27AF10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顶部玻璃、墙面等每季度清洗一次。</w:t>
      </w:r>
    </w:p>
    <w:p w14:paraId="42E34FA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休息区：</w:t>
      </w:r>
      <w:r>
        <w:rPr>
          <w:rFonts w:hint="eastAsia" w:ascii="宋体" w:hAnsi="宋体" w:eastAsia="宋体" w:cs="宋体"/>
          <w:sz w:val="24"/>
        </w:rPr>
        <w:t>每日</w:t>
      </w:r>
      <w:r>
        <w:rPr>
          <w:rFonts w:ascii="宋体" w:hAnsi="宋体" w:eastAsia="宋体" w:cs="宋体"/>
          <w:sz w:val="24"/>
        </w:rPr>
        <w:t>对沙发、茶几清洁、擦抹二次，随时保洁。</w:t>
      </w:r>
    </w:p>
    <w:p w14:paraId="7856CFD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地垫的清洁：雨天设置“小心地滑”提示牌，每周清洗一次，保证无污渍。</w:t>
      </w:r>
    </w:p>
    <w:p w14:paraId="1A21A41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绿色草垫：每月清洗一次，随时保洁。</w:t>
      </w:r>
    </w:p>
    <w:p w14:paraId="74ADF24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2.2.2电器、消防等设施设备</w:t>
      </w:r>
    </w:p>
    <w:p w14:paraId="032670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配电箱、设备机房、会议室音视频设备、消防栓及开关插座等保持表面干净，无尘无污迹，每月至少开展1次清洁作业。</w:t>
      </w:r>
    </w:p>
    <w:p w14:paraId="1FCB86B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监控摄像头、门禁系统等表面光亮，无尘、无斑点，每月至少开展1次清洁作业。</w:t>
      </w:r>
    </w:p>
    <w:p w14:paraId="1A46B88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消防栓（箱）、应急灯、灭火器、电源开关盒、提脚线、楼道梁肩等部位每周清洁、擦抹一次，做到整洁、无灰尘、标识清晰。</w:t>
      </w:r>
    </w:p>
    <w:p w14:paraId="6AEE3DC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2.3</w:t>
      </w:r>
      <w:r>
        <w:rPr>
          <w:rFonts w:ascii="宋体" w:hAnsi="宋体" w:eastAsia="宋体" w:cs="宋体"/>
          <w:sz w:val="24"/>
        </w:rPr>
        <w:t>楼层保洁</w:t>
      </w:r>
    </w:p>
    <w:p w14:paraId="2E9A3A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（1）楼梯及楼梯间保持干净、无异味、无杂物、无积水，每日至少开展1次清洁作业。</w:t>
      </w:r>
    </w:p>
    <w:p w14:paraId="62B5559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开水间保持干净、无异味、无杂物、无积水，每日至少开展1次清洁作业。</w:t>
      </w:r>
    </w:p>
    <w:p w14:paraId="75D1B7B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作业工具间：保持干净，无异味、无杂物、无积水，每日至少开展1次清洁作业。</w:t>
      </w:r>
      <w:r>
        <w:rPr>
          <w:rFonts w:hint="eastAsia" w:ascii="Calibri" w:hAnsi="Calibri" w:eastAsia="宋体" w:cs="Calibri"/>
          <w:sz w:val="24"/>
        </w:rPr>
        <w:t>作业工具摆放整齐有序，表面干净无渍</w:t>
      </w:r>
      <w:r>
        <w:rPr>
          <w:rFonts w:hint="eastAsia" w:cs="Calibri"/>
          <w:sz w:val="24"/>
        </w:rPr>
        <w:t>，每日消毒</w:t>
      </w:r>
      <w:r>
        <w:rPr>
          <w:rFonts w:hint="eastAsia" w:eastAsia="宋体" w:cs="Calibri"/>
          <w:sz w:val="24"/>
        </w:rPr>
        <w:t>。</w:t>
      </w:r>
    </w:p>
    <w:p w14:paraId="646783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二次彻底清洁地面卫生；其余时间循环保洁，做到干净、整洁、光亮、无陈旧性垃圾。</w:t>
      </w:r>
    </w:p>
    <w:p w14:paraId="3DEFEB7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天花顶：定期清洁除尘，保持无灰尘、无蜘蛛网</w:t>
      </w:r>
      <w:r>
        <w:rPr>
          <w:rFonts w:hint="eastAsia" w:ascii="宋体" w:hAnsi="宋体" w:eastAsia="宋体" w:cs="宋体"/>
          <w:sz w:val="24"/>
        </w:rPr>
        <w:t>。</w:t>
      </w:r>
    </w:p>
    <w:p w14:paraId="4FEFE95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办公室门及公共区域玻璃：每周清洁、擦抹一次，做到光亮、目视无污渍；窗台</w:t>
      </w:r>
      <w:r>
        <w:rPr>
          <w:rFonts w:hint="eastAsia" w:ascii="宋体" w:hAnsi="宋体" w:eastAsia="宋体" w:cs="宋体"/>
          <w:sz w:val="24"/>
        </w:rPr>
        <w:t>每日</w:t>
      </w:r>
      <w:r>
        <w:rPr>
          <w:rFonts w:ascii="宋体" w:hAnsi="宋体" w:eastAsia="宋体" w:cs="宋体"/>
          <w:sz w:val="24"/>
        </w:rPr>
        <w:t>保洁，保持无灰尘、无污迹。</w:t>
      </w:r>
      <w:r>
        <w:rPr>
          <w:rFonts w:hint="eastAsia" w:ascii="Calibri" w:hAnsi="Calibri" w:eastAsia="宋体" w:cs="Calibri"/>
          <w:sz w:val="24"/>
        </w:rPr>
        <w:t>门窗玻璃干净无尘，透光性好</w:t>
      </w:r>
      <w:r>
        <w:rPr>
          <w:rFonts w:hint="eastAsia" w:eastAsia="宋体" w:cs="Calibri"/>
          <w:sz w:val="24"/>
        </w:rPr>
        <w:t>，每周</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w:t>
      </w:r>
    </w:p>
    <w:p w14:paraId="401DBE3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4公共卫生间</w:t>
      </w:r>
      <w:r>
        <w:rPr>
          <w:rFonts w:hint="eastAsia" w:ascii="宋体" w:hAnsi="宋体" w:eastAsia="宋体" w:cs="宋体"/>
          <w:sz w:val="24"/>
        </w:rPr>
        <w:t>：</w:t>
      </w:r>
    </w:p>
    <w:p w14:paraId="19314E55">
      <w:pPr>
        <w:adjustRightInd w:val="0"/>
        <w:snapToGrid w:val="0"/>
        <w:spacing w:line="360" w:lineRule="auto"/>
        <w:ind w:firstLine="480" w:firstLineChars="200"/>
        <w:rPr>
          <w:rFonts w:eastAsia="宋体" w:cs="Calibri"/>
          <w:sz w:val="24"/>
        </w:rPr>
      </w:pPr>
      <w:r>
        <w:rPr>
          <w:rFonts w:hint="eastAsia" w:ascii="宋体" w:hAnsi="宋体" w:eastAsia="宋体" w:cs="宋体"/>
          <w:sz w:val="24"/>
        </w:rPr>
        <w:t>（1）</w:t>
      </w:r>
      <w:r>
        <w:rPr>
          <w:rFonts w:ascii="宋体" w:hAnsi="宋体" w:eastAsia="宋体" w:cs="宋体"/>
          <w:sz w:val="24"/>
        </w:rPr>
        <w:t>保持干净，无异味，垃圾无溢出，每日至少开展1次清洁作业。</w:t>
      </w:r>
      <w:r>
        <w:rPr>
          <w:rFonts w:hint="eastAsia" w:cs="Calibri"/>
          <w:sz w:val="24"/>
        </w:rPr>
        <w:t>及时补充</w:t>
      </w:r>
      <w:r>
        <w:rPr>
          <w:rFonts w:hint="eastAsia" w:ascii="Calibri" w:hAnsi="Calibri" w:eastAsia="宋体" w:cs="Calibri"/>
          <w:sz w:val="24"/>
        </w:rPr>
        <w:t>厕纸等必要用品</w:t>
      </w:r>
      <w:r>
        <w:rPr>
          <w:rFonts w:hint="eastAsia" w:eastAsia="宋体" w:cs="Calibri"/>
          <w:sz w:val="24"/>
        </w:rPr>
        <w:t>。</w:t>
      </w:r>
    </w:p>
    <w:p w14:paraId="7BDE67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卫生间保洁时设置“工作进行中”提示牌人性化服务。</w:t>
      </w:r>
    </w:p>
    <w:p w14:paraId="30D36AD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大（小）便器：每日清洁二次，循环保洁，做到干净、整洁、光亮、无污渍、无异味；</w:t>
      </w:r>
    </w:p>
    <w:p w14:paraId="7C8193F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洗手台盆及水龙头：用镜布</w:t>
      </w:r>
      <w:r>
        <w:rPr>
          <w:rFonts w:hint="eastAsia" w:ascii="宋体" w:hAnsi="宋体" w:eastAsia="宋体" w:cs="宋体"/>
          <w:sz w:val="24"/>
        </w:rPr>
        <w:t>每日</w:t>
      </w:r>
      <w:r>
        <w:rPr>
          <w:rFonts w:ascii="宋体" w:hAnsi="宋体" w:eastAsia="宋体" w:cs="宋体"/>
          <w:sz w:val="24"/>
        </w:rPr>
        <w:t>清洁二次，循环保洁，做到干净、明亮、无印迹物。</w:t>
      </w:r>
    </w:p>
    <w:p w14:paraId="1304F10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台盆面板及镜子：用镜布</w:t>
      </w:r>
      <w:r>
        <w:rPr>
          <w:rFonts w:hint="eastAsia" w:ascii="宋体" w:hAnsi="宋体" w:eastAsia="宋体" w:cs="宋体"/>
          <w:sz w:val="24"/>
        </w:rPr>
        <w:t>每日</w:t>
      </w:r>
      <w:r>
        <w:rPr>
          <w:rFonts w:ascii="宋体" w:hAnsi="宋体" w:eastAsia="宋体" w:cs="宋体"/>
          <w:sz w:val="24"/>
        </w:rPr>
        <w:t>清洁、循环保洁，保持台面整洁、卫生用品摆放整齐、无水迹，镜面光亮、印迹、无粘附物。</w:t>
      </w:r>
    </w:p>
    <w:p w14:paraId="049E49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定时清洁，循环保洁，保持无水迹、无脚印、无卫生死角。</w:t>
      </w:r>
    </w:p>
    <w:p w14:paraId="503DD9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墙面：每周清洁墙面一次，保持墙面光亮、无印迹。</w:t>
      </w:r>
    </w:p>
    <w:p w14:paraId="60C256B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5电</w:t>
      </w:r>
      <w:r>
        <w:rPr>
          <w:rFonts w:ascii="Calibri" w:hAnsi="Calibri" w:eastAsia="宋体" w:cs="Calibri"/>
          <w:sz w:val="24"/>
        </w:rPr>
        <w:t>梯</w:t>
      </w:r>
      <w:r>
        <w:rPr>
          <w:rFonts w:hint="eastAsia" w:ascii="Calibri" w:hAnsi="Calibri" w:eastAsia="宋体" w:cs="Calibri"/>
          <w:sz w:val="24"/>
        </w:rPr>
        <w:t>间</w:t>
      </w:r>
    </w:p>
    <w:p w14:paraId="690E4120">
      <w:pPr>
        <w:adjustRightInd w:val="0"/>
        <w:snapToGrid w:val="0"/>
        <w:spacing w:line="360" w:lineRule="auto"/>
        <w:ind w:firstLine="480" w:firstLineChars="200"/>
      </w:pPr>
      <w:r>
        <w:rPr>
          <w:rFonts w:hint="eastAsia" w:ascii="Calibri" w:hAnsi="Calibri" w:eastAsia="宋体" w:cs="Calibri"/>
          <w:sz w:val="24"/>
        </w:rPr>
        <w:t>（1）电梯轿厢：保持干净，无污渍、无粘贴物、无异味</w:t>
      </w:r>
      <w:r>
        <w:rPr>
          <w:rFonts w:hint="eastAsia" w:eastAsia="宋体" w:cs="Calibri"/>
          <w:sz w:val="24"/>
        </w:rPr>
        <w:t>，每日</w:t>
      </w:r>
      <w:r>
        <w:rPr>
          <w:rFonts w:hint="eastAsia" w:cs="Calibri"/>
          <w:sz w:val="24"/>
        </w:rPr>
        <w:t>至少开展</w:t>
      </w:r>
      <w:r>
        <w:rPr>
          <w:rFonts w:eastAsia="宋体" w:cs="Calibri"/>
          <w:sz w:val="24"/>
        </w:rPr>
        <w:t>1</w:t>
      </w:r>
      <w:r>
        <w:rPr>
          <w:rFonts w:hint="eastAsia" w:eastAsia="宋体" w:cs="Calibri"/>
          <w:sz w:val="24"/>
        </w:rPr>
        <w:t>次清洁作业。</w:t>
      </w:r>
      <w:r>
        <w:rPr>
          <w:rFonts w:hint="eastAsia" w:ascii="Calibri" w:hAnsi="Calibri" w:eastAsia="宋体" w:cs="Calibri"/>
          <w:sz w:val="24"/>
        </w:rPr>
        <w:t>灯具、操作指示板明亮</w:t>
      </w:r>
      <w:r>
        <w:rPr>
          <w:rFonts w:hint="eastAsia" w:eastAsia="宋体" w:cs="Calibri"/>
          <w:sz w:val="24"/>
        </w:rPr>
        <w:t>。</w:t>
      </w:r>
      <w:r>
        <w:rPr>
          <w:rFonts w:ascii="宋体" w:hAnsi="宋体" w:eastAsia="宋体" w:cs="宋体"/>
          <w:sz w:val="24"/>
        </w:rPr>
        <w:t>定期对轿厢内按键进行清洁和消毒。</w:t>
      </w:r>
    </w:p>
    <w:p w14:paraId="566BD15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Calibri" w:hAnsi="Calibri" w:eastAsia="宋体" w:cs="Calibri"/>
          <w:sz w:val="24"/>
        </w:rPr>
        <w:t>电梯轿厢</w:t>
      </w:r>
      <w:r>
        <w:rPr>
          <w:rFonts w:ascii="宋体" w:hAnsi="宋体" w:eastAsia="宋体" w:cs="宋体"/>
          <w:sz w:val="24"/>
        </w:rPr>
        <w:t>地面：</w:t>
      </w:r>
      <w:r>
        <w:rPr>
          <w:rFonts w:hint="eastAsia" w:ascii="宋体" w:hAnsi="宋体" w:eastAsia="宋体" w:cs="宋体"/>
          <w:sz w:val="24"/>
        </w:rPr>
        <w:t>每日</w:t>
      </w:r>
      <w:r>
        <w:rPr>
          <w:rFonts w:ascii="宋体" w:hAnsi="宋体" w:eastAsia="宋体" w:cs="宋体"/>
          <w:sz w:val="24"/>
        </w:rPr>
        <w:t>避开使用高峰期清洁地面，循环保洁，做到干净、无印迹、无陈旧性垃圾</w:t>
      </w:r>
      <w:r>
        <w:rPr>
          <w:rFonts w:hint="eastAsia" w:ascii="宋体" w:hAnsi="宋体" w:eastAsia="宋体" w:cs="宋体"/>
          <w:sz w:val="24"/>
        </w:rPr>
        <w:t>。</w:t>
      </w:r>
      <w:r>
        <w:rPr>
          <w:rFonts w:ascii="宋体" w:hAnsi="宋体" w:eastAsia="宋体" w:cs="宋体"/>
          <w:sz w:val="24"/>
        </w:rPr>
        <w:t>轿厢地毯</w:t>
      </w:r>
      <w:r>
        <w:rPr>
          <w:rFonts w:hint="eastAsia" w:ascii="宋体" w:hAnsi="宋体" w:eastAsia="宋体" w:cs="宋体"/>
          <w:sz w:val="24"/>
        </w:rPr>
        <w:t>每日</w:t>
      </w:r>
      <w:r>
        <w:rPr>
          <w:rFonts w:ascii="宋体" w:hAnsi="宋体" w:eastAsia="宋体" w:cs="宋体"/>
          <w:sz w:val="24"/>
        </w:rPr>
        <w:t>更换，</w:t>
      </w:r>
      <w:r>
        <w:rPr>
          <w:rFonts w:hint="eastAsia" w:ascii="宋体" w:hAnsi="宋体" w:eastAsia="宋体" w:cs="宋体"/>
          <w:sz w:val="24"/>
        </w:rPr>
        <w:t>每日</w:t>
      </w:r>
      <w:r>
        <w:rPr>
          <w:rFonts w:ascii="宋体" w:hAnsi="宋体" w:eastAsia="宋体" w:cs="宋体"/>
          <w:sz w:val="24"/>
        </w:rPr>
        <w:t>清洗。</w:t>
      </w:r>
    </w:p>
    <w:p w14:paraId="2F1BD3A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电梯外门：随时保洁，做到光亮、整洁，无手印、无粘附物。</w:t>
      </w:r>
    </w:p>
    <w:p w14:paraId="06B9703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电梯门轨道沟槽：</w:t>
      </w:r>
      <w:r>
        <w:rPr>
          <w:rFonts w:hint="eastAsia" w:ascii="宋体" w:hAnsi="宋体" w:eastAsia="宋体" w:cs="宋体"/>
          <w:sz w:val="24"/>
        </w:rPr>
        <w:t>每日</w:t>
      </w:r>
      <w:r>
        <w:rPr>
          <w:rFonts w:ascii="宋体" w:hAnsi="宋体" w:eastAsia="宋体" w:cs="宋体"/>
          <w:sz w:val="24"/>
        </w:rPr>
        <w:t>用刷子、抹布去除沟槽中的杂物、泥沙保持干净。</w:t>
      </w:r>
    </w:p>
    <w:p w14:paraId="5329DF6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2.6</w:t>
      </w:r>
      <w:r>
        <w:rPr>
          <w:rFonts w:ascii="宋体" w:hAnsi="宋体" w:eastAsia="宋体" w:cs="宋体"/>
          <w:sz w:val="24"/>
        </w:rPr>
        <w:t>平台、屋顶、天沟保持干净，有杂物及时清扫，每月至少开展1次清洁作业。</w:t>
      </w:r>
    </w:p>
    <w:p w14:paraId="1BD4BE8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2.2.7</w:t>
      </w:r>
      <w:r>
        <w:rPr>
          <w:rFonts w:hint="eastAsia" w:ascii="宋体" w:hAnsi="宋体" w:eastAsia="宋体" w:cs="宋体"/>
          <w:sz w:val="24"/>
        </w:rPr>
        <w:t>石材地面、内墙做好养护工作，每季度开展</w:t>
      </w:r>
      <w:r>
        <w:rPr>
          <w:rFonts w:ascii="宋体" w:hAnsi="宋体" w:eastAsia="宋体" w:cs="宋体"/>
          <w:sz w:val="24"/>
        </w:rPr>
        <w:t>1</w:t>
      </w:r>
      <w:r>
        <w:rPr>
          <w:rFonts w:hint="eastAsia" w:ascii="宋体" w:hAnsi="宋体" w:eastAsia="宋体" w:cs="宋体"/>
          <w:sz w:val="24"/>
        </w:rPr>
        <w:t>次清洁作业。</w:t>
      </w:r>
    </w:p>
    <w:p w14:paraId="1B8EB69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2.2.8地毯干净、无油渍、无污渍、无褪色，每月至少开展1次清洁作业。</w:t>
      </w:r>
    </w:p>
    <w:p w14:paraId="303308E0">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2.3</w:t>
      </w:r>
      <w:r>
        <w:rPr>
          <w:rFonts w:hint="eastAsia"/>
          <w:b/>
          <w:bCs/>
          <w:sz w:val="24"/>
        </w:rPr>
        <w:t>公共场地区域保洁</w:t>
      </w:r>
    </w:p>
    <w:p w14:paraId="432FDBF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2.3.1每日清扫道路地面、停车场等公共区域2次，保持干净、无杂物、无积水。</w:t>
      </w:r>
    </w:p>
    <w:p w14:paraId="4F26EE6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2.3.2雪、冰冻等恶劣天气时及时清扫积水、积雪，并采取安全防护措施。</w:t>
      </w:r>
    </w:p>
    <w:p w14:paraId="5D37491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2.3.3各种路标、宣传栏等保持干净，每月至少开展1次清洁作业。</w:t>
      </w:r>
    </w:p>
    <w:p w14:paraId="0E669F7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2.3.4清洁室外照明设备，每月至少开展1次清洁作业。</w:t>
      </w:r>
    </w:p>
    <w:p w14:paraId="1741518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2.3.5绿地内无杂物、无改变用途和破坏、践踏、占用现象，</w:t>
      </w:r>
      <w:r>
        <w:rPr>
          <w:rFonts w:hint="eastAsia" w:ascii="宋体" w:hAnsi="宋体" w:eastAsia="宋体" w:cs="宋体"/>
          <w:sz w:val="24"/>
        </w:rPr>
        <w:t>每日</w:t>
      </w:r>
      <w:r>
        <w:rPr>
          <w:rFonts w:ascii="宋体" w:hAnsi="宋体" w:eastAsia="宋体" w:cs="宋体"/>
          <w:sz w:val="24"/>
        </w:rPr>
        <w:t>至少开展1次巡查。</w:t>
      </w:r>
    </w:p>
    <w:p w14:paraId="46FEF7A8">
      <w:pPr>
        <w:adjustRightInd w:val="0"/>
        <w:snapToGrid w:val="0"/>
        <w:spacing w:line="360" w:lineRule="auto"/>
        <w:ind w:firstLine="480" w:firstLineChars="200"/>
        <w:rPr>
          <w:rFonts w:cs="宋体" w:asciiTheme="minorEastAsia" w:hAnsiTheme="minorEastAsia"/>
          <w:sz w:val="24"/>
        </w:rPr>
      </w:pPr>
      <w:r>
        <w:rPr>
          <w:rFonts w:ascii="宋体" w:hAnsi="宋体" w:eastAsia="宋体" w:cs="宋体"/>
          <w:sz w:val="24"/>
        </w:rPr>
        <w:t>2.3.6办公区外立面定期清洗、2米以上外窗玻璃擦拭，每年至少开展1次清</w:t>
      </w:r>
      <w:r>
        <w:rPr>
          <w:rFonts w:cs="宋体" w:asciiTheme="minorEastAsia" w:hAnsiTheme="minorEastAsia"/>
          <w:sz w:val="24"/>
        </w:rPr>
        <w:t>洗。（各类材质外立面服务标准详见</w:t>
      </w:r>
      <w:r>
        <w:rPr>
          <w:rFonts w:hint="eastAsia" w:cs="宋体" w:asciiTheme="minorEastAsia" w:hAnsiTheme="minorEastAsia"/>
          <w:sz w:val="24"/>
        </w:rPr>
        <w:t>“3.具体清洁要求”</w:t>
      </w:r>
      <w:r>
        <w:rPr>
          <w:rFonts w:cs="宋体" w:asciiTheme="minorEastAsia" w:hAnsiTheme="minorEastAsia"/>
          <w:sz w:val="24"/>
        </w:rPr>
        <w:t>）</w:t>
      </w:r>
    </w:p>
    <w:p w14:paraId="3BD07AF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3.7</w:t>
      </w:r>
      <w:r>
        <w:rPr>
          <w:rFonts w:ascii="宋体" w:hAnsi="宋体" w:eastAsia="宋体" w:cs="宋体"/>
          <w:sz w:val="24"/>
        </w:rPr>
        <w:t>地下车库、地下通道区域：</w:t>
      </w:r>
      <w:r>
        <w:rPr>
          <w:rFonts w:hint="eastAsia" w:ascii="宋体" w:hAnsi="宋体" w:eastAsia="宋体" w:cs="宋体"/>
          <w:sz w:val="24"/>
        </w:rPr>
        <w:t>每日</w:t>
      </w:r>
      <w:r>
        <w:rPr>
          <w:rFonts w:ascii="宋体" w:hAnsi="宋体" w:eastAsia="宋体" w:cs="宋体"/>
          <w:sz w:val="24"/>
        </w:rPr>
        <w:t>清扫车库地面</w:t>
      </w:r>
      <w:r>
        <w:rPr>
          <w:rFonts w:hint="eastAsia" w:ascii="宋体" w:hAnsi="宋体" w:eastAsia="宋体" w:cs="宋体"/>
          <w:sz w:val="24"/>
        </w:rPr>
        <w:t>2</w:t>
      </w:r>
      <w:r>
        <w:rPr>
          <w:rFonts w:ascii="宋体" w:hAnsi="宋体" w:eastAsia="宋体" w:cs="宋体"/>
          <w:sz w:val="24"/>
        </w:rPr>
        <w:t>次，循环保洁，每周清洁车库内标识、道闸、卷帘门、消火栓（箱）等设施，做到干净、无陈旧性垃圾；每月清洁车库顶部管道1次，保持无积尘、无蜘蛛网。</w:t>
      </w:r>
    </w:p>
    <w:p w14:paraId="39BD2C8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3.8</w:t>
      </w:r>
      <w:r>
        <w:rPr>
          <w:rFonts w:ascii="宋体" w:hAnsi="宋体" w:eastAsia="宋体" w:cs="宋体"/>
          <w:sz w:val="24"/>
        </w:rPr>
        <w:t>室外设施、标志：</w:t>
      </w:r>
      <w:r>
        <w:rPr>
          <w:rFonts w:hint="eastAsia" w:ascii="宋体" w:hAnsi="宋体" w:eastAsia="宋体" w:cs="宋体"/>
          <w:sz w:val="24"/>
        </w:rPr>
        <w:t>每日</w:t>
      </w:r>
      <w:r>
        <w:rPr>
          <w:rFonts w:ascii="宋体" w:hAnsi="宋体" w:eastAsia="宋体" w:cs="宋体"/>
          <w:sz w:val="24"/>
        </w:rPr>
        <w:t>清洁、擦抹一次，做到无灰尘、无污渍。</w:t>
      </w:r>
    </w:p>
    <w:p w14:paraId="585CD45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3.9</w:t>
      </w:r>
      <w:r>
        <w:rPr>
          <w:rFonts w:ascii="宋体" w:hAnsi="宋体" w:eastAsia="宋体" w:cs="宋体"/>
          <w:sz w:val="24"/>
        </w:rPr>
        <w:t>下水道口：定期清理烟头、树叶等杂物，确保排水口通畅，防止堵塞。每月定期对污水排水沟渠进行消毒。</w:t>
      </w:r>
    </w:p>
    <w:p w14:paraId="26882FB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.1</w:t>
      </w:r>
      <w:r>
        <w:rPr>
          <w:rFonts w:hint="eastAsia" w:ascii="宋体" w:hAnsi="宋体" w:eastAsia="宋体" w:cs="宋体"/>
          <w:sz w:val="24"/>
        </w:rPr>
        <w:t>0</w:t>
      </w:r>
      <w:r>
        <w:rPr>
          <w:rFonts w:ascii="宋体" w:hAnsi="宋体" w:eastAsia="宋体" w:cs="宋体"/>
          <w:sz w:val="24"/>
        </w:rPr>
        <w:t>露天水池</w:t>
      </w:r>
      <w:r>
        <w:rPr>
          <w:rFonts w:hint="eastAsia" w:ascii="宋体" w:hAnsi="宋体" w:eastAsia="宋体" w:cs="宋体"/>
          <w:sz w:val="24"/>
        </w:rPr>
        <w:t>：每日清洁一次，做到水池中无杂物，保持水池干净、无异味。</w:t>
      </w:r>
    </w:p>
    <w:p w14:paraId="59C5E1E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4垃圾处理</w:t>
      </w:r>
      <w:r>
        <w:rPr>
          <w:rFonts w:ascii="宋体" w:hAnsi="宋体" w:eastAsia="宋体" w:cs="宋体"/>
          <w:sz w:val="24"/>
        </w:rPr>
        <w:t>：</w:t>
      </w:r>
    </w:p>
    <w:p w14:paraId="701F03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2.4.1</w:t>
      </w:r>
      <w:r>
        <w:rPr>
          <w:rFonts w:ascii="宋体" w:hAnsi="宋体" w:eastAsia="宋体" w:cs="宋体"/>
          <w:sz w:val="24"/>
        </w:rPr>
        <w:t>在指定位置摆放分类垃圾桶，并在显著处张贴垃圾分类标识。分类垃圾桶和垃圾分类标识根据</w:t>
      </w:r>
      <w:r>
        <w:rPr>
          <w:rFonts w:hint="eastAsia" w:ascii="宋体" w:hAnsi="宋体" w:eastAsia="宋体" w:cs="宋体"/>
          <w:sz w:val="24"/>
        </w:rPr>
        <w:t>北京市</w:t>
      </w:r>
      <w:r>
        <w:rPr>
          <w:rFonts w:ascii="宋体" w:hAnsi="宋体" w:eastAsia="宋体" w:cs="宋体"/>
          <w:sz w:val="24"/>
        </w:rPr>
        <w:t>的要求设置。</w:t>
      </w:r>
    </w:p>
    <w:p w14:paraId="796967A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2.4.2</w:t>
      </w:r>
      <w:r>
        <w:rPr>
          <w:rFonts w:ascii="宋体" w:hAnsi="宋体" w:eastAsia="宋体" w:cs="宋体"/>
          <w:sz w:val="24"/>
        </w:rPr>
        <w:t>桶身表面干净无污渍，每日开展至少1次清洁作业。定期进行消毒灭菌处理，保持垃圾桶无异味、无粘附物、无污迹、无陈旧性垃圾。</w:t>
      </w:r>
    </w:p>
    <w:p w14:paraId="68A69BB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2.4.3</w:t>
      </w:r>
      <w:r>
        <w:rPr>
          <w:rFonts w:ascii="宋体" w:hAnsi="宋体" w:eastAsia="宋体" w:cs="宋体"/>
          <w:sz w:val="24"/>
        </w:rPr>
        <w:t>垃圾中转房保持整洁，无明显异味，每日至少开展1次清洁作业。</w:t>
      </w:r>
    </w:p>
    <w:p w14:paraId="57610751">
      <w:pPr>
        <w:adjustRightInd w:val="0"/>
        <w:snapToGrid w:val="0"/>
        <w:spacing w:line="360" w:lineRule="auto"/>
        <w:ind w:firstLine="480" w:firstLineChars="200"/>
      </w:pPr>
      <w:r>
        <w:rPr>
          <w:rFonts w:ascii="宋体" w:hAnsi="宋体" w:eastAsia="宋体" w:cs="宋体"/>
          <w:sz w:val="24"/>
        </w:rPr>
        <w:t>2.</w:t>
      </w:r>
      <w:r>
        <w:rPr>
          <w:rFonts w:hint="eastAsia" w:ascii="宋体" w:hAnsi="宋体" w:eastAsia="宋体" w:cs="宋体"/>
          <w:sz w:val="24"/>
        </w:rPr>
        <w:t>4.4</w:t>
      </w:r>
      <w:r>
        <w:rPr>
          <w:rFonts w:ascii="宋体" w:hAnsi="宋体" w:eastAsia="宋体" w:cs="宋体"/>
          <w:sz w:val="24"/>
        </w:rPr>
        <w:t>化粪池清掏消毒：</w:t>
      </w:r>
      <w:r>
        <w:rPr>
          <w:rFonts w:hint="eastAsia" w:ascii="宋体" w:hAnsi="宋体" w:eastAsia="宋体" w:cs="宋体"/>
          <w:sz w:val="24"/>
        </w:rPr>
        <w:t>化粪池清掏，无明显异味，每半年至少开展1次清洁作业。</w:t>
      </w:r>
      <w:r>
        <w:rPr>
          <w:rFonts w:ascii="宋体" w:hAnsi="宋体" w:eastAsia="宋体" w:cs="宋体"/>
          <w:sz w:val="24"/>
        </w:rPr>
        <w:t>定期对化粪池进行检查及时清淘，保持化粪池通畅，严禁化粪池外溢。每半年对化粪池进行消毒。</w:t>
      </w:r>
    </w:p>
    <w:p w14:paraId="129EA06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2.4.5</w:t>
      </w:r>
      <w:r>
        <w:rPr>
          <w:rFonts w:ascii="宋体" w:hAnsi="宋体" w:eastAsia="宋体" w:cs="宋体"/>
          <w:sz w:val="24"/>
        </w:rPr>
        <w:t>每个工作日内要对楼层产生的垃圾，进行清理分类，并运至垃圾集中堆放点。每周对垃圾收集点进行彻底清洁、消毒。</w:t>
      </w:r>
    </w:p>
    <w:p w14:paraId="22F48BB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6垃圾装袋，日产日清。</w:t>
      </w:r>
    </w:p>
    <w:p w14:paraId="3C6369A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7建立垃圾清运台账，交由规范的渠道回收处理。</w:t>
      </w:r>
    </w:p>
    <w:p w14:paraId="2936CE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8做好垃圾分类管理的宣传工作，督促并引导全员参与垃圾分类投放。</w:t>
      </w:r>
    </w:p>
    <w:p w14:paraId="56C2920D">
      <w:pPr>
        <w:adjustRightInd w:val="0"/>
        <w:snapToGrid w:val="0"/>
        <w:spacing w:line="360" w:lineRule="auto"/>
        <w:ind w:firstLine="480" w:firstLineChars="200"/>
      </w:pPr>
      <w:r>
        <w:rPr>
          <w:rFonts w:hint="eastAsia" w:ascii="宋体" w:hAnsi="宋体" w:eastAsia="宋体" w:cs="宋体"/>
          <w:sz w:val="24"/>
        </w:rPr>
        <w:t>2.4.</w:t>
      </w:r>
      <w:r>
        <w:rPr>
          <w:rFonts w:ascii="宋体" w:hAnsi="宋体" w:eastAsia="宋体" w:cs="宋体"/>
          <w:sz w:val="24"/>
        </w:rPr>
        <w:t>9垃圾分类投放管理工作的执行标准，按</w:t>
      </w:r>
      <w:r>
        <w:rPr>
          <w:rFonts w:hint="eastAsia" w:ascii="宋体" w:hAnsi="宋体" w:eastAsia="宋体" w:cs="宋体"/>
          <w:sz w:val="24"/>
        </w:rPr>
        <w:t>北京市</w:t>
      </w:r>
      <w:r>
        <w:rPr>
          <w:rFonts w:ascii="宋体" w:hAnsi="宋体" w:eastAsia="宋体" w:cs="宋体"/>
          <w:sz w:val="24"/>
        </w:rPr>
        <w:t>的要求执行。</w:t>
      </w:r>
    </w:p>
    <w:p w14:paraId="70EB0C4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w:t>
      </w:r>
      <w:r>
        <w:rPr>
          <w:rFonts w:ascii="宋体" w:hAnsi="宋体" w:eastAsia="宋体" w:cs="宋体"/>
          <w:sz w:val="24"/>
        </w:rPr>
        <w:t>10禁止从楼上抛掷杂物、垃圾、烟蒂、泼洒污水，禁止在窗口、阳台晾晒拖把、抹布；禁止将废料、垃圾、饭渣、布条等投入厕所和下水道造成管道堵塞。</w:t>
      </w:r>
    </w:p>
    <w:p w14:paraId="2B4FBCD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2.4.1</w:t>
      </w:r>
      <w:r>
        <w:rPr>
          <w:rFonts w:ascii="宋体" w:hAnsi="宋体" w:eastAsia="宋体" w:cs="宋体"/>
          <w:sz w:val="24"/>
        </w:rPr>
        <w:t>1门前三包</w:t>
      </w:r>
      <w:r>
        <w:rPr>
          <w:rFonts w:hint="eastAsia" w:ascii="宋体" w:hAnsi="宋体" w:eastAsia="宋体" w:cs="宋体"/>
          <w:sz w:val="24"/>
        </w:rPr>
        <w:t>：</w:t>
      </w:r>
      <w:r>
        <w:rPr>
          <w:rFonts w:ascii="宋体" w:hAnsi="宋体" w:eastAsia="宋体" w:cs="宋体"/>
          <w:sz w:val="24"/>
        </w:rPr>
        <w:t>对门前三包</w:t>
      </w:r>
      <w:r>
        <w:rPr>
          <w:rFonts w:hint="eastAsia" w:ascii="宋体" w:hAnsi="宋体" w:eastAsia="宋体" w:cs="宋体"/>
          <w:sz w:val="24"/>
        </w:rPr>
        <w:t>每日</w:t>
      </w:r>
      <w:r>
        <w:rPr>
          <w:rFonts w:ascii="宋体" w:hAnsi="宋体" w:eastAsia="宋体" w:cs="宋体"/>
          <w:sz w:val="24"/>
        </w:rPr>
        <w:t>巡查、发现问题及时与相关单位进行沟通协调解决。</w:t>
      </w:r>
    </w:p>
    <w:p w14:paraId="1CC1C3F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.12......</w:t>
      </w:r>
    </w:p>
    <w:p w14:paraId="2E9BBFB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自动扶梯</w:t>
      </w:r>
    </w:p>
    <w:p w14:paraId="78AEA37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.1扶梯前踏板：</w:t>
      </w:r>
      <w:r>
        <w:rPr>
          <w:rFonts w:hint="eastAsia" w:ascii="宋体" w:hAnsi="宋体" w:eastAsia="宋体" w:cs="宋体"/>
          <w:sz w:val="24"/>
        </w:rPr>
        <w:t>做好</w:t>
      </w:r>
      <w:r>
        <w:rPr>
          <w:rFonts w:ascii="宋体" w:hAnsi="宋体" w:eastAsia="宋体" w:cs="宋体"/>
          <w:sz w:val="24"/>
        </w:rPr>
        <w:t>除尘</w:t>
      </w:r>
      <w:r>
        <w:rPr>
          <w:rFonts w:hint="eastAsia" w:ascii="宋体" w:hAnsi="宋体" w:eastAsia="宋体" w:cs="宋体"/>
          <w:sz w:val="24"/>
        </w:rPr>
        <w:t>、拖擦</w:t>
      </w:r>
      <w:r>
        <w:rPr>
          <w:rFonts w:ascii="宋体" w:hAnsi="宋体" w:eastAsia="宋体" w:cs="宋体"/>
          <w:sz w:val="24"/>
        </w:rPr>
        <w:t>，局部污垢附着物等用铲刀、百洁布、刷子去除。</w:t>
      </w:r>
    </w:p>
    <w:p w14:paraId="10FCCF6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.2扶梯台阶：用自动扶梯清洁机在扶梯运行时进行清洁，在停止运作时，</w:t>
      </w:r>
      <w:r>
        <w:rPr>
          <w:rFonts w:hint="eastAsia" w:ascii="宋体" w:hAnsi="宋体" w:eastAsia="宋体" w:cs="宋体"/>
          <w:sz w:val="24"/>
        </w:rPr>
        <w:t>做好</w:t>
      </w:r>
      <w:r>
        <w:rPr>
          <w:rFonts w:ascii="宋体" w:hAnsi="宋体" w:eastAsia="宋体" w:cs="宋体"/>
          <w:sz w:val="24"/>
        </w:rPr>
        <w:t>除尘</w:t>
      </w:r>
      <w:r>
        <w:rPr>
          <w:rFonts w:hint="eastAsia" w:ascii="宋体" w:hAnsi="宋体" w:eastAsia="宋体" w:cs="宋体"/>
          <w:sz w:val="24"/>
        </w:rPr>
        <w:t>、拖擦</w:t>
      </w:r>
      <w:r>
        <w:rPr>
          <w:rFonts w:ascii="宋体" w:hAnsi="宋体" w:eastAsia="宋体" w:cs="宋体"/>
          <w:sz w:val="24"/>
        </w:rPr>
        <w:t>，局部污垢、附着物等用铲子、刷子去除。</w:t>
      </w:r>
    </w:p>
    <w:p w14:paraId="33AC1A2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.3橡胶扶手：先用潮湿抹布擦拭，干燥后再用干抹布涂上上光剂，上光剂干燥后再用干抹布擦亮。</w:t>
      </w:r>
    </w:p>
    <w:p w14:paraId="20F8D52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.4擦拭扶梯侧面挡板及裙边。</w:t>
      </w:r>
    </w:p>
    <w:p w14:paraId="3A95C49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二次水箱清洗消杀：每半年请专业的自来水公司对生活用水水池进行一次清洗、消杀，保持生活用水安全合格。</w:t>
      </w:r>
    </w:p>
    <w:p w14:paraId="7D684E82">
      <w:pPr>
        <w:adjustRightInd w:val="0"/>
        <w:snapToGrid w:val="0"/>
        <w:spacing w:line="360" w:lineRule="auto"/>
        <w:ind w:firstLine="482" w:firstLineChars="200"/>
        <w:rPr>
          <w:rFonts w:asciiTheme="minorEastAsia" w:hAnsiTheme="minorEastAsia"/>
          <w:b/>
          <w:bCs/>
          <w:sz w:val="24"/>
        </w:rPr>
      </w:pPr>
      <w:r>
        <w:rPr>
          <w:rFonts w:cs="宋体" w:asciiTheme="minorEastAsia" w:hAnsiTheme="minorEastAsia"/>
          <w:b/>
          <w:bCs/>
          <w:sz w:val="24"/>
        </w:rPr>
        <w:t>2.</w:t>
      </w:r>
      <w:r>
        <w:rPr>
          <w:rFonts w:hint="eastAsia" w:cs="宋体" w:asciiTheme="minorEastAsia" w:hAnsiTheme="minorEastAsia"/>
          <w:b/>
          <w:bCs/>
          <w:sz w:val="24"/>
        </w:rPr>
        <w:t>7</w:t>
      </w:r>
      <w:r>
        <w:rPr>
          <w:rFonts w:hint="eastAsia" w:asciiTheme="minorEastAsia" w:hAnsiTheme="minorEastAsia"/>
          <w:b/>
          <w:bCs/>
          <w:sz w:val="24"/>
        </w:rPr>
        <w:t>卫生消毒</w:t>
      </w:r>
    </w:p>
    <w:p w14:paraId="5B7EDF12">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.1</w:t>
      </w:r>
      <w:r>
        <w:rPr>
          <w:rFonts w:hint="eastAsia" w:asciiTheme="minorEastAsia" w:hAnsiTheme="minorEastAsia"/>
          <w:sz w:val="24"/>
        </w:rPr>
        <w:t>办公用房区域、公共场所区域和周围环境预防性卫生消毒，消毒后及时通风，每周至少开展</w:t>
      </w:r>
      <w:r>
        <w:rPr>
          <w:rFonts w:asciiTheme="minorEastAsia" w:hAnsiTheme="minorEastAsia"/>
          <w:sz w:val="24"/>
        </w:rPr>
        <w:t>1</w:t>
      </w:r>
      <w:r>
        <w:rPr>
          <w:rFonts w:hint="eastAsia" w:asciiTheme="minorEastAsia" w:hAnsiTheme="minorEastAsia"/>
          <w:sz w:val="24"/>
        </w:rPr>
        <w:t>次作业。</w:t>
      </w:r>
    </w:p>
    <w:p w14:paraId="1640C0C3">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.2</w:t>
      </w:r>
      <w:r>
        <w:rPr>
          <w:rFonts w:hint="eastAsia" w:asciiTheme="minorEastAsia" w:hAnsiTheme="minorEastAsia"/>
          <w:sz w:val="24"/>
        </w:rPr>
        <w:t>采取综合措施消灭老鼠、蟑螂，控制室内外蚊虫孳生，达到基本无蝇，每季度至少开展</w:t>
      </w:r>
      <w:r>
        <w:rPr>
          <w:rFonts w:asciiTheme="minorEastAsia" w:hAnsiTheme="minorEastAsia"/>
          <w:sz w:val="24"/>
        </w:rPr>
        <w:t>1</w:t>
      </w:r>
      <w:r>
        <w:rPr>
          <w:rFonts w:hint="eastAsia" w:asciiTheme="minorEastAsia" w:hAnsiTheme="minorEastAsia"/>
          <w:sz w:val="24"/>
        </w:rPr>
        <w:t>次作业。</w:t>
      </w:r>
    </w:p>
    <w:p w14:paraId="27A859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实施范围：所有建筑、绿地、停车场、设备层等，总防治面积约</w:t>
      </w:r>
      <w:r>
        <w:rPr>
          <w:rFonts w:hint="eastAsia" w:ascii="宋体" w:hAnsi="宋体" w:eastAsia="宋体" w:cs="宋体"/>
          <w:sz w:val="24"/>
        </w:rPr>
        <w:t xml:space="preserve">  </w:t>
      </w:r>
      <w:r>
        <w:rPr>
          <w:rFonts w:ascii="宋体" w:hAnsi="宋体" w:eastAsia="宋体" w:cs="宋体"/>
          <w:sz w:val="24"/>
        </w:rPr>
        <w:t>平方米。</w:t>
      </w:r>
    </w:p>
    <w:p w14:paraId="105E7AE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ascii="宋体" w:hAnsi="宋体" w:eastAsia="宋体" w:cs="宋体"/>
          <w:sz w:val="24"/>
        </w:rPr>
        <w:t>负责提供有害生物防治所需要的药品、设备。</w:t>
      </w:r>
    </w:p>
    <w:p w14:paraId="1B7AD55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大规模灭蟑每季度一次，全年四次。局部消杀随时进行；</w:t>
      </w:r>
    </w:p>
    <w:p w14:paraId="6E5FF7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大规模灭鼠每季度一次，全年四次，局部捕杀随时进行；</w:t>
      </w:r>
    </w:p>
    <w:p w14:paraId="570676D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大规模灭蚊蝇每月一次，盛夏季节相应增加；</w:t>
      </w:r>
    </w:p>
    <w:p w14:paraId="6779750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营养食堂、职工食堂、大库等重点部门每周1-2次综合</w:t>
      </w:r>
      <w:r>
        <w:rPr>
          <w:rFonts w:hint="eastAsia" w:ascii="宋体" w:hAnsi="宋体" w:eastAsia="宋体" w:cs="宋体"/>
          <w:sz w:val="24"/>
        </w:rPr>
        <w:t>作业</w:t>
      </w:r>
      <w:r>
        <w:rPr>
          <w:rFonts w:ascii="宋体" w:hAnsi="宋体" w:eastAsia="宋体" w:cs="宋体"/>
          <w:sz w:val="24"/>
        </w:rPr>
        <w:t>；</w:t>
      </w:r>
    </w:p>
    <w:p w14:paraId="0994A7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每季度进行一次有害生物防治质量和施工满意度回访，及时调整作业方案；</w:t>
      </w:r>
    </w:p>
    <w:p w14:paraId="38235A2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积极进行蜱、螨、蚤、虱、臭虫等有害生物的预防和相关咨询。</w:t>
      </w:r>
    </w:p>
    <w:p w14:paraId="7D2590F1">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XX平方米标准房间：布放XX*XX厘米滑石粉块XX块，一夜后阳性粉块不超过XX％；</w:t>
      </w:r>
    </w:p>
    <w:p w14:paraId="26A5E759">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w:t>
      </w:r>
      <w:r>
        <w:rPr>
          <w:rFonts w:ascii="宋体" w:hAnsi="宋体" w:eastAsia="宋体" w:cs="宋体"/>
          <w:sz w:val="24"/>
        </w:rPr>
        <w:t>有鼠洞、鼠粪、鼠咬等痕迹的房间不超过XX％；</w:t>
      </w:r>
    </w:p>
    <w:p w14:paraId="01C9C8E7">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w:t>
      </w:r>
      <w:r>
        <w:rPr>
          <w:rFonts w:ascii="宋体" w:hAnsi="宋体" w:eastAsia="宋体" w:cs="宋体"/>
          <w:sz w:val="24"/>
        </w:rPr>
        <w:t>防鼠设施不合格处不超过XX％。不同类型的外环境，累计XX米，鼠迹不超过XX处。</w:t>
      </w:r>
    </w:p>
    <w:p w14:paraId="35F76C48">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w:t>
      </w:r>
      <w:r>
        <w:rPr>
          <w:rFonts w:ascii="宋体" w:hAnsi="宋体" w:eastAsia="宋体" w:cs="宋体"/>
          <w:sz w:val="24"/>
        </w:rPr>
        <w:t xml:space="preserve">蟑螂标准①室内有蟑螂成虫或若虫阳性房间不超过XX％，平均每间房大蠊不超XX只，小蠊不超过XX只。 </w:t>
      </w:r>
      <w:r>
        <w:rPr>
          <w:rFonts w:hint="eastAsia" w:ascii="宋体" w:hAnsi="宋体" w:eastAsia="宋体" w:cs="宋体"/>
          <w:sz w:val="24"/>
        </w:rPr>
        <w:t>②有活蟑螂卵鞘房间不超过</w:t>
      </w:r>
      <w:r>
        <w:rPr>
          <w:rFonts w:ascii="宋体" w:hAnsi="宋体" w:eastAsia="宋体" w:cs="宋体"/>
          <w:sz w:val="24"/>
        </w:rPr>
        <w:t>XX％，平均每间房不超过XX只。③有蟑螂粪便蜕皮等蟑迹的房间不超过XX％。</w:t>
      </w:r>
    </w:p>
    <w:p w14:paraId="7BAABAD1">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w:t>
      </w:r>
      <w:r>
        <w:rPr>
          <w:rFonts w:ascii="宋体" w:hAnsi="宋体" w:eastAsia="宋体" w:cs="宋体"/>
          <w:sz w:val="24"/>
        </w:rPr>
        <w:t xml:space="preserve">灭蚊标准①院区内外环境各种存水容器和积水中，蚊幼虫 及蛹的阳性率不超过XX％。②用XXml收集勺采集城区内大中型水体中的蚊幼虫或蛹阳性率不超XX％，阳性勺内幼虫或蛹的平均数不超过XX只。③特殊场所白天人诱蚊XX分钟，平均每人次诱获成蚊数不超过XX只。       </w:t>
      </w:r>
    </w:p>
    <w:p w14:paraId="4E96B052">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w:t>
      </w:r>
      <w:r>
        <w:rPr>
          <w:rFonts w:ascii="宋体" w:hAnsi="宋体" w:eastAsia="宋体" w:cs="宋体"/>
          <w:sz w:val="24"/>
        </w:rPr>
        <w:t xml:space="preserve">灭蝇标准①重点区域有蝇房间不超过XX％，其它单位不超过XX％，平均每阳面房间不超过XX只；②防蝇设施不合格房间不超过XX％；加工、销售直接入口食品的场所不得有蝇。③蝇类孳生地得到有效治理，幼虫和蛹的检出率不超过XX％。 </w:t>
      </w:r>
    </w:p>
    <w:p w14:paraId="57947DDF">
      <w:pPr>
        <w:adjustRightInd w:val="0"/>
        <w:snapToGrid w:val="0"/>
        <w:spacing w:line="360" w:lineRule="auto"/>
        <w:ind w:firstLine="480" w:firstLineChars="200"/>
        <w:rPr>
          <w:sz w:val="24"/>
        </w:rPr>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.3</w:t>
      </w:r>
      <w:r>
        <w:rPr>
          <w:rFonts w:hint="eastAsia" w:asciiTheme="minorEastAsia" w:hAnsiTheme="minorEastAsia"/>
          <w:sz w:val="24"/>
        </w:rPr>
        <w:t>发生公共卫生事件时，邀</w:t>
      </w:r>
      <w:r>
        <w:rPr>
          <w:rFonts w:hint="eastAsia"/>
          <w:sz w:val="24"/>
        </w:rPr>
        <w:t>请专业单位开展消毒、检测等工作。</w:t>
      </w:r>
    </w:p>
    <w:p w14:paraId="5E3B3920">
      <w:pPr>
        <w:adjustRightInd w:val="0"/>
        <w:snapToGrid w:val="0"/>
        <w:spacing w:line="360" w:lineRule="auto"/>
        <w:ind w:firstLine="480" w:firstLineChars="200"/>
      </w:pPr>
      <w:r>
        <w:rPr>
          <w:rFonts w:asciiTheme="minorEastAsia" w:hAnsiTheme="minorEastAsia"/>
          <w:sz w:val="24"/>
        </w:rPr>
        <w:t>2.</w:t>
      </w:r>
      <w:r>
        <w:rPr>
          <w:rFonts w:hint="eastAsia" w:asciiTheme="minorEastAsia" w:hAnsiTheme="minorEastAsia"/>
          <w:sz w:val="24"/>
        </w:rPr>
        <w:t>7</w:t>
      </w:r>
      <w:r>
        <w:rPr>
          <w:rFonts w:asciiTheme="minorEastAsia" w:hAnsiTheme="minorEastAsia"/>
          <w:sz w:val="24"/>
        </w:rPr>
        <w:t>.4......</w:t>
      </w:r>
    </w:p>
    <w:p w14:paraId="1B4D22B6">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专业石材养护</w:t>
      </w:r>
    </w:p>
    <w:p w14:paraId="467929C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14:paraId="7267DD4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9</w:t>
      </w:r>
      <w:r>
        <w:rPr>
          <w:rFonts w:ascii="宋体" w:hAnsi="宋体" w:eastAsia="宋体" w:cs="宋体"/>
          <w:sz w:val="24"/>
        </w:rPr>
        <w:t>绿地</w:t>
      </w:r>
    </w:p>
    <w:p w14:paraId="6FDFB14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无杂物、无改变用途和破坏、践踏、占用现象，</w:t>
      </w:r>
      <w:r>
        <w:rPr>
          <w:rFonts w:hint="eastAsia" w:ascii="宋体" w:hAnsi="宋体" w:eastAsia="宋体" w:cs="宋体"/>
          <w:sz w:val="24"/>
        </w:rPr>
        <w:t>每日</w:t>
      </w:r>
      <w:r>
        <w:rPr>
          <w:rFonts w:ascii="宋体" w:hAnsi="宋体" w:eastAsia="宋体" w:cs="宋体"/>
          <w:sz w:val="24"/>
        </w:rPr>
        <w:t>至少开展1次巡查。</w:t>
      </w:r>
    </w:p>
    <w:p w14:paraId="7C910D8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10集中空调通风系统检查</w:t>
      </w:r>
    </w:p>
    <w:p w14:paraId="633248C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集中空调通风系统的管理责任人应建立卫生档案、卫生管理制度和应急预案。</w:t>
      </w:r>
    </w:p>
    <w:p w14:paraId="38FAB41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集中空调通风系统运行期间，管理责任人应定期进行检查并做记录，对存在问题及时整改。</w:t>
      </w:r>
    </w:p>
    <w:tbl>
      <w:tblPr>
        <w:tblStyle w:val="25"/>
        <w:tblW w:w="76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764"/>
        <w:gridCol w:w="1754"/>
        <w:gridCol w:w="1664"/>
      </w:tblGrid>
      <w:tr w14:paraId="46CD2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5ED29DE5">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部 位</w:t>
            </w:r>
          </w:p>
        </w:tc>
        <w:tc>
          <w:tcPr>
            <w:tcW w:w="1754" w:type="dxa"/>
            <w:tcBorders>
              <w:top w:val="single" w:color="000000" w:sz="6" w:space="0"/>
              <w:left w:val="single" w:color="000000" w:sz="6" w:space="0"/>
              <w:bottom w:val="single" w:color="000000" w:sz="6" w:space="0"/>
              <w:right w:val="single" w:color="000000" w:sz="6" w:space="0"/>
            </w:tcBorders>
            <w:vAlign w:val="center"/>
          </w:tcPr>
          <w:p w14:paraId="4DA31739">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检查内容</w:t>
            </w:r>
          </w:p>
        </w:tc>
        <w:tc>
          <w:tcPr>
            <w:tcW w:w="1664" w:type="dxa"/>
            <w:tcBorders>
              <w:top w:val="single" w:color="000000" w:sz="6" w:space="0"/>
              <w:left w:val="single" w:color="000000" w:sz="6" w:space="0"/>
              <w:bottom w:val="single" w:color="000000" w:sz="6" w:space="0"/>
              <w:right w:val="single" w:color="000000" w:sz="6" w:space="0"/>
            </w:tcBorders>
          </w:tcPr>
          <w:p w14:paraId="4F525455">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检查频次</w:t>
            </w:r>
          </w:p>
        </w:tc>
      </w:tr>
      <w:tr w14:paraId="2F6EF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2486" w:type="dxa"/>
            <w:vMerge w:val="restart"/>
            <w:tcBorders>
              <w:top w:val="single" w:color="000000" w:sz="6" w:space="0"/>
              <w:left w:val="single" w:color="000000" w:sz="6" w:space="0"/>
              <w:right w:val="single" w:color="000000" w:sz="6" w:space="0"/>
            </w:tcBorders>
            <w:vAlign w:val="center"/>
          </w:tcPr>
          <w:p w14:paraId="08ACC608">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空调机组</w:t>
            </w:r>
          </w:p>
        </w:tc>
        <w:tc>
          <w:tcPr>
            <w:tcW w:w="1764" w:type="dxa"/>
            <w:tcBorders>
              <w:top w:val="single" w:color="000000" w:sz="6" w:space="0"/>
              <w:left w:val="single" w:color="000000" w:sz="6" w:space="0"/>
              <w:bottom w:val="single" w:color="000000" w:sz="6" w:space="0"/>
              <w:right w:val="single" w:color="000000" w:sz="6" w:space="0"/>
            </w:tcBorders>
            <w:vAlign w:val="center"/>
          </w:tcPr>
          <w:p w14:paraId="500BC9CD">
            <w:pPr>
              <w:adjustRightInd w:val="0"/>
              <w:snapToGrid w:val="0"/>
              <w:spacing w:line="360" w:lineRule="auto"/>
              <w:ind w:firstLine="480" w:firstLineChars="200"/>
              <w:rPr>
                <w:rFonts w:ascii="宋体" w:hAnsi="宋体" w:eastAsia="宋体" w:cs="宋体"/>
                <w:color w:val="000000"/>
                <w:kern w:val="0"/>
                <w:sz w:val="24"/>
              </w:rPr>
            </w:pPr>
            <w:r>
              <w:rPr>
                <w:rFonts w:ascii="宋体" w:hAnsi="宋体" w:eastAsia="宋体" w:cs="宋体"/>
                <w:color w:val="000000"/>
                <w:kern w:val="0"/>
                <w:sz w:val="24"/>
              </w:rPr>
              <w:t>过滤器</w:t>
            </w:r>
          </w:p>
        </w:tc>
        <w:tc>
          <w:tcPr>
            <w:tcW w:w="1754" w:type="dxa"/>
            <w:tcBorders>
              <w:top w:val="single" w:color="000000" w:sz="6" w:space="0"/>
              <w:left w:val="single" w:color="000000" w:sz="6" w:space="0"/>
              <w:bottom w:val="single" w:color="000000" w:sz="6" w:space="0"/>
              <w:right w:val="single" w:color="000000" w:sz="6" w:space="0"/>
            </w:tcBorders>
            <w:vAlign w:val="center"/>
          </w:tcPr>
          <w:p w14:paraId="6EFF3540">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积尘</w:t>
            </w:r>
          </w:p>
        </w:tc>
        <w:tc>
          <w:tcPr>
            <w:tcW w:w="1664" w:type="dxa"/>
            <w:tcBorders>
              <w:top w:val="single" w:color="000000" w:sz="6" w:space="0"/>
              <w:left w:val="single" w:color="000000" w:sz="6" w:space="0"/>
              <w:bottom w:val="single" w:color="000000" w:sz="6" w:space="0"/>
              <w:right w:val="single" w:color="000000" w:sz="6" w:space="0"/>
            </w:tcBorders>
          </w:tcPr>
          <w:p w14:paraId="4DAED577">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1次/月</w:t>
            </w:r>
          </w:p>
        </w:tc>
      </w:tr>
      <w:tr w14:paraId="5D71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 w:hRule="atLeast"/>
        </w:trPr>
        <w:tc>
          <w:tcPr>
            <w:tcW w:w="2486" w:type="dxa"/>
            <w:vMerge w:val="continue"/>
            <w:tcBorders>
              <w:left w:val="single" w:color="000000" w:sz="6" w:space="0"/>
              <w:bottom w:val="single" w:color="000000" w:sz="6" w:space="0"/>
              <w:right w:val="single" w:color="000000" w:sz="6" w:space="0"/>
            </w:tcBorders>
            <w:vAlign w:val="center"/>
          </w:tcPr>
          <w:p w14:paraId="64A17F77">
            <w:pPr>
              <w:adjustRightInd w:val="0"/>
              <w:snapToGrid w:val="0"/>
              <w:spacing w:line="360" w:lineRule="auto"/>
              <w:ind w:firstLine="480" w:firstLineChars="200"/>
              <w:rPr>
                <w:rFonts w:ascii="宋体" w:hAnsi="宋体" w:eastAsia="宋体" w:cs="宋体"/>
                <w:kern w:val="0"/>
                <w:sz w:val="24"/>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781ECB5F">
            <w:pPr>
              <w:adjustRightInd w:val="0"/>
              <w:snapToGrid w:val="0"/>
              <w:spacing w:line="360" w:lineRule="auto"/>
              <w:ind w:firstLine="480" w:firstLineChars="200"/>
              <w:rPr>
                <w:rFonts w:ascii="宋体" w:hAnsi="宋体" w:eastAsia="宋体" w:cs="宋体"/>
                <w:kern w:val="0"/>
                <w:sz w:val="24"/>
              </w:rPr>
            </w:pPr>
            <w:r>
              <w:rPr>
                <w:rFonts w:ascii="宋体" w:hAnsi="宋体" w:eastAsia="宋体" w:cs="宋体"/>
                <w:color w:val="000000"/>
                <w:kern w:val="0"/>
                <w:sz w:val="24"/>
              </w:rPr>
              <w:t>底 盘</w:t>
            </w:r>
          </w:p>
        </w:tc>
        <w:tc>
          <w:tcPr>
            <w:tcW w:w="1754" w:type="dxa"/>
            <w:tcBorders>
              <w:top w:val="single" w:color="000000" w:sz="6" w:space="0"/>
              <w:left w:val="single" w:color="000000" w:sz="6" w:space="0"/>
              <w:bottom w:val="single" w:color="000000" w:sz="6" w:space="0"/>
              <w:right w:val="single" w:color="000000" w:sz="6" w:space="0"/>
            </w:tcBorders>
            <w:vAlign w:val="center"/>
          </w:tcPr>
          <w:p w14:paraId="40533200">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积水、积尘</w:t>
            </w:r>
          </w:p>
        </w:tc>
        <w:tc>
          <w:tcPr>
            <w:tcW w:w="1664" w:type="dxa"/>
          </w:tcPr>
          <w:p w14:paraId="22219E03">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1次/月</w:t>
            </w:r>
          </w:p>
        </w:tc>
      </w:tr>
      <w:tr w14:paraId="2CBCC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3B1A9D81">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风管（道） </w:t>
            </w:r>
          </w:p>
        </w:tc>
        <w:tc>
          <w:tcPr>
            <w:tcW w:w="1754" w:type="dxa"/>
            <w:tcBorders>
              <w:top w:val="single" w:color="000000" w:sz="6" w:space="0"/>
              <w:left w:val="single" w:color="000000" w:sz="6" w:space="0"/>
              <w:bottom w:val="single" w:color="000000" w:sz="6" w:space="0"/>
              <w:right w:val="single" w:color="000000" w:sz="6" w:space="0"/>
            </w:tcBorders>
            <w:vAlign w:val="center"/>
          </w:tcPr>
          <w:p w14:paraId="4958096A">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积尘</w:t>
            </w:r>
          </w:p>
        </w:tc>
        <w:tc>
          <w:tcPr>
            <w:tcW w:w="1664" w:type="dxa"/>
          </w:tcPr>
          <w:p w14:paraId="085311EC">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1次/年</w:t>
            </w:r>
          </w:p>
        </w:tc>
      </w:tr>
      <w:tr w14:paraId="561BC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76D3BE56">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盘管过滤网、翅片和托水盘 </w:t>
            </w:r>
          </w:p>
        </w:tc>
        <w:tc>
          <w:tcPr>
            <w:tcW w:w="1754" w:type="dxa"/>
            <w:tcBorders>
              <w:top w:val="single" w:color="000000" w:sz="6" w:space="0"/>
              <w:left w:val="single" w:color="000000" w:sz="6" w:space="0"/>
              <w:bottom w:val="single" w:color="000000" w:sz="6" w:space="0"/>
              <w:right w:val="single" w:color="000000" w:sz="6" w:space="0"/>
            </w:tcBorders>
            <w:vAlign w:val="center"/>
          </w:tcPr>
          <w:p w14:paraId="5A1F41DC">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积尘、积水 </w:t>
            </w:r>
          </w:p>
        </w:tc>
        <w:tc>
          <w:tcPr>
            <w:tcW w:w="1664" w:type="dxa"/>
          </w:tcPr>
          <w:p w14:paraId="56497538">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1-2次/年</w:t>
            </w:r>
          </w:p>
        </w:tc>
      </w:tr>
      <w:tr w14:paraId="5E404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43158F02">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能量回收装置（转轮、板式、板翅式） </w:t>
            </w:r>
          </w:p>
        </w:tc>
        <w:tc>
          <w:tcPr>
            <w:tcW w:w="1754" w:type="dxa"/>
            <w:tcBorders>
              <w:top w:val="single" w:color="000000" w:sz="6" w:space="0"/>
              <w:left w:val="single" w:color="000000" w:sz="6" w:space="0"/>
              <w:bottom w:val="single" w:color="000000" w:sz="6" w:space="0"/>
              <w:right w:val="single" w:color="000000" w:sz="6" w:space="0"/>
            </w:tcBorders>
            <w:vAlign w:val="center"/>
          </w:tcPr>
          <w:p w14:paraId="6F9BD2DF">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积尘、材料破损 </w:t>
            </w:r>
          </w:p>
        </w:tc>
        <w:tc>
          <w:tcPr>
            <w:tcW w:w="1664" w:type="dxa"/>
          </w:tcPr>
          <w:p w14:paraId="42E9F8E3">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1次/年</w:t>
            </w:r>
          </w:p>
        </w:tc>
      </w:tr>
      <w:tr w14:paraId="2629F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250" w:type="dxa"/>
            <w:gridSpan w:val="2"/>
            <w:tcBorders>
              <w:top w:val="single" w:color="000000" w:sz="6" w:space="0"/>
              <w:left w:val="single" w:color="000000" w:sz="6" w:space="0"/>
              <w:bottom w:val="single" w:color="000000" w:sz="6" w:space="0"/>
              <w:right w:val="single" w:color="000000" w:sz="6" w:space="0"/>
            </w:tcBorders>
            <w:vAlign w:val="center"/>
          </w:tcPr>
          <w:p w14:paraId="3FBE1AE0">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冷却塔 </w:t>
            </w:r>
          </w:p>
        </w:tc>
        <w:tc>
          <w:tcPr>
            <w:tcW w:w="1754" w:type="dxa"/>
            <w:tcBorders>
              <w:top w:val="single" w:color="000000" w:sz="6" w:space="0"/>
              <w:left w:val="single" w:color="000000" w:sz="6" w:space="0"/>
              <w:bottom w:val="single" w:color="000000" w:sz="6" w:space="0"/>
              <w:right w:val="single" w:color="000000" w:sz="6" w:space="0"/>
            </w:tcBorders>
            <w:vAlign w:val="center"/>
          </w:tcPr>
          <w:p w14:paraId="5A55F486">
            <w:pPr>
              <w:adjustRightInd w:val="0"/>
              <w:snapToGrid w:val="0"/>
              <w:spacing w:line="360" w:lineRule="auto"/>
              <w:rPr>
                <w:rFonts w:ascii="宋体" w:hAnsi="宋体" w:eastAsia="宋体" w:cs="宋体"/>
                <w:kern w:val="0"/>
                <w:sz w:val="24"/>
              </w:rPr>
            </w:pPr>
            <w:r>
              <w:rPr>
                <w:rFonts w:ascii="宋体" w:hAnsi="宋体" w:eastAsia="宋体" w:cs="宋体"/>
                <w:color w:val="000000"/>
                <w:kern w:val="0"/>
                <w:sz w:val="24"/>
              </w:rPr>
              <w:t xml:space="preserve">消毒剂使用和记录 </w:t>
            </w:r>
          </w:p>
        </w:tc>
        <w:tc>
          <w:tcPr>
            <w:tcW w:w="1664" w:type="dxa"/>
          </w:tcPr>
          <w:p w14:paraId="3F041115">
            <w:pPr>
              <w:adjustRightInd w:val="0"/>
              <w:snapToGrid w:val="0"/>
              <w:spacing w:line="360" w:lineRule="auto"/>
              <w:rPr>
                <w:rFonts w:ascii="宋体" w:hAnsi="宋体" w:eastAsia="宋体" w:cs="宋体"/>
                <w:color w:val="000000"/>
                <w:kern w:val="0"/>
                <w:sz w:val="24"/>
              </w:rPr>
            </w:pPr>
            <w:r>
              <w:rPr>
                <w:rFonts w:ascii="宋体" w:hAnsi="宋体" w:eastAsia="宋体" w:cs="宋体"/>
                <w:color w:val="000000"/>
                <w:kern w:val="0"/>
                <w:sz w:val="24"/>
              </w:rPr>
              <w:t>1-2次/周</w:t>
            </w:r>
          </w:p>
        </w:tc>
      </w:tr>
    </w:tbl>
    <w:p w14:paraId="21474780">
      <w:pPr>
        <w:adjustRightInd w:val="0"/>
        <w:snapToGrid w:val="0"/>
        <w:spacing w:line="360" w:lineRule="auto"/>
        <w:ind w:firstLine="482" w:firstLineChars="200"/>
        <w:rPr>
          <w:sz w:val="24"/>
        </w:rPr>
      </w:pPr>
      <w:r>
        <w:rPr>
          <w:rFonts w:ascii="宋体" w:hAnsi="宋体" w:eastAsia="宋体" w:cs="宋体"/>
          <w:b/>
          <w:bCs/>
          <w:sz w:val="24"/>
        </w:rPr>
        <w:t>3.具体清洁要求</w:t>
      </w:r>
    </w:p>
    <w:p w14:paraId="0E9CA9C6">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w:t>
      </w:r>
      <w:r>
        <w:rPr>
          <w:rFonts w:hint="eastAsia" w:asciiTheme="minorEastAsia" w:hAnsiTheme="minorEastAsia"/>
          <w:sz w:val="24"/>
        </w:rPr>
        <w:t>环氧地坪地面</w:t>
      </w:r>
    </w:p>
    <w:p w14:paraId="3B6C3355">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3.1.1</w:t>
      </w:r>
      <w:r>
        <w:rPr>
          <w:rFonts w:hint="eastAsia" w:asciiTheme="minorEastAsia" w:hAnsiTheme="minorEastAsia"/>
          <w:sz w:val="24"/>
        </w:rPr>
        <w:t>清理垃圾：清理地面上的垃圾和杂物。</w:t>
      </w:r>
    </w:p>
    <w:p w14:paraId="7E24677E">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3.1.2</w:t>
      </w:r>
      <w:r>
        <w:rPr>
          <w:rFonts w:hint="eastAsia" w:asciiTheme="minorEastAsia" w:hAnsiTheme="minorEastAsia"/>
          <w:sz w:val="24"/>
        </w:rPr>
        <w:t>清洗地面：用专业的清洁剂或去污剂清洗地面。清洁剂和去污剂的选取要根据污垢的性质而定。环氧地坪一般使用弱酸性或弱碱性的清洁剂，避免使用酸性或碱性强的清洁剂。</w:t>
      </w:r>
    </w:p>
    <w:p w14:paraId="5E641F0F">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3.1.3</w:t>
      </w:r>
      <w:r>
        <w:rPr>
          <w:rFonts w:hint="eastAsia" w:asciiTheme="minorEastAsia" w:hAnsiTheme="minorEastAsia"/>
          <w:sz w:val="24"/>
        </w:rPr>
        <w:t>滚刷或颗粒机进行深层清洗：对于顽固沉积物，需要使用滚刷或颗粒机进行深层清洗。</w:t>
      </w:r>
    </w:p>
    <w:p w14:paraId="55BF9C22">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3.1.4</w:t>
      </w:r>
      <w:r>
        <w:rPr>
          <w:rFonts w:hint="eastAsia" w:asciiTheme="minorEastAsia" w:hAnsiTheme="minorEastAsia"/>
          <w:sz w:val="24"/>
        </w:rPr>
        <w:t>浸泡：将清洁剂或去污剂浸泡在环氧地坪上，加强去除污渍的效果。</w:t>
      </w:r>
    </w:p>
    <w:p w14:paraId="27B52C11">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3.1.5</w:t>
      </w:r>
      <w:r>
        <w:rPr>
          <w:rFonts w:hint="eastAsia" w:asciiTheme="minorEastAsia" w:hAnsiTheme="minorEastAsia"/>
          <w:sz w:val="24"/>
        </w:rPr>
        <w:t>冲洗：用清水将地面冲洗干净，以去除残留的清洁剂或去污剂。</w:t>
      </w:r>
    </w:p>
    <w:p w14:paraId="5D696271">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3.1.6......</w:t>
      </w:r>
    </w:p>
    <w:p w14:paraId="1B4DB337">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w:t>
      </w:r>
      <w:r>
        <w:rPr>
          <w:rFonts w:hint="eastAsia" w:asciiTheme="minorEastAsia" w:hAnsiTheme="minorEastAsia"/>
          <w:sz w:val="24"/>
        </w:rPr>
        <w:t>耐磨漆地面</w:t>
      </w:r>
    </w:p>
    <w:p w14:paraId="09DCA7DF">
      <w:pPr>
        <w:adjustRightInd w:val="0"/>
        <w:snapToGrid w:val="0"/>
        <w:spacing w:line="360" w:lineRule="auto"/>
        <w:ind w:firstLine="480" w:firstLineChars="200"/>
        <w:rPr>
          <w:sz w:val="24"/>
        </w:rPr>
      </w:pPr>
      <w:r>
        <w:rPr>
          <w:rFonts w:asciiTheme="minorEastAsia" w:hAnsiTheme="minorEastAsia"/>
          <w:sz w:val="24"/>
        </w:rPr>
        <w:t>3.2.1</w:t>
      </w:r>
      <w:r>
        <w:rPr>
          <w:rFonts w:hint="eastAsia" w:asciiTheme="minorEastAsia" w:hAnsiTheme="minorEastAsia"/>
          <w:sz w:val="24"/>
        </w:rPr>
        <w:t>日常清洁：使用软质拖把或地板清洁机，配合清水和中性清洁剂进行清洁。避免使用酸性或碱性</w:t>
      </w:r>
      <w:r>
        <w:rPr>
          <w:rFonts w:hint="eastAsia"/>
          <w:sz w:val="24"/>
        </w:rPr>
        <w:t>清洁剂，以免损坏地面表面。定期清理地面上的污渍和杂物，保持地面干净整洁。</w:t>
      </w:r>
    </w:p>
    <w:p w14:paraId="0266385A">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3.2.2</w:t>
      </w:r>
      <w:r>
        <w:rPr>
          <w:rFonts w:hint="eastAsia" w:asciiTheme="minorEastAsia" w:hAnsiTheme="minorEastAsia"/>
          <w:sz w:val="24"/>
        </w:rPr>
        <w:t>打蜡：为了增加耐磨地面的光亮度和耐磨性，可以进行打蜡处理。使用适合聚氨酯地面的蜡进行均匀涂抹，待蜡干燥后使用抛光机或拖把清理地面，使其变得光滑而有光泽。</w:t>
      </w:r>
    </w:p>
    <w:p w14:paraId="191A7DEC">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3.2.3......</w:t>
      </w:r>
    </w:p>
    <w:p w14:paraId="0A7AE2E7">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w:t>
      </w:r>
      <w:r>
        <w:rPr>
          <w:rFonts w:hint="eastAsia" w:asciiTheme="minorEastAsia" w:hAnsiTheme="minorEastAsia"/>
          <w:sz w:val="24"/>
        </w:rPr>
        <w:t>瓷砖地面</w:t>
      </w:r>
    </w:p>
    <w:p w14:paraId="6D494038">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3.3.1</w:t>
      </w:r>
      <w:r>
        <w:rPr>
          <w:rFonts w:hint="eastAsia" w:asciiTheme="minorEastAsia" w:hAnsiTheme="minorEastAsia"/>
          <w:sz w:val="24"/>
        </w:rPr>
        <w:t>日常清洁：推尘，保持地面干净无杂物。</w:t>
      </w:r>
    </w:p>
    <w:p w14:paraId="0F584029">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3.3.2</w:t>
      </w:r>
      <w:r>
        <w:rPr>
          <w:rFonts w:hint="eastAsia" w:asciiTheme="minorEastAsia" w:hAnsiTheme="minorEastAsia"/>
          <w:sz w:val="24"/>
        </w:rPr>
        <w:t>深度清洁：使用洗洁精或肥皂水清理。</w:t>
      </w:r>
    </w:p>
    <w:p w14:paraId="0089384A">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3.3.3......</w:t>
      </w:r>
    </w:p>
    <w:p w14:paraId="12D28398">
      <w:pPr>
        <w:adjustRightInd w:val="0"/>
        <w:snapToGrid w:val="0"/>
        <w:spacing w:line="360" w:lineRule="auto"/>
        <w:ind w:firstLine="480" w:firstLineChars="200"/>
        <w:rPr>
          <w:rFonts w:asciiTheme="minorEastAsia" w:hAnsiTheme="minorEastAsia"/>
          <w:sz w:val="24"/>
        </w:rPr>
      </w:pPr>
      <w:r>
        <w:rPr>
          <w:rFonts w:asciiTheme="minorEastAsia" w:hAnsiTheme="minorEastAsia"/>
          <w:sz w:val="24"/>
        </w:rPr>
        <w:t>3.4</w:t>
      </w:r>
      <w:r>
        <w:rPr>
          <w:rFonts w:hint="eastAsia" w:asciiTheme="minorEastAsia" w:hAnsiTheme="minorEastAsia"/>
          <w:sz w:val="24"/>
        </w:rPr>
        <w:t>石材地面</w:t>
      </w:r>
    </w:p>
    <w:p w14:paraId="40240EF4">
      <w:pPr>
        <w:adjustRightInd w:val="0"/>
        <w:snapToGrid w:val="0"/>
        <w:spacing w:line="360" w:lineRule="auto"/>
        <w:ind w:firstLine="480" w:firstLineChars="200"/>
        <w:rPr>
          <w:rFonts w:ascii="宋体" w:hAnsi="宋体" w:eastAsia="宋体"/>
          <w:sz w:val="24"/>
        </w:rPr>
      </w:pPr>
      <w:r>
        <w:rPr>
          <w:rFonts w:ascii="宋体" w:hAnsi="宋体" w:eastAsia="宋体"/>
          <w:sz w:val="24"/>
        </w:rPr>
        <w:t>3.4.1</w:t>
      </w:r>
      <w:r>
        <w:rPr>
          <w:rFonts w:hint="eastAsia" w:ascii="宋体" w:hAnsi="宋体" w:eastAsia="宋体"/>
          <w:sz w:val="24"/>
        </w:rPr>
        <w:t>根据各区域的人流量及大理石的实际磨损程度制定大理石的晶面保养计划。</w:t>
      </w:r>
    </w:p>
    <w:p w14:paraId="4ED65613">
      <w:pPr>
        <w:adjustRightInd w:val="0"/>
        <w:snapToGrid w:val="0"/>
        <w:spacing w:line="360" w:lineRule="auto"/>
        <w:ind w:firstLine="480" w:firstLineChars="200"/>
        <w:rPr>
          <w:rFonts w:ascii="宋体" w:hAnsi="宋体" w:eastAsia="宋体"/>
          <w:sz w:val="24"/>
        </w:rPr>
      </w:pPr>
      <w:r>
        <w:rPr>
          <w:rFonts w:ascii="宋体" w:hAnsi="宋体" w:eastAsia="宋体"/>
          <w:sz w:val="24"/>
        </w:rPr>
        <w:t>3.4.2</w:t>
      </w:r>
      <w:r>
        <w:rPr>
          <w:rFonts w:hint="eastAsia" w:ascii="宋体" w:hAnsi="宋体" w:eastAsia="宋体"/>
          <w:sz w:val="24"/>
        </w:rPr>
        <w:t>启动晶面机，使用中性清洁剂清洁，避免使用强酸或强碱清洁剂，定期进行基础维护。</w:t>
      </w:r>
    </w:p>
    <w:p w14:paraId="6FFFD7E0">
      <w:pPr>
        <w:adjustRightInd w:val="0"/>
        <w:snapToGrid w:val="0"/>
        <w:spacing w:line="360" w:lineRule="auto"/>
        <w:ind w:firstLine="480" w:firstLineChars="200"/>
        <w:rPr>
          <w:rFonts w:ascii="宋体" w:hAnsi="宋体" w:eastAsia="宋体"/>
          <w:sz w:val="24"/>
        </w:rPr>
      </w:pPr>
      <w:r>
        <w:rPr>
          <w:rFonts w:ascii="宋体" w:hAnsi="宋体" w:eastAsia="宋体"/>
          <w:sz w:val="24"/>
        </w:rPr>
        <w:t>3.4.3......</w:t>
      </w:r>
    </w:p>
    <w:p w14:paraId="174EB709">
      <w:pPr>
        <w:adjustRightInd w:val="0"/>
        <w:snapToGrid w:val="0"/>
        <w:spacing w:line="360" w:lineRule="auto"/>
        <w:ind w:firstLine="480" w:firstLineChars="200"/>
        <w:rPr>
          <w:rFonts w:ascii="宋体" w:hAnsi="宋体" w:eastAsia="宋体"/>
          <w:sz w:val="24"/>
        </w:rPr>
      </w:pPr>
      <w:r>
        <w:rPr>
          <w:rFonts w:ascii="宋体" w:hAnsi="宋体" w:eastAsia="宋体"/>
          <w:sz w:val="24"/>
        </w:rPr>
        <w:t>3.5</w:t>
      </w:r>
      <w:r>
        <w:rPr>
          <w:rFonts w:hint="eastAsia" w:ascii="宋体" w:hAnsi="宋体" w:eastAsia="宋体"/>
          <w:sz w:val="24"/>
        </w:rPr>
        <w:t>水磨石地面</w:t>
      </w:r>
    </w:p>
    <w:p w14:paraId="00B5DF9A">
      <w:pPr>
        <w:adjustRightInd w:val="0"/>
        <w:snapToGrid w:val="0"/>
        <w:spacing w:line="360" w:lineRule="auto"/>
        <w:ind w:firstLine="480" w:firstLineChars="200"/>
        <w:rPr>
          <w:rFonts w:ascii="宋体" w:hAnsi="宋体" w:eastAsia="宋体"/>
          <w:sz w:val="24"/>
        </w:rPr>
      </w:pPr>
      <w:r>
        <w:rPr>
          <w:rFonts w:ascii="宋体" w:hAnsi="宋体" w:eastAsia="宋体"/>
          <w:sz w:val="24"/>
        </w:rPr>
        <w:t>3.5.1</w:t>
      </w:r>
      <w:r>
        <w:rPr>
          <w:rFonts w:hint="eastAsia" w:ascii="宋体" w:hAnsi="宋体" w:eastAsia="宋体"/>
          <w:sz w:val="24"/>
        </w:rPr>
        <w:t>日常清洁：推尘，保持地面干净无杂物。</w:t>
      </w:r>
    </w:p>
    <w:p w14:paraId="622B8F4D">
      <w:pPr>
        <w:adjustRightInd w:val="0"/>
        <w:snapToGrid w:val="0"/>
        <w:spacing w:line="360" w:lineRule="auto"/>
        <w:ind w:firstLine="480" w:firstLineChars="200"/>
        <w:rPr>
          <w:rFonts w:ascii="宋体" w:hAnsi="宋体" w:eastAsia="宋体"/>
          <w:sz w:val="24"/>
        </w:rPr>
      </w:pPr>
      <w:r>
        <w:rPr>
          <w:rFonts w:ascii="宋体" w:hAnsi="宋体" w:eastAsia="宋体"/>
          <w:sz w:val="24"/>
        </w:rPr>
        <w:t>3.5.2</w:t>
      </w:r>
      <w:r>
        <w:rPr>
          <w:rFonts w:hint="eastAsia" w:ascii="宋体" w:hAnsi="宋体" w:eastAsia="宋体"/>
          <w:sz w:val="24"/>
        </w:rPr>
        <w:t>深度清洁：使用洗洁精或肥皂水清理。</w:t>
      </w:r>
    </w:p>
    <w:p w14:paraId="36939BEC">
      <w:pPr>
        <w:adjustRightInd w:val="0"/>
        <w:snapToGrid w:val="0"/>
        <w:spacing w:line="360" w:lineRule="auto"/>
        <w:ind w:firstLine="480" w:firstLineChars="200"/>
        <w:rPr>
          <w:rFonts w:ascii="宋体" w:hAnsi="宋体" w:eastAsia="宋体"/>
          <w:sz w:val="24"/>
        </w:rPr>
      </w:pPr>
      <w:r>
        <w:rPr>
          <w:rFonts w:ascii="宋体" w:hAnsi="宋体" w:eastAsia="宋体"/>
          <w:sz w:val="24"/>
        </w:rPr>
        <w:t>3.5.3......</w:t>
      </w:r>
    </w:p>
    <w:p w14:paraId="678982BB">
      <w:pPr>
        <w:adjustRightInd w:val="0"/>
        <w:snapToGrid w:val="0"/>
        <w:spacing w:line="360" w:lineRule="auto"/>
        <w:ind w:firstLine="480" w:firstLineChars="200"/>
        <w:rPr>
          <w:rFonts w:ascii="宋体" w:hAnsi="宋体" w:eastAsia="宋体"/>
          <w:sz w:val="24"/>
        </w:rPr>
      </w:pPr>
      <w:r>
        <w:rPr>
          <w:rFonts w:ascii="宋体" w:hAnsi="宋体" w:eastAsia="宋体"/>
          <w:sz w:val="24"/>
        </w:rPr>
        <w:t>3.6</w:t>
      </w:r>
      <w:r>
        <w:rPr>
          <w:rFonts w:hint="eastAsia" w:ascii="宋体" w:hAnsi="宋体" w:eastAsia="宋体"/>
          <w:sz w:val="24"/>
        </w:rPr>
        <w:t>地胶板地面</w:t>
      </w:r>
    </w:p>
    <w:p w14:paraId="5E3344E1">
      <w:pPr>
        <w:adjustRightInd w:val="0"/>
        <w:snapToGrid w:val="0"/>
        <w:spacing w:line="360" w:lineRule="auto"/>
        <w:ind w:firstLine="480" w:firstLineChars="200"/>
        <w:rPr>
          <w:rFonts w:ascii="宋体" w:hAnsi="宋体" w:eastAsia="宋体"/>
          <w:sz w:val="24"/>
        </w:rPr>
      </w:pPr>
      <w:r>
        <w:rPr>
          <w:rFonts w:ascii="宋体" w:hAnsi="宋体" w:eastAsia="宋体"/>
          <w:sz w:val="24"/>
        </w:rPr>
        <w:t>3.6.1</w:t>
      </w:r>
      <w:r>
        <w:rPr>
          <w:rFonts w:hint="eastAsia" w:ascii="宋体" w:hAnsi="宋体" w:eastAsia="宋体"/>
          <w:sz w:val="24"/>
        </w:rPr>
        <w:t>定期保养。使用中性清洁剂清洁，避免使用强酸或强碱清洁剂，定期进行基础维护。</w:t>
      </w:r>
    </w:p>
    <w:p w14:paraId="7290F589">
      <w:pPr>
        <w:adjustRightInd w:val="0"/>
        <w:snapToGrid w:val="0"/>
        <w:spacing w:line="360" w:lineRule="auto"/>
        <w:ind w:firstLine="480" w:firstLineChars="200"/>
        <w:rPr>
          <w:rFonts w:ascii="宋体" w:hAnsi="宋体" w:eastAsia="宋体"/>
          <w:sz w:val="24"/>
        </w:rPr>
      </w:pPr>
      <w:r>
        <w:rPr>
          <w:rFonts w:ascii="宋体" w:hAnsi="宋体" w:eastAsia="宋体"/>
          <w:sz w:val="24"/>
        </w:rPr>
        <w:t>3.6.2</w:t>
      </w:r>
      <w:r>
        <w:rPr>
          <w:rFonts w:hint="eastAsia" w:ascii="宋体" w:hAnsi="宋体" w:eastAsia="宋体"/>
          <w:sz w:val="24"/>
        </w:rPr>
        <w:t>日常维护。使用湿润的拖把清洁，污染严重时局部清洁，每月对地胶板地面进行打蜡处理。</w:t>
      </w:r>
    </w:p>
    <w:p w14:paraId="6D846179">
      <w:pPr>
        <w:adjustRightInd w:val="0"/>
        <w:snapToGrid w:val="0"/>
        <w:spacing w:line="360" w:lineRule="auto"/>
        <w:ind w:firstLine="480" w:firstLineChars="200"/>
        <w:rPr>
          <w:rFonts w:ascii="宋体" w:hAnsi="宋体" w:eastAsia="宋体"/>
          <w:sz w:val="24"/>
        </w:rPr>
      </w:pPr>
      <w:r>
        <w:rPr>
          <w:rFonts w:ascii="宋体" w:hAnsi="宋体" w:eastAsia="宋体"/>
          <w:sz w:val="24"/>
        </w:rPr>
        <w:t>3.6.3......</w:t>
      </w:r>
    </w:p>
    <w:p w14:paraId="31FFF885">
      <w:pPr>
        <w:adjustRightInd w:val="0"/>
        <w:snapToGrid w:val="0"/>
        <w:spacing w:line="360" w:lineRule="auto"/>
        <w:ind w:firstLine="480" w:firstLineChars="200"/>
        <w:rPr>
          <w:rFonts w:ascii="宋体" w:hAnsi="宋体" w:eastAsia="宋体"/>
          <w:sz w:val="24"/>
        </w:rPr>
      </w:pPr>
      <w:r>
        <w:rPr>
          <w:rFonts w:ascii="宋体" w:hAnsi="宋体" w:eastAsia="宋体"/>
          <w:sz w:val="24"/>
        </w:rPr>
        <w:t>3.7</w:t>
      </w:r>
      <w:r>
        <w:rPr>
          <w:rFonts w:hint="eastAsia" w:ascii="宋体" w:hAnsi="宋体" w:eastAsia="宋体"/>
          <w:sz w:val="24"/>
        </w:rPr>
        <w:t>地板地面</w:t>
      </w:r>
    </w:p>
    <w:p w14:paraId="52F536B1">
      <w:pPr>
        <w:adjustRightInd w:val="0"/>
        <w:snapToGrid w:val="0"/>
        <w:spacing w:line="360" w:lineRule="auto"/>
        <w:ind w:firstLine="480" w:firstLineChars="200"/>
        <w:rPr>
          <w:rFonts w:ascii="宋体" w:hAnsi="宋体" w:eastAsia="宋体"/>
          <w:sz w:val="24"/>
        </w:rPr>
      </w:pPr>
      <w:r>
        <w:rPr>
          <w:rFonts w:ascii="宋体" w:hAnsi="宋体" w:eastAsia="宋体"/>
          <w:sz w:val="24"/>
        </w:rPr>
        <w:t>3.7.1</w:t>
      </w:r>
      <w:r>
        <w:rPr>
          <w:rFonts w:hint="eastAsia" w:ascii="宋体" w:hAnsi="宋体" w:eastAsia="宋体"/>
          <w:sz w:val="24"/>
        </w:rPr>
        <w:t>定期保养。使用中性清洁剂清洁，避免使用强酸或强碱清洁剂，定期进行基础维护。</w:t>
      </w:r>
    </w:p>
    <w:p w14:paraId="7C718613">
      <w:pPr>
        <w:adjustRightInd w:val="0"/>
        <w:snapToGrid w:val="0"/>
        <w:spacing w:line="360" w:lineRule="auto"/>
        <w:ind w:firstLine="480" w:firstLineChars="200"/>
        <w:rPr>
          <w:rFonts w:ascii="宋体" w:hAnsi="宋体" w:eastAsia="宋体"/>
          <w:sz w:val="24"/>
        </w:rPr>
      </w:pPr>
      <w:r>
        <w:rPr>
          <w:rFonts w:ascii="宋体" w:hAnsi="宋体" w:eastAsia="宋体"/>
          <w:sz w:val="24"/>
        </w:rPr>
        <w:t>3.7.2</w:t>
      </w:r>
      <w:r>
        <w:rPr>
          <w:rFonts w:hint="eastAsia" w:ascii="宋体" w:hAnsi="宋体" w:eastAsia="宋体"/>
          <w:sz w:val="24"/>
        </w:rPr>
        <w:t>日常维护。使用湿润的拖把清洁，污染严重时局部清洁，每月对地板进行打蜡处理。</w:t>
      </w:r>
    </w:p>
    <w:p w14:paraId="1AD3B79D">
      <w:pPr>
        <w:adjustRightInd w:val="0"/>
        <w:snapToGrid w:val="0"/>
        <w:spacing w:line="360" w:lineRule="auto"/>
        <w:ind w:firstLine="480" w:firstLineChars="200"/>
        <w:rPr>
          <w:rFonts w:ascii="宋体" w:hAnsi="宋体" w:eastAsia="宋体"/>
          <w:sz w:val="24"/>
        </w:rPr>
      </w:pPr>
      <w:r>
        <w:rPr>
          <w:rFonts w:ascii="宋体" w:hAnsi="宋体" w:eastAsia="宋体"/>
          <w:sz w:val="24"/>
        </w:rPr>
        <w:t>3.7.3......</w:t>
      </w:r>
    </w:p>
    <w:p w14:paraId="10B7E003">
      <w:pPr>
        <w:adjustRightInd w:val="0"/>
        <w:snapToGrid w:val="0"/>
        <w:spacing w:line="360" w:lineRule="auto"/>
        <w:ind w:firstLine="480" w:firstLineChars="200"/>
        <w:rPr>
          <w:rFonts w:ascii="宋体" w:hAnsi="宋体" w:eastAsia="宋体"/>
          <w:sz w:val="24"/>
        </w:rPr>
      </w:pPr>
      <w:r>
        <w:rPr>
          <w:rFonts w:ascii="宋体" w:hAnsi="宋体" w:eastAsia="宋体"/>
          <w:sz w:val="24"/>
        </w:rPr>
        <w:t>3.8</w:t>
      </w:r>
      <w:r>
        <w:rPr>
          <w:rFonts w:hint="eastAsia" w:ascii="宋体" w:hAnsi="宋体" w:eastAsia="宋体"/>
          <w:sz w:val="24"/>
        </w:rPr>
        <w:t>地毯地面</w:t>
      </w:r>
    </w:p>
    <w:p w14:paraId="716A1E24">
      <w:pPr>
        <w:adjustRightInd w:val="0"/>
        <w:snapToGrid w:val="0"/>
        <w:spacing w:line="360" w:lineRule="auto"/>
        <w:ind w:firstLine="480" w:firstLineChars="200"/>
        <w:rPr>
          <w:rFonts w:ascii="宋体" w:hAnsi="宋体" w:eastAsia="宋体"/>
          <w:sz w:val="24"/>
        </w:rPr>
      </w:pPr>
      <w:r>
        <w:rPr>
          <w:rFonts w:ascii="宋体" w:hAnsi="宋体" w:eastAsia="宋体"/>
          <w:sz w:val="24"/>
        </w:rPr>
        <w:t>3.8.1</w:t>
      </w:r>
      <w:r>
        <w:rPr>
          <w:rFonts w:hint="eastAsia" w:ascii="宋体" w:hAnsi="宋体" w:eastAsia="宋体"/>
          <w:sz w:val="24"/>
        </w:rPr>
        <w:t>日常用吸尘机除尘，局部脏污用湿布配中性清洁液重点清洁。</w:t>
      </w:r>
    </w:p>
    <w:p w14:paraId="0796DBFF">
      <w:pPr>
        <w:adjustRightInd w:val="0"/>
        <w:snapToGrid w:val="0"/>
        <w:spacing w:line="360" w:lineRule="auto"/>
        <w:ind w:firstLine="480" w:firstLineChars="200"/>
        <w:rPr>
          <w:rFonts w:ascii="宋体" w:hAnsi="宋体" w:eastAsia="宋体"/>
          <w:sz w:val="24"/>
        </w:rPr>
      </w:pPr>
      <w:r>
        <w:rPr>
          <w:rFonts w:ascii="宋体" w:hAnsi="宋体" w:eastAsia="宋体"/>
          <w:sz w:val="24"/>
        </w:rPr>
        <w:t>3.8.2</w:t>
      </w:r>
      <w:r>
        <w:rPr>
          <w:rFonts w:hint="eastAsia" w:ascii="宋体" w:hAnsi="宋体" w:eastAsia="宋体"/>
          <w:sz w:val="24"/>
        </w:rPr>
        <w:t>用地毯清洗机进行整体清洗，除螨。</w:t>
      </w:r>
    </w:p>
    <w:p w14:paraId="44E960FF">
      <w:pPr>
        <w:adjustRightInd w:val="0"/>
        <w:snapToGrid w:val="0"/>
        <w:spacing w:line="360" w:lineRule="auto"/>
        <w:ind w:firstLine="480" w:firstLineChars="200"/>
        <w:rPr>
          <w:rFonts w:ascii="宋体" w:hAnsi="宋体" w:eastAsia="宋体"/>
          <w:sz w:val="24"/>
        </w:rPr>
      </w:pPr>
      <w:r>
        <w:rPr>
          <w:rFonts w:ascii="宋体" w:hAnsi="宋体" w:eastAsia="宋体"/>
          <w:sz w:val="24"/>
        </w:rPr>
        <w:t>3.8.3......</w:t>
      </w:r>
    </w:p>
    <w:p w14:paraId="22412A7C">
      <w:pPr>
        <w:adjustRightInd w:val="0"/>
        <w:snapToGrid w:val="0"/>
        <w:spacing w:line="360" w:lineRule="auto"/>
        <w:ind w:firstLine="480" w:firstLineChars="200"/>
        <w:rPr>
          <w:rFonts w:ascii="宋体" w:hAnsi="宋体" w:eastAsia="宋体"/>
          <w:sz w:val="24"/>
        </w:rPr>
      </w:pPr>
      <w:r>
        <w:rPr>
          <w:rFonts w:ascii="宋体" w:hAnsi="宋体" w:eastAsia="宋体"/>
          <w:sz w:val="24"/>
        </w:rPr>
        <w:t>3.9</w:t>
      </w:r>
      <w:r>
        <w:rPr>
          <w:rFonts w:hint="eastAsia" w:ascii="宋体" w:hAnsi="宋体" w:eastAsia="宋体"/>
          <w:sz w:val="24"/>
        </w:rPr>
        <w:t>乳胶漆内墙</w:t>
      </w:r>
    </w:p>
    <w:p w14:paraId="5AAF4FD2">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6973102F">
      <w:pPr>
        <w:adjustRightInd w:val="0"/>
        <w:snapToGrid w:val="0"/>
        <w:spacing w:line="360" w:lineRule="auto"/>
        <w:ind w:firstLine="480" w:firstLineChars="200"/>
        <w:rPr>
          <w:rFonts w:ascii="宋体" w:hAnsi="宋体" w:eastAsia="宋体"/>
          <w:sz w:val="24"/>
        </w:rPr>
      </w:pPr>
      <w:r>
        <w:rPr>
          <w:rFonts w:ascii="宋体" w:hAnsi="宋体" w:eastAsia="宋体"/>
          <w:sz w:val="24"/>
        </w:rPr>
        <w:t>3.10</w:t>
      </w:r>
      <w:r>
        <w:rPr>
          <w:rFonts w:hint="eastAsia" w:ascii="宋体" w:hAnsi="宋体" w:eastAsia="宋体"/>
          <w:sz w:val="24"/>
        </w:rPr>
        <w:t>墙纸内墙</w:t>
      </w:r>
    </w:p>
    <w:p w14:paraId="7429CE45">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78C57500">
      <w:pPr>
        <w:adjustRightInd w:val="0"/>
        <w:snapToGrid w:val="0"/>
        <w:spacing w:line="360" w:lineRule="auto"/>
        <w:ind w:firstLine="480" w:firstLineChars="200"/>
        <w:rPr>
          <w:rFonts w:ascii="宋体" w:hAnsi="宋体" w:eastAsia="宋体"/>
          <w:sz w:val="24"/>
        </w:rPr>
      </w:pPr>
      <w:r>
        <w:rPr>
          <w:rFonts w:ascii="宋体" w:hAnsi="宋体" w:eastAsia="宋体"/>
          <w:sz w:val="24"/>
        </w:rPr>
        <w:t>3.11</w:t>
      </w:r>
      <w:r>
        <w:rPr>
          <w:rFonts w:hint="eastAsia" w:ascii="宋体" w:hAnsi="宋体" w:eastAsia="宋体"/>
          <w:sz w:val="24"/>
        </w:rPr>
        <w:t>木饰面内墙</w:t>
      </w:r>
    </w:p>
    <w:p w14:paraId="5F48EA2A">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有污渍时用中性清洁剂、半干布擦拭。</w:t>
      </w:r>
    </w:p>
    <w:p w14:paraId="3AEC75C0">
      <w:pPr>
        <w:adjustRightInd w:val="0"/>
        <w:snapToGrid w:val="0"/>
        <w:spacing w:line="360" w:lineRule="auto"/>
        <w:ind w:firstLine="480" w:firstLineChars="200"/>
        <w:rPr>
          <w:rFonts w:ascii="宋体" w:hAnsi="宋体" w:eastAsia="宋体"/>
          <w:sz w:val="24"/>
        </w:rPr>
      </w:pPr>
      <w:r>
        <w:rPr>
          <w:rFonts w:ascii="宋体" w:hAnsi="宋体" w:eastAsia="宋体"/>
          <w:sz w:val="24"/>
        </w:rPr>
        <w:t>3.12</w:t>
      </w:r>
      <w:r>
        <w:rPr>
          <w:rFonts w:hint="eastAsia" w:ascii="宋体" w:hAnsi="宋体" w:eastAsia="宋体"/>
          <w:sz w:val="24"/>
        </w:rPr>
        <w:t>石材内墙</w:t>
      </w:r>
    </w:p>
    <w:p w14:paraId="5BCCAD99">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0EC9CFA2">
      <w:pPr>
        <w:adjustRightInd w:val="0"/>
        <w:snapToGrid w:val="0"/>
        <w:spacing w:line="360" w:lineRule="auto"/>
        <w:ind w:firstLine="480" w:firstLineChars="200"/>
        <w:rPr>
          <w:rFonts w:ascii="宋体" w:hAnsi="宋体" w:eastAsia="宋体"/>
          <w:sz w:val="24"/>
        </w:rPr>
      </w:pPr>
      <w:r>
        <w:rPr>
          <w:rFonts w:ascii="宋体" w:hAnsi="宋体" w:eastAsia="宋体"/>
          <w:sz w:val="24"/>
        </w:rPr>
        <w:t>3.13</w:t>
      </w:r>
      <w:r>
        <w:rPr>
          <w:rFonts w:hint="eastAsia" w:ascii="宋体" w:hAnsi="宋体" w:eastAsia="宋体"/>
          <w:sz w:val="24"/>
        </w:rPr>
        <w:t>金属板内墙</w:t>
      </w:r>
    </w:p>
    <w:p w14:paraId="70D3488C">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有污渍时用半干布擦拭。</w:t>
      </w:r>
    </w:p>
    <w:p w14:paraId="51C05A27">
      <w:pPr>
        <w:adjustRightInd w:val="0"/>
        <w:snapToGrid w:val="0"/>
        <w:spacing w:line="360" w:lineRule="auto"/>
        <w:ind w:firstLine="480" w:firstLineChars="200"/>
        <w:rPr>
          <w:rFonts w:ascii="宋体" w:hAnsi="宋体" w:eastAsia="宋体"/>
          <w:sz w:val="24"/>
        </w:rPr>
      </w:pPr>
      <w:r>
        <w:rPr>
          <w:rFonts w:ascii="宋体" w:hAnsi="宋体" w:eastAsia="宋体"/>
          <w:sz w:val="24"/>
        </w:rPr>
        <w:t>3.14</w:t>
      </w:r>
      <w:r>
        <w:rPr>
          <w:rFonts w:hint="eastAsia" w:ascii="宋体" w:hAnsi="宋体" w:eastAsia="宋体"/>
          <w:sz w:val="24"/>
        </w:rPr>
        <w:t>涂料外墙</w:t>
      </w:r>
    </w:p>
    <w:p w14:paraId="4496690F">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3EC912B6">
      <w:pPr>
        <w:adjustRightInd w:val="0"/>
        <w:snapToGrid w:val="0"/>
        <w:spacing w:line="360" w:lineRule="auto"/>
        <w:ind w:firstLine="480" w:firstLineChars="200"/>
        <w:rPr>
          <w:rFonts w:ascii="宋体" w:hAnsi="宋体" w:eastAsia="宋体"/>
          <w:sz w:val="24"/>
        </w:rPr>
      </w:pPr>
      <w:r>
        <w:rPr>
          <w:rFonts w:ascii="宋体" w:hAnsi="宋体" w:eastAsia="宋体"/>
          <w:sz w:val="24"/>
        </w:rPr>
        <w:t>3.15</w:t>
      </w:r>
      <w:r>
        <w:rPr>
          <w:rFonts w:hint="eastAsia" w:ascii="宋体" w:hAnsi="宋体" w:eastAsia="宋体"/>
          <w:sz w:val="24"/>
        </w:rPr>
        <w:t>真石漆外墙</w:t>
      </w:r>
    </w:p>
    <w:p w14:paraId="07A19BB1">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15AF0B35">
      <w:pPr>
        <w:adjustRightInd w:val="0"/>
        <w:snapToGrid w:val="0"/>
        <w:spacing w:line="360" w:lineRule="auto"/>
        <w:ind w:firstLine="480" w:firstLineChars="200"/>
        <w:rPr>
          <w:rFonts w:ascii="宋体" w:hAnsi="宋体" w:eastAsia="宋体"/>
          <w:sz w:val="24"/>
        </w:rPr>
      </w:pPr>
      <w:r>
        <w:rPr>
          <w:rFonts w:ascii="宋体" w:hAnsi="宋体" w:eastAsia="宋体"/>
          <w:sz w:val="24"/>
        </w:rPr>
        <w:t>3.16</w:t>
      </w:r>
      <w:r>
        <w:rPr>
          <w:rFonts w:hint="eastAsia" w:ascii="宋体" w:hAnsi="宋体" w:eastAsia="宋体"/>
          <w:sz w:val="24"/>
        </w:rPr>
        <w:t>瓷砖外墙</w:t>
      </w:r>
    </w:p>
    <w:p w14:paraId="0F0B0F00">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0924F2BB">
      <w:pPr>
        <w:adjustRightInd w:val="0"/>
        <w:snapToGrid w:val="0"/>
        <w:spacing w:line="360" w:lineRule="auto"/>
        <w:ind w:firstLine="480" w:firstLineChars="200"/>
        <w:rPr>
          <w:rFonts w:ascii="宋体" w:hAnsi="宋体" w:eastAsia="宋体"/>
          <w:sz w:val="24"/>
        </w:rPr>
      </w:pPr>
      <w:r>
        <w:rPr>
          <w:rFonts w:ascii="宋体" w:hAnsi="宋体" w:eastAsia="宋体"/>
          <w:sz w:val="24"/>
        </w:rPr>
        <w:t>3.17</w:t>
      </w:r>
      <w:r>
        <w:rPr>
          <w:rFonts w:hint="eastAsia" w:ascii="宋体" w:hAnsi="宋体" w:eastAsia="宋体"/>
          <w:sz w:val="24"/>
        </w:rPr>
        <w:t>保温一体板外墙</w:t>
      </w:r>
    </w:p>
    <w:p w14:paraId="1BB03349">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11A4B383">
      <w:pPr>
        <w:adjustRightInd w:val="0"/>
        <w:snapToGrid w:val="0"/>
        <w:spacing w:line="360" w:lineRule="auto"/>
        <w:ind w:firstLine="480" w:firstLineChars="200"/>
        <w:rPr>
          <w:rFonts w:ascii="宋体" w:hAnsi="宋体" w:eastAsia="宋体"/>
          <w:sz w:val="24"/>
        </w:rPr>
      </w:pPr>
      <w:r>
        <w:rPr>
          <w:rFonts w:ascii="宋体" w:hAnsi="宋体" w:eastAsia="宋体"/>
          <w:sz w:val="24"/>
        </w:rPr>
        <w:t>3.18</w:t>
      </w:r>
      <w:r>
        <w:rPr>
          <w:rFonts w:hint="eastAsia" w:ascii="宋体" w:hAnsi="宋体" w:eastAsia="宋体"/>
          <w:sz w:val="24"/>
        </w:rPr>
        <w:t>铝板外墙</w:t>
      </w:r>
    </w:p>
    <w:p w14:paraId="51405269">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35865222">
      <w:pPr>
        <w:adjustRightInd w:val="0"/>
        <w:snapToGrid w:val="0"/>
        <w:spacing w:line="360" w:lineRule="auto"/>
        <w:ind w:firstLine="480" w:firstLineChars="200"/>
        <w:rPr>
          <w:rFonts w:ascii="宋体" w:hAnsi="宋体" w:eastAsia="宋体"/>
          <w:sz w:val="24"/>
        </w:rPr>
      </w:pPr>
      <w:r>
        <w:rPr>
          <w:rFonts w:ascii="宋体" w:hAnsi="宋体" w:eastAsia="宋体"/>
          <w:sz w:val="24"/>
        </w:rPr>
        <w:t>3.19</w:t>
      </w:r>
      <w:r>
        <w:rPr>
          <w:rFonts w:hint="eastAsia" w:ascii="宋体" w:hAnsi="宋体" w:eastAsia="宋体"/>
          <w:sz w:val="24"/>
        </w:rPr>
        <w:t>干挂石材外墙</w:t>
      </w:r>
    </w:p>
    <w:p w14:paraId="09578665">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0E787BD0">
      <w:pPr>
        <w:adjustRightInd w:val="0"/>
        <w:snapToGrid w:val="0"/>
        <w:spacing w:line="360" w:lineRule="auto"/>
        <w:ind w:firstLine="480" w:firstLineChars="200"/>
        <w:rPr>
          <w:rFonts w:ascii="宋体" w:hAnsi="宋体" w:eastAsia="宋体"/>
          <w:sz w:val="24"/>
        </w:rPr>
      </w:pPr>
      <w:r>
        <w:rPr>
          <w:rFonts w:ascii="宋体" w:hAnsi="宋体" w:eastAsia="宋体"/>
          <w:sz w:val="24"/>
        </w:rPr>
        <w:t>3.20</w:t>
      </w:r>
      <w:r>
        <w:rPr>
          <w:rFonts w:hint="eastAsia" w:ascii="宋体" w:hAnsi="宋体" w:eastAsia="宋体"/>
          <w:sz w:val="24"/>
        </w:rPr>
        <w:t>玻璃幕墙外墙</w:t>
      </w:r>
    </w:p>
    <w:p w14:paraId="50F7B02E">
      <w:pPr>
        <w:adjustRightInd w:val="0"/>
        <w:snapToGrid w:val="0"/>
        <w:spacing w:line="360" w:lineRule="auto"/>
        <w:ind w:firstLine="480" w:firstLineChars="200"/>
        <w:rPr>
          <w:rFonts w:ascii="宋体" w:hAnsi="宋体" w:eastAsia="宋体"/>
          <w:sz w:val="24"/>
        </w:rPr>
      </w:pPr>
      <w:r>
        <w:rPr>
          <w:rFonts w:hint="eastAsia" w:ascii="宋体" w:hAnsi="宋体" w:eastAsia="宋体"/>
          <w:sz w:val="24"/>
        </w:rPr>
        <w:t>定期专业清洗。</w:t>
      </w:r>
    </w:p>
    <w:p w14:paraId="3DA9B851">
      <w:pPr>
        <w:adjustRightInd w:val="0"/>
        <w:snapToGrid w:val="0"/>
        <w:spacing w:line="360" w:lineRule="auto"/>
        <w:ind w:firstLine="480" w:firstLineChars="200"/>
        <w:rPr>
          <w:rFonts w:ascii="宋体" w:hAnsi="宋体" w:eastAsia="宋体"/>
          <w:sz w:val="24"/>
        </w:rPr>
      </w:pPr>
      <w:r>
        <w:rPr>
          <w:rFonts w:ascii="宋体" w:hAnsi="宋体" w:eastAsia="宋体"/>
          <w:sz w:val="24"/>
        </w:rPr>
        <w:t>3.21......</w:t>
      </w:r>
    </w:p>
    <w:p w14:paraId="0293E3FF">
      <w:pPr>
        <w:pStyle w:val="6"/>
        <w:adjustRightInd w:val="0"/>
        <w:snapToGrid w:val="0"/>
        <w:ind w:firstLine="482"/>
        <w:outlineLvl w:val="1"/>
        <w:rPr>
          <w:rFonts w:ascii="楷体" w:hAnsi="楷体" w:eastAsia="楷体" w:cs="宋体"/>
          <w:b/>
          <w:bCs/>
          <w:sz w:val="24"/>
        </w:rPr>
      </w:pPr>
      <w:bookmarkStart w:id="123" w:name="_Toc19149"/>
      <w:bookmarkStart w:id="124" w:name="_Toc22297"/>
      <w:bookmarkStart w:id="125" w:name="_Toc26069"/>
      <w:bookmarkStart w:id="126" w:name="_Toc3604"/>
      <w:bookmarkStart w:id="127" w:name="_Toc27454"/>
      <w:bookmarkStart w:id="128" w:name="_Toc172215548"/>
      <w:bookmarkStart w:id="129" w:name="_Toc4977"/>
      <w:r>
        <w:rPr>
          <w:rFonts w:hint="eastAsia" w:ascii="楷体" w:hAnsi="楷体" w:eastAsia="楷体" w:cs="宋体"/>
          <w:b/>
          <w:sz w:val="24"/>
        </w:rPr>
        <w:t>（五）</w:t>
      </w:r>
      <w:r>
        <w:rPr>
          <w:rFonts w:hint="eastAsia" w:ascii="楷体" w:hAnsi="楷体" w:eastAsia="楷体" w:cs="宋体"/>
          <w:b/>
          <w:bCs/>
          <w:sz w:val="24"/>
        </w:rPr>
        <w:t>绿化养护管理服务</w:t>
      </w:r>
      <w:bookmarkEnd w:id="123"/>
      <w:bookmarkEnd w:id="124"/>
      <w:bookmarkEnd w:id="125"/>
      <w:bookmarkEnd w:id="126"/>
      <w:bookmarkEnd w:id="127"/>
      <w:bookmarkEnd w:id="128"/>
      <w:bookmarkEnd w:id="129"/>
    </w:p>
    <w:p w14:paraId="30CC70CD">
      <w:pPr>
        <w:numPr>
          <w:ilvl w:val="255"/>
          <w:numId w:val="0"/>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1.服务内容</w:t>
      </w:r>
    </w:p>
    <w:p w14:paraId="7C27F0EC">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主要指室外绿化养护，如办公楼（区）树木、花草、绿地等的日常养护和管理，办公楼（区）“门前”规定区域绿地的养护管理等。</w:t>
      </w:r>
    </w:p>
    <w:p w14:paraId="0E769147">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19DE77B3">
      <w:pPr>
        <w:numPr>
          <w:ilvl w:val="255"/>
          <w:numId w:val="0"/>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sz w:val="24"/>
        </w:rPr>
        <w:t>2.</w:t>
      </w:r>
      <w:r>
        <w:rPr>
          <w:rFonts w:hint="eastAsia" w:ascii="宋体" w:hAnsi="宋体" w:eastAsia="宋体" w:cs="宋体"/>
          <w:b/>
          <w:bCs/>
          <w:sz w:val="24"/>
        </w:rPr>
        <w:t>服务标准</w:t>
      </w:r>
    </w:p>
    <w:p w14:paraId="4B6C4914">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2.1基本要求</w:t>
      </w:r>
    </w:p>
    <w:p w14:paraId="75880BD4">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2.1.1</w:t>
      </w:r>
      <w:r>
        <w:rPr>
          <w:rFonts w:hint="eastAsia" w:ascii="宋体" w:hAnsi="宋体" w:eastAsia="宋体" w:cs="宋体"/>
          <w:kern w:val="2"/>
        </w:rPr>
        <w:t>制定绿化服务的工作制度及工作计划，并按照执行。</w:t>
      </w:r>
    </w:p>
    <w:p w14:paraId="47FD06B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2.1.2</w:t>
      </w:r>
      <w:r>
        <w:rPr>
          <w:rFonts w:hint="eastAsia" w:ascii="宋体" w:hAnsi="宋体" w:eastAsia="宋体" w:cs="宋体"/>
          <w:kern w:val="2"/>
        </w:rPr>
        <w:t>做好绿化服务工作记录，填写规范。</w:t>
      </w:r>
    </w:p>
    <w:p w14:paraId="50B7D5A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2.1.3</w:t>
      </w:r>
      <w:r>
        <w:rPr>
          <w:rFonts w:hint="eastAsia" w:ascii="宋体" w:hAnsi="宋体" w:eastAsia="宋体" w:cs="宋体"/>
          <w:kern w:val="2"/>
        </w:rPr>
        <w:t>作业时采取安全防护措施，防止对作业人员或他人造成伤害。</w:t>
      </w:r>
    </w:p>
    <w:p w14:paraId="51D27E1C">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2.1</w:t>
      </w:r>
      <w:r>
        <w:rPr>
          <w:rFonts w:hint="eastAsia" w:ascii="宋体" w:hAnsi="宋体" w:eastAsia="宋体" w:cs="宋体"/>
          <w:kern w:val="2"/>
        </w:rPr>
        <w:t>.</w:t>
      </w:r>
      <w:r>
        <w:rPr>
          <w:rFonts w:ascii="宋体" w:hAnsi="宋体" w:eastAsia="宋体" w:cs="宋体"/>
          <w:kern w:val="2"/>
        </w:rPr>
        <w:t>4</w:t>
      </w:r>
      <w:r>
        <w:rPr>
          <w:rFonts w:hint="eastAsia" w:ascii="宋体" w:hAnsi="宋体" w:eastAsia="宋体" w:cs="宋体"/>
          <w:kern w:val="2"/>
        </w:rPr>
        <w:t>相关耗材的环保、安全性应当符合规定要求。</w:t>
      </w:r>
    </w:p>
    <w:p w14:paraId="66F21677">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2.1.5......</w:t>
      </w:r>
    </w:p>
    <w:p w14:paraId="4CEA106F">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rPr>
        <w:t>2.</w:t>
      </w:r>
      <w:r>
        <w:rPr>
          <w:rFonts w:hint="eastAsia" w:ascii="宋体" w:hAnsi="宋体" w:eastAsia="宋体" w:cs="宋体"/>
          <w:kern w:val="2"/>
        </w:rPr>
        <w:t>2</w:t>
      </w:r>
      <w:r>
        <w:rPr>
          <w:rFonts w:ascii="宋体" w:hAnsi="宋体" w:eastAsia="宋体" w:cs="宋体"/>
          <w:kern w:val="2"/>
        </w:rPr>
        <w:t>室外绿化</w:t>
      </w:r>
      <w:r>
        <w:rPr>
          <w:rFonts w:hint="eastAsia" w:ascii="宋体" w:hAnsi="宋体" w:eastAsia="宋体" w:cs="宋体"/>
          <w:kern w:val="2"/>
        </w:rPr>
        <w:t>养护</w:t>
      </w:r>
      <w:r>
        <w:rPr>
          <w:rFonts w:ascii="宋体" w:hAnsi="宋体" w:eastAsia="宋体" w:cs="宋体"/>
          <w:kern w:val="2"/>
        </w:rPr>
        <w:t>服务标准</w:t>
      </w:r>
    </w:p>
    <w:p w14:paraId="1B584D71">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.1根据生长环境、植物特性进行除草、灌溉、施肥、整形修剪、防治病虫害等。</w:t>
      </w:r>
    </w:p>
    <w:p w14:paraId="4840E88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2</w:t>
      </w:r>
      <w:r>
        <w:rPr>
          <w:rFonts w:ascii="宋体" w:hAnsi="宋体" w:eastAsia="宋体" w:cs="宋体"/>
          <w:kern w:val="2"/>
        </w:rPr>
        <w:t>根据生长情况修剪绿地，绿地内无枯草、无杂物，无干枯坏死和病虫侵害，基本无裸露土地。草坪修剪应高度一致、边缘整齐</w:t>
      </w:r>
      <w:r>
        <w:rPr>
          <w:rFonts w:hint="eastAsia" w:ascii="宋体" w:hAnsi="宋体" w:eastAsia="宋体" w:cs="宋体"/>
          <w:kern w:val="2"/>
        </w:rPr>
        <w:t>。</w:t>
      </w:r>
    </w:p>
    <w:p w14:paraId="1B0B7AC6">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3</w:t>
      </w:r>
      <w:r>
        <w:rPr>
          <w:rFonts w:ascii="宋体" w:hAnsi="宋体" w:eastAsia="宋体" w:cs="宋体"/>
          <w:kern w:val="2"/>
        </w:rPr>
        <w:t>定期修剪树木、花卉等，灌乔木生长正常、造型美观自然、花枝新鲜，无枯叶、无病虫、无死树缺株。</w:t>
      </w:r>
    </w:p>
    <w:p w14:paraId="2A822E8B">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4</w:t>
      </w:r>
      <w:r>
        <w:rPr>
          <w:rFonts w:ascii="宋体" w:hAnsi="宋体" w:eastAsia="宋体" w:cs="宋体"/>
          <w:kern w:val="2"/>
        </w:rPr>
        <w:t>绿篱生长造型正常，颜色正常，修剪及时，基本无死株和干死株，有虫株率在10%以下。</w:t>
      </w:r>
    </w:p>
    <w:p w14:paraId="27B8C11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w:t>
      </w:r>
      <w:r>
        <w:rPr>
          <w:rFonts w:hint="eastAsia" w:ascii="宋体" w:hAnsi="宋体" w:eastAsia="宋体" w:cs="宋体"/>
          <w:kern w:val="2"/>
        </w:rPr>
        <w:t>5</w:t>
      </w:r>
      <w:r>
        <w:rPr>
          <w:rFonts w:ascii="宋体" w:hAnsi="宋体" w:eastAsia="宋体" w:cs="宋体"/>
          <w:kern w:val="2"/>
        </w:rPr>
        <w:t>清除花坛和花景的花蒂、黄叶、杂草、垃圾，做好病虫害防治。</w:t>
      </w:r>
    </w:p>
    <w:p w14:paraId="4BAA13D7">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w:t>
      </w:r>
      <w:r>
        <w:rPr>
          <w:rFonts w:hint="eastAsia" w:ascii="宋体" w:hAnsi="宋体" w:eastAsia="宋体" w:cs="宋体"/>
          <w:kern w:val="2"/>
        </w:rPr>
        <w:t>6</w:t>
      </w:r>
      <w:r>
        <w:rPr>
          <w:rFonts w:ascii="宋体" w:hAnsi="宋体" w:eastAsia="宋体" w:cs="宋体"/>
          <w:kern w:val="2"/>
        </w:rPr>
        <w:t>水池水面定期清理，无枯枝落叶、水质清洁。及时清除杂物，定期消杀水池，控制好水深，管好水闸开关，不浪费水</w:t>
      </w:r>
      <w:r>
        <w:rPr>
          <w:rFonts w:hint="eastAsia" w:ascii="宋体" w:hAnsi="宋体" w:eastAsia="宋体" w:cs="宋体"/>
          <w:kern w:val="2"/>
        </w:rPr>
        <w:t>。</w:t>
      </w:r>
    </w:p>
    <w:p w14:paraId="507070D1">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w:t>
      </w:r>
      <w:r>
        <w:rPr>
          <w:rFonts w:hint="eastAsia" w:ascii="宋体" w:hAnsi="宋体" w:eastAsia="宋体" w:cs="宋体"/>
          <w:kern w:val="2"/>
        </w:rPr>
        <w:t>7</w:t>
      </w:r>
      <w:r>
        <w:rPr>
          <w:rFonts w:ascii="宋体" w:hAnsi="宋体" w:eastAsia="宋体" w:cs="宋体"/>
          <w:kern w:val="2"/>
        </w:rPr>
        <w:t>根据病虫害发生规律实施综合治理，通常在病虫率高时，以药剂杀死病虫，以确保植物良好生长。产生垃圾的主要区域和路段做到日产日清。</w:t>
      </w:r>
    </w:p>
    <w:p w14:paraId="5377C1F3">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w:t>
      </w:r>
      <w:r>
        <w:rPr>
          <w:rFonts w:hint="eastAsia" w:ascii="宋体" w:hAnsi="宋体" w:eastAsia="宋体" w:cs="宋体"/>
          <w:kern w:val="2"/>
        </w:rPr>
        <w:t>8</w:t>
      </w:r>
      <w:r>
        <w:rPr>
          <w:rFonts w:ascii="宋体" w:hAnsi="宋体" w:eastAsia="宋体" w:cs="宋体"/>
          <w:kern w:val="2"/>
        </w:rPr>
        <w:t>雨雪、冰冻等恶劣天气来临前，专人巡查，对绿植做好预防措施，排除安全隐患。使用密度为80%的双幅遮阳网，并配合脚手架、竹子、草席、草绳、树干涂白工作进行</w:t>
      </w:r>
      <w:r>
        <w:rPr>
          <w:rFonts w:hint="eastAsia" w:ascii="宋体" w:hAnsi="宋体" w:eastAsia="宋体" w:cs="宋体"/>
          <w:kern w:val="2"/>
        </w:rPr>
        <w:t>。</w:t>
      </w:r>
    </w:p>
    <w:p w14:paraId="48AE156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w:t>
      </w:r>
      <w:r>
        <w:rPr>
          <w:rFonts w:hint="eastAsia" w:ascii="宋体" w:hAnsi="宋体" w:eastAsia="宋体" w:cs="宋体"/>
          <w:kern w:val="2"/>
        </w:rPr>
        <w:t>9</w:t>
      </w:r>
      <w:r>
        <w:rPr>
          <w:rFonts w:ascii="宋体" w:hAnsi="宋体" w:eastAsia="宋体" w:cs="宋体"/>
          <w:kern w:val="2"/>
        </w:rPr>
        <w:t>恶劣天气后，及时清除倒树断枝，疏通道路，尽快恢复原状。</w:t>
      </w:r>
    </w:p>
    <w:p w14:paraId="0775E406">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kern w:val="2"/>
        </w:rPr>
        <w:t>2.2.10养护</w:t>
      </w:r>
      <w:r>
        <w:rPr>
          <w:rFonts w:ascii="宋体" w:hAnsi="宋体" w:eastAsia="宋体" w:cs="宋体"/>
          <w:kern w:val="2"/>
        </w:rPr>
        <w:t>要求：植物生长旺盛，呈勃勃生机，在覆盖度、无杂草率、生长势等指标上，绿化完好率达到≥95%。</w:t>
      </w:r>
    </w:p>
    <w:p w14:paraId="5D782A31">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11</w:t>
      </w:r>
      <w:r>
        <w:rPr>
          <w:rFonts w:ascii="宋体" w:hAnsi="宋体" w:eastAsia="宋体" w:cs="宋体"/>
          <w:kern w:val="2"/>
        </w:rPr>
        <w:t>补植、改植：对被损坏或其他原因死亡的植物应及时补植，补植要与原品种一致，规格、数量基本相同；对已呈老化或明显与周围环境不协调的植物应改植，改植要严格按照种植规范进行。</w:t>
      </w:r>
    </w:p>
    <w:p w14:paraId="493E4EC0">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12</w:t>
      </w:r>
      <w:r>
        <w:rPr>
          <w:rFonts w:ascii="宋体" w:hAnsi="宋体" w:eastAsia="宋体" w:cs="宋体"/>
          <w:kern w:val="2"/>
        </w:rPr>
        <w:t>保持路面及绿地无垃圾杂物，有垃圾杂物10分钟内捡拾干净。做到即产即清，囤放不过夜，不焚烧。</w:t>
      </w:r>
    </w:p>
    <w:p w14:paraId="4E886A07">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w:t>
      </w:r>
      <w:r>
        <w:rPr>
          <w:rFonts w:hint="eastAsia" w:ascii="宋体" w:hAnsi="宋体" w:eastAsia="宋体" w:cs="宋体"/>
          <w:kern w:val="2"/>
        </w:rPr>
        <w:t>13</w:t>
      </w:r>
      <w:r>
        <w:rPr>
          <w:rFonts w:ascii="宋体" w:hAnsi="宋体" w:eastAsia="宋体" w:cs="宋体"/>
          <w:kern w:val="2"/>
        </w:rPr>
        <w:t>设施维护：绿地、水池的给排水设施，日常维护要做到完好无损，以保障绿化供水和排涝使用，防止水被人为滥用。</w:t>
      </w:r>
    </w:p>
    <w:p w14:paraId="5876CACC">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2</w:t>
      </w:r>
      <w:r>
        <w:rPr>
          <w:rFonts w:ascii="宋体" w:hAnsi="宋体" w:eastAsia="宋体" w:cs="宋体"/>
          <w:kern w:val="2"/>
        </w:rPr>
        <w:t>.1</w:t>
      </w:r>
      <w:r>
        <w:rPr>
          <w:rFonts w:hint="eastAsia" w:ascii="宋体" w:hAnsi="宋体" w:eastAsia="宋体" w:cs="宋体"/>
          <w:kern w:val="2"/>
        </w:rPr>
        <w:t>4</w:t>
      </w:r>
      <w:r>
        <w:rPr>
          <w:rFonts w:ascii="宋体" w:hAnsi="宋体" w:eastAsia="宋体" w:cs="宋体"/>
          <w:kern w:val="2"/>
        </w:rPr>
        <w:t>其它：做好绿化档案管理</w:t>
      </w:r>
      <w:r>
        <w:rPr>
          <w:rFonts w:hint="eastAsia" w:ascii="宋体" w:hAnsi="宋体" w:eastAsia="宋体" w:cs="宋体"/>
          <w:kern w:val="2"/>
        </w:rPr>
        <w:t>及其他相关事项</w:t>
      </w:r>
      <w:r>
        <w:rPr>
          <w:rFonts w:ascii="宋体" w:hAnsi="宋体" w:eastAsia="宋体" w:cs="宋体"/>
          <w:kern w:val="2"/>
        </w:rPr>
        <w:t>。</w:t>
      </w:r>
    </w:p>
    <w:p w14:paraId="0214D7FD">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2.2.15......</w:t>
      </w:r>
    </w:p>
    <w:p w14:paraId="018F02C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2.3室内植物摆放服务标准</w:t>
      </w:r>
    </w:p>
    <w:p w14:paraId="1948567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1</w:t>
      </w:r>
      <w:r>
        <w:rPr>
          <w:rFonts w:ascii="宋体" w:hAnsi="宋体" w:eastAsia="宋体" w:cs="宋体"/>
          <w:kern w:val="2"/>
        </w:rPr>
        <w:t>严格做好养护服务，确保植物无枯枝、残枝、黄叶。对叶尖有少许枯黄的叶片，要合理修剪，保持树形美观自然。</w:t>
      </w:r>
    </w:p>
    <w:p w14:paraId="06FCABD1">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2</w:t>
      </w:r>
      <w:r>
        <w:rPr>
          <w:rFonts w:ascii="宋体" w:hAnsi="宋体" w:eastAsia="宋体" w:cs="宋体"/>
          <w:kern w:val="2"/>
        </w:rPr>
        <w:t>在养护工作上按照科学的植物水肥需要保证盆花干湿合理，不过量浇水施肥，又不缺水少肥，施用的肥料应无异味、无毒、无刺激性气味，保证摆放环境清新自然。</w:t>
      </w:r>
    </w:p>
    <w:p w14:paraId="3082A347">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3</w:t>
      </w:r>
      <w:r>
        <w:rPr>
          <w:rFonts w:ascii="宋体" w:hAnsi="宋体" w:eastAsia="宋体" w:cs="宋体"/>
          <w:kern w:val="2"/>
        </w:rPr>
        <w:t>保持盆花的花盆、器皿干净整洁，无污水、泥垢及污渍。花盆内无杂物、垃圾，对损坏残缺的花盆套缸及时更换。每次养护完毕，清理现场保持清洁。</w:t>
      </w:r>
    </w:p>
    <w:p w14:paraId="7793C9A2">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4</w:t>
      </w:r>
      <w:r>
        <w:rPr>
          <w:rFonts w:ascii="宋体" w:hAnsi="宋体" w:eastAsia="宋体" w:cs="宋体"/>
          <w:kern w:val="2"/>
        </w:rPr>
        <w:t>对长势不良的盆花应</w:t>
      </w:r>
      <w:r>
        <w:rPr>
          <w:rFonts w:hint="eastAsia" w:ascii="宋体" w:hAnsi="宋体" w:eastAsia="宋体" w:cs="宋体"/>
          <w:kern w:val="2"/>
        </w:rPr>
        <w:t>建议采购人</w:t>
      </w:r>
      <w:r>
        <w:rPr>
          <w:rFonts w:ascii="宋体" w:hAnsi="宋体" w:eastAsia="宋体" w:cs="宋体"/>
          <w:kern w:val="2"/>
        </w:rPr>
        <w:t>及时进行更换。</w:t>
      </w:r>
    </w:p>
    <w:p w14:paraId="5268CFA8">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5</w:t>
      </w:r>
      <w:r>
        <w:rPr>
          <w:rFonts w:ascii="宋体" w:hAnsi="宋体" w:eastAsia="宋体" w:cs="宋体"/>
          <w:kern w:val="2"/>
        </w:rPr>
        <w:t>室内植物的摆放在接到</w:t>
      </w:r>
      <w:r>
        <w:rPr>
          <w:rFonts w:hint="eastAsia" w:ascii="宋体" w:hAnsi="宋体" w:eastAsia="宋体" w:cs="宋体"/>
          <w:kern w:val="2"/>
        </w:rPr>
        <w:t>采购人</w:t>
      </w:r>
      <w:r>
        <w:rPr>
          <w:rFonts w:ascii="宋体" w:hAnsi="宋体" w:eastAsia="宋体" w:cs="宋体"/>
          <w:kern w:val="2"/>
        </w:rPr>
        <w:t>通知后选择下班时间或休息日时间进行摆放，不得影响办公区域的正常办公。特殊情况经</w:t>
      </w:r>
      <w:r>
        <w:rPr>
          <w:rFonts w:hint="eastAsia" w:ascii="宋体" w:hAnsi="宋体" w:eastAsia="宋体" w:cs="宋体"/>
          <w:kern w:val="2"/>
        </w:rPr>
        <w:t>采购人</w:t>
      </w:r>
      <w:r>
        <w:rPr>
          <w:rFonts w:ascii="宋体" w:hAnsi="宋体" w:eastAsia="宋体" w:cs="宋体"/>
          <w:kern w:val="2"/>
        </w:rPr>
        <w:t>同意后除外。</w:t>
      </w:r>
    </w:p>
    <w:p w14:paraId="34268B2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2.3.</w:t>
      </w:r>
      <w:r>
        <w:rPr>
          <w:rFonts w:hint="eastAsia" w:ascii="宋体" w:hAnsi="宋体" w:eastAsia="宋体" w:cs="宋体"/>
          <w:kern w:val="2"/>
        </w:rPr>
        <w:t>6</w:t>
      </w:r>
      <w:r>
        <w:rPr>
          <w:rFonts w:ascii="宋体" w:hAnsi="宋体" w:eastAsia="宋体" w:cs="宋体"/>
          <w:kern w:val="2"/>
        </w:rPr>
        <w:t>物业服务单位须按国家规范及标准，提供长期警示牌和临时警示牌，如果考虑不周、摆放不当造成安全事故的，由物业服务单位负责。</w:t>
      </w:r>
    </w:p>
    <w:p w14:paraId="742975E0">
      <w:pPr>
        <w:adjustRightInd w:val="0"/>
        <w:snapToGrid w:val="0"/>
        <w:spacing w:line="360" w:lineRule="auto"/>
        <w:ind w:firstLine="482" w:firstLineChars="200"/>
        <w:outlineLvl w:val="1"/>
        <w:rPr>
          <w:rFonts w:ascii="楷体" w:hAnsi="楷体" w:eastAsia="楷体" w:cs="宋体"/>
          <w:b/>
          <w:bCs/>
          <w:sz w:val="24"/>
        </w:rPr>
      </w:pPr>
      <w:bookmarkStart w:id="130" w:name="_Toc172215549"/>
      <w:bookmarkStart w:id="131" w:name="_Toc31544"/>
      <w:bookmarkStart w:id="132" w:name="_Toc19582"/>
      <w:bookmarkStart w:id="133" w:name="_Toc29723"/>
      <w:bookmarkStart w:id="134" w:name="_Toc13563"/>
      <w:bookmarkStart w:id="135" w:name="_Toc31792"/>
      <w:bookmarkStart w:id="136" w:name="_Toc12122"/>
      <w:r>
        <w:rPr>
          <w:rFonts w:hint="eastAsia" w:ascii="楷体" w:hAnsi="楷体" w:eastAsia="楷体" w:cs="宋体"/>
          <w:b/>
          <w:bCs/>
          <w:sz w:val="24"/>
        </w:rPr>
        <w:t>（六）</w:t>
      </w:r>
      <w:bookmarkEnd w:id="130"/>
      <w:r>
        <w:rPr>
          <w:rFonts w:hint="eastAsia" w:ascii="楷体" w:hAnsi="楷体" w:eastAsia="楷体" w:cs="宋体"/>
          <w:b/>
          <w:bCs/>
          <w:sz w:val="24"/>
        </w:rPr>
        <w:t>保安服务</w:t>
      </w:r>
      <w:bookmarkEnd w:id="131"/>
      <w:bookmarkEnd w:id="132"/>
      <w:bookmarkEnd w:id="133"/>
      <w:bookmarkEnd w:id="134"/>
      <w:bookmarkEnd w:id="135"/>
      <w:bookmarkEnd w:id="136"/>
    </w:p>
    <w:p w14:paraId="1E8E016E">
      <w:pPr>
        <w:numPr>
          <w:ilvl w:val="255"/>
          <w:numId w:val="0"/>
        </w:numPr>
        <w:adjustRightInd w:val="0"/>
        <w:snapToGrid w:val="0"/>
        <w:spacing w:line="360" w:lineRule="auto"/>
        <w:ind w:firstLine="482" w:firstLineChars="200"/>
        <w:rPr>
          <w:rFonts w:ascii="宋体" w:hAnsi="宋体" w:eastAsia="宋体" w:cs="宋体"/>
          <w:sz w:val="24"/>
        </w:rPr>
      </w:pPr>
      <w:r>
        <w:rPr>
          <w:rFonts w:ascii="宋体" w:hAnsi="宋体" w:eastAsia="宋体" w:cs="宋体"/>
          <w:b/>
          <w:bCs/>
          <w:sz w:val="24"/>
        </w:rPr>
        <w:t>1.服务内容</w:t>
      </w:r>
    </w:p>
    <w:p w14:paraId="2440849C">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出入管理、值班巡查、监控值守、车辆停放、消防安全管理、突发事件处理、大型活动秩序等，如办公楼（区）来人来访的通报、证件检验、登记，防盗、防火报警监控设备运行管理，门卫、守护和巡逻，治安事件处理，内部道路交通管理，机动车和非机动车停放管理等。</w:t>
      </w:r>
    </w:p>
    <w:p w14:paraId="46F028AE">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5B13A91A">
      <w:pPr>
        <w:numPr>
          <w:ilvl w:val="255"/>
          <w:numId w:val="0"/>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2.服务标准</w:t>
      </w:r>
    </w:p>
    <w:p w14:paraId="7788454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2.1基本要求</w:t>
      </w:r>
    </w:p>
    <w:p w14:paraId="7C8A25D9">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建立保安服务相关制度，并按照执行。对巡查、值守及异常情况等做好相关记录，填写规范，保存完好。配备保安服务必要的器材。</w:t>
      </w:r>
    </w:p>
    <w:p w14:paraId="5340F7A0">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2.2出入管理</w:t>
      </w:r>
    </w:p>
    <w:p w14:paraId="0BB82BD9">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2.2.1办公楼（区）主出入口应当实行24小时值班制，有值班记录。</w:t>
      </w:r>
    </w:p>
    <w:p w14:paraId="38848DAD">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2.2.2设置门岗。</w:t>
      </w:r>
    </w:p>
    <w:p w14:paraId="5E5A93E3">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2.2.3在出入口对外来人员及其携带大件物品、外来车辆进行询问和记录，并与相关部门取得联系，同意后方可进入。杜绝闲杂人员进入办公楼（区），环境秩序良好。</w:t>
      </w:r>
    </w:p>
    <w:p w14:paraId="5D28E9E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.4大件物品搬出有相关部门开具的证明和清单，经核实后放行。</w:t>
      </w:r>
    </w:p>
    <w:p w14:paraId="28763F1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.5排查可疑人员，对于不出示证件、不按规定登记、不听劝阻而强行闯入者，及时劝离，必要时通知公安机关进行处理。</w:t>
      </w:r>
    </w:p>
    <w:p w14:paraId="00B1D32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.6配合相关部门积极疏导上访人员，有效疏导如出入口人群集聚、车辆拥堵、货物堵塞道路</w:t>
      </w:r>
      <w:r>
        <w:rPr>
          <w:rFonts w:hint="eastAsia" w:ascii="宋体" w:hAnsi="宋体" w:eastAsia="宋体" w:cs="宋体"/>
          <w:sz w:val="24"/>
        </w:rPr>
        <w:t>等情况。</w:t>
      </w:r>
    </w:p>
    <w:p w14:paraId="55DC85D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3FFCBA6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2</w:t>
      </w:r>
      <w:r>
        <w:rPr>
          <w:rFonts w:ascii="宋体" w:hAnsi="宋体" w:eastAsia="宋体" w:cs="宋体"/>
          <w:sz w:val="24"/>
        </w:rPr>
        <w:t>.8提供现场接待服务。</w:t>
      </w:r>
    </w:p>
    <w:p w14:paraId="7EE9DA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（1）做好来访人员、车辆进出证件登记，及时通报。</w:t>
      </w:r>
    </w:p>
    <w:p w14:paraId="5DD8808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（2）严禁无关人员、可疑人员和危险物品进入办公楼（区）内。</w:t>
      </w:r>
    </w:p>
    <w:p w14:paraId="547CE1D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（3）物品摆放整齐有序、分类放置。</w:t>
      </w:r>
    </w:p>
    <w:p w14:paraId="207A56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（4）现场办理等待时间不超过</w:t>
      </w:r>
      <w:r>
        <w:rPr>
          <w:rFonts w:ascii="宋体" w:hAnsi="宋体" w:eastAsia="宋体" w:cs="宋体"/>
          <w:sz w:val="24"/>
        </w:rPr>
        <w:t>5分钟，等待较长时间应当及时沟通。</w:t>
      </w:r>
    </w:p>
    <w:p w14:paraId="6D79EEE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（5）对来访人员咨询、建议、求助等事项，及时处理或答复，处理和答复率</w:t>
      </w:r>
      <w:r>
        <w:rPr>
          <w:rFonts w:ascii="宋体" w:hAnsi="宋体" w:eastAsia="宋体" w:cs="宋体"/>
          <w:sz w:val="24"/>
        </w:rPr>
        <w:t>100%。</w:t>
      </w:r>
    </w:p>
    <w:p w14:paraId="35A6E65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（6）接待服务工作时间应当覆盖采购人工作时间（上班时间为—</w:t>
      </w:r>
      <w:r>
        <w:rPr>
          <w:rFonts w:ascii="宋体" w:hAnsi="宋体" w:eastAsia="宋体" w:cs="宋体"/>
          <w:sz w:val="24"/>
        </w:rPr>
        <w:t>____-____）。</w:t>
      </w:r>
    </w:p>
    <w:p w14:paraId="79EADF22">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（7）与被访人进行核实确认；告知被访人的办公室门牌号；告知访客注意事项（根据实际需要填写注意事项）。</w:t>
      </w:r>
    </w:p>
    <w:p w14:paraId="4277E405">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2.2.9每月定期保养门禁系统,确保使用正常，楼宇对讲系统(可视):不定期进行调试与保养,保证24小时运行正常；对讲主机选呼功能正常,且选呼后的对讲(可视)功能正常,语音(图像)清晰,对讲分机开锁功能、门体的闭门器等自动功能正常。</w:t>
      </w:r>
    </w:p>
    <w:p w14:paraId="3780434B">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2.2.10......</w:t>
      </w:r>
    </w:p>
    <w:p w14:paraId="7E41C1F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3值班巡查</w:t>
      </w:r>
    </w:p>
    <w:p w14:paraId="46CA1CB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.1建立24小时值班巡查制度。</w:t>
      </w:r>
    </w:p>
    <w:p w14:paraId="728B823B">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2制定巡查路线，按照指定时间和路线执行，加强重点区域、重点部位及装修区域的巡查。做好安全防范和日常巡逻工作，确保每2小时巡逻办公区域一次，及时发现和处理各种安全和事故隐患，迅速有效处置突发事件</w:t>
      </w:r>
      <w:r>
        <w:rPr>
          <w:rFonts w:hint="eastAsia" w:ascii="宋体" w:hAnsi="宋体" w:eastAsia="宋体" w:cs="宋体"/>
          <w:sz w:val="24"/>
        </w:rPr>
        <w:t>。</w:t>
      </w:r>
    </w:p>
    <w:p w14:paraId="6DED060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.3巡查期间保持通信设施设备畅通，遇到异常情况立即上报并在现场采取相应措施。</w:t>
      </w:r>
    </w:p>
    <w:p w14:paraId="325C8A8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.4收到监控室指令后，巡查人员及时到达指定地点并迅速采取相应措施。</w:t>
      </w:r>
    </w:p>
    <w:p w14:paraId="1A1F04C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3</w:t>
      </w:r>
      <w:r>
        <w:rPr>
          <w:rFonts w:ascii="宋体" w:hAnsi="宋体" w:eastAsia="宋体" w:cs="宋体"/>
          <w:sz w:val="24"/>
        </w:rPr>
        <w:t>.5.....</w:t>
      </w:r>
    </w:p>
    <w:p w14:paraId="53D1EF1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4监控值守</w:t>
      </w:r>
    </w:p>
    <w:p w14:paraId="6DD1C4D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2.4.1监控室环境符合系统设备运行要求，定期进行检查和检测，确保系统功能正常。中心报警控制主机应能准确显示报警或故障发生的信息,并同时发出声光报警信，周界报警24小时设防并正常运行，保证该系统的警戒线封闭、无盲区和死角,保证中心控制室能通过显示屏、报警控制器或电子地图准确地识别报警区域,收到警情时,能同时发出声光报警信号，保证各项监控设备24小时正常运行,能清楚显示出入人员的面部特征和车辆的车牌号码,录像功能正常，检查和维修记录完整。</w:t>
      </w:r>
    </w:p>
    <w:p w14:paraId="75B40CE5">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.2监控设备24小时正常运行，监控室实行专人24小时值班制度。</w:t>
      </w:r>
    </w:p>
    <w:p w14:paraId="5765A60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.3监控记录画面清晰，视频监控无死角、无盲区。</w:t>
      </w:r>
    </w:p>
    <w:p w14:paraId="6C53223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.4值班期间遵守操作规程和保密制度，做好监控记录的保存工作。</w:t>
      </w:r>
    </w:p>
    <w:p w14:paraId="2A48FF7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.5监控记录保持完整，保存时间不应少于90天。</w:t>
      </w:r>
    </w:p>
    <w:p w14:paraId="3E23D94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.6无关人员进入监控室或查阅监控记录，经授权人批准并做好相关记录。</w:t>
      </w:r>
    </w:p>
    <w:p w14:paraId="088195F3">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.7监控室收到火情等报警信号、其他异常情况信号后，及时报警并安排其他安保人员前往现场进行处理</w:t>
      </w:r>
      <w:r>
        <w:rPr>
          <w:rFonts w:hint="eastAsia" w:ascii="宋体" w:hAnsi="宋体" w:eastAsia="宋体" w:cs="宋体"/>
          <w:sz w:val="24"/>
        </w:rPr>
        <w:t>，协助保护现场,采取应对措施,并及时汇报上级和相关部门。</w:t>
      </w:r>
    </w:p>
    <w:p w14:paraId="1F72675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4</w:t>
      </w:r>
      <w:r>
        <w:rPr>
          <w:rFonts w:ascii="宋体" w:hAnsi="宋体" w:eastAsia="宋体" w:cs="宋体"/>
          <w:sz w:val="24"/>
        </w:rPr>
        <w:t>.8......</w:t>
      </w:r>
    </w:p>
    <w:p w14:paraId="1E750B9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5车辆停放</w:t>
      </w:r>
    </w:p>
    <w:p w14:paraId="7F0F62A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.1车辆行驶路线设置合理、规范，导向标志完整、清晰。</w:t>
      </w:r>
    </w:p>
    <w:p w14:paraId="1198E36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.2</w:t>
      </w:r>
      <w:r>
        <w:rPr>
          <w:rFonts w:hint="eastAsia" w:ascii="宋体" w:hAnsi="宋体" w:eastAsia="宋体" w:cs="宋体"/>
          <w:sz w:val="24"/>
        </w:rPr>
        <w:t>合理规划车辆停放区域，张贴车辆引导标识，对车辆及停放区域实行规范管理。</w:t>
      </w:r>
    </w:p>
    <w:p w14:paraId="7E4F101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.3</w:t>
      </w:r>
      <w:r>
        <w:rPr>
          <w:rFonts w:hint="eastAsia" w:ascii="宋体" w:hAnsi="宋体" w:eastAsia="宋体" w:cs="宋体"/>
          <w:sz w:val="24"/>
        </w:rPr>
        <w:t>严禁在办公楼的公用走道、楼梯间、安全出口处等公共区域停放车辆或充电。</w:t>
      </w:r>
    </w:p>
    <w:p w14:paraId="511351C1">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.4</w:t>
      </w:r>
      <w:r>
        <w:rPr>
          <w:rFonts w:hint="eastAsia" w:ascii="宋体" w:hAnsi="宋体" w:eastAsia="宋体" w:cs="宋体"/>
          <w:sz w:val="24"/>
        </w:rPr>
        <w:t>非机动车定点有序停放。</w:t>
      </w:r>
    </w:p>
    <w:p w14:paraId="6E0AE03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.5</w:t>
      </w:r>
      <w:r>
        <w:rPr>
          <w:rFonts w:hint="eastAsia" w:ascii="宋体" w:hAnsi="宋体" w:eastAsia="宋体" w:cs="宋体"/>
          <w:sz w:val="24"/>
        </w:rPr>
        <w:t>发现车辆异常情况及时通知车主，并做好登记；发生交通事故、自然灾害等意外事故时及时赶赴现场疏导和协助处理，响应时间不超过</w:t>
      </w:r>
      <w:r>
        <w:rPr>
          <w:rFonts w:ascii="宋体" w:hAnsi="宋体" w:eastAsia="宋体" w:cs="宋体"/>
          <w:sz w:val="24"/>
        </w:rPr>
        <w:t>3分钟。</w:t>
      </w:r>
    </w:p>
    <w:p w14:paraId="2FBF3893">
      <w:pPr>
        <w:widowControl/>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.6</w:t>
      </w:r>
      <w:r>
        <w:rPr>
          <w:rFonts w:hint="eastAsia" w:ascii="宋体" w:hAnsi="宋体" w:eastAsia="宋体" w:cs="宋体"/>
          <w:sz w:val="24"/>
        </w:rPr>
        <w:t>制定停车场使用条例，停车管理规定。或执行采购人</w:t>
      </w:r>
      <w:r>
        <w:rPr>
          <w:rFonts w:ascii="宋体" w:hAnsi="宋体" w:eastAsia="宋体" w:cs="宋体"/>
          <w:sz w:val="24"/>
        </w:rPr>
        <w:t xml:space="preserve"> </w:t>
      </w:r>
      <w:r>
        <w:rPr>
          <w:rFonts w:hint="eastAsia" w:ascii="宋体" w:hAnsi="宋体" w:eastAsia="宋体" w:cs="宋体"/>
          <w:sz w:val="24"/>
        </w:rPr>
        <w:t>制定的外来车辆管理规定。在停车场区域使用显著的标志指引进出车辆，标志的设置符合</w:t>
      </w:r>
      <w:r>
        <w:rPr>
          <w:rFonts w:ascii="宋体" w:hAnsi="宋体" w:eastAsia="宋体" w:cs="宋体"/>
          <w:sz w:val="24"/>
        </w:rPr>
        <w:t xml:space="preserve"> GB 5768.2 </w:t>
      </w:r>
      <w:r>
        <w:rPr>
          <w:rFonts w:hint="eastAsia" w:ascii="宋体" w:hAnsi="宋体" w:eastAsia="宋体" w:cs="宋体"/>
          <w:sz w:val="24"/>
        </w:rPr>
        <w:t>及</w:t>
      </w:r>
      <w:r>
        <w:rPr>
          <w:rFonts w:ascii="宋体" w:hAnsi="宋体" w:eastAsia="宋体" w:cs="宋体"/>
          <w:sz w:val="24"/>
        </w:rPr>
        <w:t xml:space="preserve">GB/T 10001.1 </w:t>
      </w:r>
      <w:r>
        <w:rPr>
          <w:rFonts w:hint="eastAsia" w:ascii="宋体" w:hAnsi="宋体" w:eastAsia="宋体" w:cs="宋体"/>
          <w:sz w:val="24"/>
        </w:rPr>
        <w:t>的规范。车辆出、入有记录</w:t>
      </w:r>
      <w:r>
        <w:rPr>
          <w:rFonts w:ascii="宋体" w:hAnsi="宋体" w:eastAsia="宋体" w:cs="宋体"/>
          <w:sz w:val="24"/>
        </w:rPr>
        <w:t>,车辆停放有引导,停放有序。停车场、停车位标识规范、清晰,车辆行驶路线设置合理，临时车辆进出登记及时，车辆进出记录完整。</w:t>
      </w:r>
    </w:p>
    <w:p w14:paraId="60A33AC7">
      <w:pPr>
        <w:numPr>
          <w:ilvl w:val="255"/>
          <w:numId w:val="0"/>
        </w:numPr>
        <w:adjustRightInd w:val="0"/>
        <w:snapToGrid w:val="0"/>
        <w:spacing w:line="360" w:lineRule="auto"/>
        <w:ind w:firstLine="480" w:firstLineChars="200"/>
        <w:rPr>
          <w:sz w:val="24"/>
        </w:rPr>
      </w:pPr>
      <w:r>
        <w:rPr>
          <w:rFonts w:ascii="宋体" w:hAnsi="宋体" w:eastAsia="宋体" w:cs="宋体"/>
          <w:sz w:val="24"/>
        </w:rPr>
        <w:t>2.</w:t>
      </w:r>
      <w:r>
        <w:rPr>
          <w:rFonts w:hint="eastAsia" w:ascii="宋体" w:hAnsi="宋体" w:eastAsia="宋体" w:cs="宋体"/>
          <w:sz w:val="24"/>
        </w:rPr>
        <w:t>5.7</w:t>
      </w:r>
      <w:r>
        <w:rPr>
          <w:rFonts w:ascii="宋体" w:hAnsi="宋体" w:eastAsia="宋体" w:cs="宋体"/>
          <w:sz w:val="24"/>
        </w:rPr>
        <w:t xml:space="preserve"> </w:t>
      </w:r>
      <w:r>
        <w:rPr>
          <w:rFonts w:hint="eastAsia" w:ascii="宋体" w:hAnsi="宋体" w:eastAsia="宋体" w:cs="宋体"/>
          <w:sz w:val="24"/>
        </w:rPr>
        <w:t>实行</w:t>
      </w:r>
      <w:r>
        <w:rPr>
          <w:rFonts w:ascii="宋体" w:hAnsi="宋体" w:eastAsia="宋体" w:cs="宋体"/>
          <w:sz w:val="24"/>
        </w:rPr>
        <w:t>24小时值守</w:t>
      </w:r>
      <w:r>
        <w:rPr>
          <w:rFonts w:hint="eastAsia" w:ascii="宋体" w:hAnsi="宋体" w:eastAsia="宋体" w:cs="宋体"/>
          <w:sz w:val="24"/>
        </w:rPr>
        <w:t>制度</w:t>
      </w:r>
      <w:r>
        <w:rPr>
          <w:rFonts w:ascii="宋体" w:hAnsi="宋体" w:eastAsia="宋体" w:cs="宋体"/>
          <w:sz w:val="24"/>
        </w:rPr>
        <w:t xml:space="preserve">，外来车辆进出辖区应登记日期、进出时间、车牌号码。 </w:t>
      </w:r>
      <w:r>
        <w:rPr>
          <w:rFonts w:hint="eastAsia" w:ascii="宋体" w:hAnsi="宋体" w:eastAsia="宋体" w:cs="宋体"/>
          <w:sz w:val="24"/>
        </w:rPr>
        <w:t>建立登记制度，严防盗抢事件发生。</w:t>
      </w:r>
    </w:p>
    <w:p w14:paraId="6F4FA262">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5.8停车场车位平面图、停车收费标准、管理规定、紧急联系电话等公示于显著位置，对行车、停车秩序进行引导</w:t>
      </w:r>
      <w:r>
        <w:rPr>
          <w:rFonts w:ascii="宋体" w:hAnsi="宋体" w:eastAsia="宋体" w:cs="宋体"/>
          <w:kern w:val="2"/>
        </w:rPr>
        <w:t>,发生交通堵塞及时疏导,发生交通事故及时报告有关部门。非机动车充电管理规范,无私拉、乱扯充电现象，非机动车辆摆放整齐,无乱停乱放现象。</w:t>
      </w:r>
    </w:p>
    <w:p w14:paraId="1F6D9FF5">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5.</w:t>
      </w:r>
      <w:r>
        <w:rPr>
          <w:rFonts w:ascii="宋体" w:hAnsi="宋体" w:eastAsia="宋体" w:cs="宋体"/>
          <w:kern w:val="2"/>
        </w:rPr>
        <w:t>9</w:t>
      </w:r>
      <w:r>
        <w:rPr>
          <w:rFonts w:hint="eastAsia" w:ascii="宋体" w:hAnsi="宋体" w:eastAsia="宋体" w:cs="宋体"/>
          <w:kern w:val="2"/>
        </w:rPr>
        <w:t>道闸、立体停车场设施运行良好</w:t>
      </w:r>
      <w:r>
        <w:rPr>
          <w:rFonts w:ascii="宋体" w:hAnsi="宋体" w:eastAsia="宋体" w:cs="宋体"/>
          <w:kern w:val="2"/>
        </w:rPr>
        <w:t>,专业维护保养单位维修养护及时，保持出入口环境整洁、有序、道路畅通。</w:t>
      </w:r>
    </w:p>
    <w:p w14:paraId="62383ED1">
      <w:pPr>
        <w:pStyle w:val="23"/>
        <w:widowControl/>
        <w:shd w:val="clear" w:color="auto" w:fill="FFFFFF"/>
        <w:adjustRightInd w:val="0"/>
        <w:snapToGrid w:val="0"/>
        <w:spacing w:beforeAutospacing="0" w:afterAutospacing="0" w:line="360" w:lineRule="auto"/>
        <w:ind w:firstLine="480" w:firstLineChars="200"/>
        <w:rPr>
          <w:rFonts w:ascii="宋体" w:hAnsi="宋体" w:eastAsia="宋体" w:cs="宋体"/>
          <w:kern w:val="2"/>
        </w:rPr>
      </w:pPr>
      <w:r>
        <w:rPr>
          <w:rFonts w:hint="eastAsia" w:ascii="宋体" w:hAnsi="宋体" w:eastAsia="宋体" w:cs="宋体"/>
        </w:rPr>
        <w:t>2.5.10</w:t>
      </w:r>
      <w:r>
        <w:rPr>
          <w:rFonts w:hint="eastAsia" w:ascii="宋体" w:hAnsi="宋体" w:eastAsia="宋体" w:cs="宋体"/>
          <w:kern w:val="2"/>
        </w:rPr>
        <w:t>办公楼（区）、停车场</w:t>
      </w:r>
      <w:r>
        <w:rPr>
          <w:rFonts w:ascii="宋体" w:hAnsi="宋体" w:eastAsia="宋体" w:cs="宋体"/>
          <w:kern w:val="2"/>
        </w:rPr>
        <w:t>(库)定时巡检,记录完整。</w:t>
      </w:r>
    </w:p>
    <w:p w14:paraId="5DA377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2.5.11</w:t>
      </w:r>
      <w:r>
        <w:rPr>
          <w:rFonts w:ascii="宋体" w:hAnsi="宋体" w:eastAsia="宋体" w:cs="宋体"/>
          <w:sz w:val="24"/>
        </w:rPr>
        <w:t>......</w:t>
      </w:r>
    </w:p>
    <w:p w14:paraId="2C2BB13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6消防安全管理</w:t>
      </w:r>
    </w:p>
    <w:p w14:paraId="6379A68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.1建立消防安全责任制，确定各级消防安全责任人及其职责。</w:t>
      </w:r>
    </w:p>
    <w:p w14:paraId="2D269B5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.2消防控制室实行24小时值班制度，每班不少于2人。</w:t>
      </w:r>
    </w:p>
    <w:p w14:paraId="031F9D4C">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.3消火栓、应急照明、应急物资、消防及人员逃生通道、消防车通道可随时正常使用。</w:t>
      </w:r>
    </w:p>
    <w:p w14:paraId="5ADD91E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.4易燃易爆品设专区专人管理，做好相关记录。</w:t>
      </w:r>
    </w:p>
    <w:p w14:paraId="01F02C2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.5定期组织消防安全宣传，每半年至少开展1次消防演练。</w:t>
      </w:r>
    </w:p>
    <w:p w14:paraId="67207B52">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6</w:t>
      </w:r>
      <w:r>
        <w:rPr>
          <w:rFonts w:ascii="宋体" w:hAnsi="宋体" w:eastAsia="宋体" w:cs="宋体"/>
          <w:sz w:val="24"/>
        </w:rPr>
        <w:t>.6......</w:t>
      </w:r>
    </w:p>
    <w:p w14:paraId="69450AE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7突发事件处理</w:t>
      </w:r>
    </w:p>
    <w:p w14:paraId="6E15C13D">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2.7.1制定突发事件安全责任书，明确突发事件责任人及应承担的安全责任。</w:t>
      </w:r>
    </w:p>
    <w:p w14:paraId="5E8C08D7">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2.7.2建立应急突发事件处置队伍，明确各自的职责。能正确使用消防、物防、技防等器械和设备。</w:t>
      </w:r>
    </w:p>
    <w:p w14:paraId="109622DE">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w:t>
      </w:r>
      <w:r>
        <w:rPr>
          <w:rFonts w:ascii="宋体" w:hAnsi="宋体" w:eastAsia="宋体" w:cs="宋体"/>
          <w:sz w:val="24"/>
        </w:rPr>
        <w:t>.3识别、分析各种潜在风险，针对不同风险类型制定相应解决方案，并配备应急物资。</w:t>
      </w:r>
    </w:p>
    <w:p w14:paraId="1A4CFC8F">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w:t>
      </w:r>
      <w:r>
        <w:rPr>
          <w:rFonts w:ascii="宋体" w:hAnsi="宋体" w:eastAsia="宋体" w:cs="宋体"/>
          <w:sz w:val="24"/>
        </w:rPr>
        <w:t>.4每半年至少开展1次突发事件应急演练，并有相应记录。</w:t>
      </w:r>
    </w:p>
    <w:p w14:paraId="51848634">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w:t>
      </w:r>
      <w:r>
        <w:rPr>
          <w:rFonts w:ascii="宋体" w:hAnsi="宋体" w:eastAsia="宋体" w:cs="宋体"/>
          <w:sz w:val="24"/>
        </w:rPr>
        <w:t>.5发生意外事件时，及时采取应急措施，维护办公区域物业服务正常进行，保护人身财产安全。</w:t>
      </w:r>
    </w:p>
    <w:p w14:paraId="27DE5890">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w:t>
      </w:r>
      <w:r>
        <w:rPr>
          <w:rFonts w:ascii="宋体" w:hAnsi="宋体" w:eastAsia="宋体" w:cs="宋体"/>
          <w:sz w:val="24"/>
        </w:rPr>
        <w:t>.6办公区域物业服务应急预案终止实施后，积极采取措施，在尽可能短的时间内，消除事故带来的不良影响，妥善安置和慰问受害及受影响的人员和部门。</w:t>
      </w:r>
    </w:p>
    <w:p w14:paraId="6BAAB5C9">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7</w:t>
      </w:r>
      <w:r>
        <w:rPr>
          <w:rFonts w:ascii="宋体" w:hAnsi="宋体" w:eastAsia="宋体" w:cs="宋体"/>
          <w:sz w:val="24"/>
        </w:rPr>
        <w:t>.7事故处理后，及时形成事故应急总结报告，完善应急救援工作方案。</w:t>
      </w:r>
    </w:p>
    <w:p w14:paraId="1C4F597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2.7.8在遇到异常情况、突发事件、重大社会事件时</w:t>
      </w:r>
      <w:r>
        <w:rPr>
          <w:rFonts w:hint="eastAsia" w:ascii="宋体" w:hAnsi="宋体" w:eastAsia="宋体" w:cs="宋体"/>
          <w:sz w:val="24"/>
        </w:rPr>
        <w:t>,采取积极应对措施,并及时汇报上级和相关部门。白天每两小时巡逻一次,夜间每三小时巡逻一次,重点部位有明确的巡逻要求,并有巡查记录。</w:t>
      </w:r>
    </w:p>
    <w:p w14:paraId="2C4B6EFD">
      <w:pPr>
        <w:adjustRightInd w:val="0"/>
        <w:snapToGrid w:val="0"/>
        <w:spacing w:line="360" w:lineRule="auto"/>
        <w:ind w:firstLine="480" w:firstLineChars="200"/>
      </w:pPr>
      <w:r>
        <w:rPr>
          <w:rFonts w:hint="eastAsia" w:ascii="宋体" w:hAnsi="宋体" w:eastAsia="宋体" w:cs="宋体"/>
          <w:sz w:val="24"/>
        </w:rPr>
        <w:t>2.7.9</w:t>
      </w:r>
      <w:r>
        <w:rPr>
          <w:rFonts w:ascii="宋体" w:hAnsi="宋体" w:eastAsia="宋体" w:cs="宋体"/>
          <w:sz w:val="24"/>
        </w:rPr>
        <w:t>......</w:t>
      </w:r>
    </w:p>
    <w:p w14:paraId="199378CA">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8大型活动秩序</w:t>
      </w:r>
    </w:p>
    <w:p w14:paraId="6219CAA9">
      <w:pPr>
        <w:adjustRightInd w:val="0"/>
        <w:snapToGrid w:val="0"/>
        <w:spacing w:line="360" w:lineRule="auto"/>
        <w:ind w:firstLine="480" w:firstLineChars="200"/>
        <w:rPr>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.1</w:t>
      </w:r>
      <w:r>
        <w:rPr>
          <w:rFonts w:hint="eastAsia"/>
          <w:sz w:val="24"/>
        </w:rPr>
        <w:t>制定相应的活动秩序维护方案，合理安排人员，并对场所的安全隐患进行排查。</w:t>
      </w:r>
    </w:p>
    <w:p w14:paraId="565F50BB">
      <w:pPr>
        <w:adjustRightInd w:val="0"/>
        <w:snapToGrid w:val="0"/>
        <w:spacing w:line="360" w:lineRule="auto"/>
        <w:ind w:firstLine="480" w:firstLineChars="200"/>
        <w:rPr>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.2</w:t>
      </w:r>
      <w:r>
        <w:rPr>
          <w:rFonts w:hint="eastAsia"/>
          <w:sz w:val="24"/>
        </w:rPr>
        <w:t>应当保障通道、出入口、停车场等区域畅通。</w:t>
      </w:r>
    </w:p>
    <w:p w14:paraId="769664D2">
      <w:pPr>
        <w:adjustRightInd w:val="0"/>
        <w:snapToGrid w:val="0"/>
        <w:spacing w:line="360" w:lineRule="auto"/>
        <w:ind w:firstLine="480" w:firstLineChars="200"/>
        <w:rPr>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.3</w:t>
      </w:r>
      <w:r>
        <w:rPr>
          <w:rFonts w:hint="eastAsia"/>
          <w:sz w:val="24"/>
        </w:rPr>
        <w:t>活动举办过程中，做好现场秩序的维护和突发事故的处置工作，确保活动正常进行。</w:t>
      </w:r>
    </w:p>
    <w:p w14:paraId="092AE768">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8</w:t>
      </w:r>
      <w:r>
        <w:rPr>
          <w:rFonts w:ascii="宋体" w:hAnsi="宋体" w:eastAsia="宋体" w:cs="宋体"/>
          <w:sz w:val="24"/>
        </w:rPr>
        <w:t>.4</w:t>
      </w:r>
      <w:r>
        <w:rPr>
          <w:sz w:val="24"/>
        </w:rPr>
        <w:t>......</w:t>
      </w:r>
    </w:p>
    <w:p w14:paraId="3FC3C70B">
      <w:pPr>
        <w:adjustRightInd w:val="0"/>
        <w:snapToGrid w:val="0"/>
        <w:spacing w:line="360" w:lineRule="auto"/>
        <w:ind w:firstLine="482" w:firstLineChars="200"/>
        <w:outlineLvl w:val="1"/>
        <w:rPr>
          <w:rFonts w:ascii="楷体" w:hAnsi="楷体" w:eastAsia="楷体" w:cs="宋体"/>
          <w:b/>
          <w:bCs/>
          <w:sz w:val="24"/>
        </w:rPr>
      </w:pPr>
      <w:bookmarkStart w:id="137" w:name="_Toc31793"/>
      <w:bookmarkStart w:id="138" w:name="_Toc23416"/>
      <w:bookmarkStart w:id="139" w:name="_Toc30199"/>
      <w:bookmarkStart w:id="140" w:name="_Toc2167"/>
      <w:bookmarkStart w:id="141" w:name="_Toc3250"/>
      <w:bookmarkStart w:id="142" w:name="_Toc4287"/>
      <w:bookmarkStart w:id="143" w:name="_Toc172215550"/>
      <w:r>
        <w:rPr>
          <w:rFonts w:hint="eastAsia" w:ascii="楷体" w:hAnsi="楷体" w:eastAsia="楷体" w:cs="宋体"/>
          <w:b/>
          <w:bCs/>
          <w:sz w:val="24"/>
        </w:rPr>
        <w:t>（七）会议服务</w:t>
      </w:r>
      <w:bookmarkEnd w:id="137"/>
      <w:bookmarkEnd w:id="138"/>
      <w:bookmarkEnd w:id="139"/>
      <w:bookmarkEnd w:id="140"/>
      <w:bookmarkEnd w:id="141"/>
      <w:bookmarkEnd w:id="142"/>
      <w:bookmarkEnd w:id="143"/>
    </w:p>
    <w:p w14:paraId="4B68348C">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1.服务内容</w:t>
      </w:r>
    </w:p>
    <w:p w14:paraId="5F3F00D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接受会议预订，记录会议需求，会前准备、引导服务、会中服务、会后工作；小型会议、大型会议、会议服务耗材、涉密会议服务。</w:t>
      </w:r>
    </w:p>
    <w:p w14:paraId="69B1B553">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2D1C34D7">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2.服务标准</w:t>
      </w:r>
    </w:p>
    <w:p w14:paraId="65108109">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2.1接受会议预订，记录会议需求。</w:t>
      </w:r>
    </w:p>
    <w:p w14:paraId="0649B77F">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2.2根据会议需求、场地大小、用途，明确会议桌椅、物品、设备、文具等摆放规定，音、视频设施保障措施。</w:t>
      </w:r>
    </w:p>
    <w:p w14:paraId="7CD52E26">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2.</w:t>
      </w:r>
      <w:r>
        <w:rPr>
          <w:rFonts w:ascii="宋体" w:hAnsi="宋体" w:eastAsia="宋体" w:cs="宋体"/>
          <w:bCs/>
          <w:sz w:val="24"/>
        </w:rPr>
        <w:t>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r>
        <w:rPr>
          <w:rFonts w:hint="eastAsia" w:ascii="宋体" w:hAnsi="宋体" w:eastAsia="宋体" w:cs="宋体"/>
          <w:bCs/>
          <w:sz w:val="24"/>
        </w:rPr>
        <w:t>做好引导牌并放置在指定位置，引导人员引导手势规范，语言标准。</w:t>
      </w:r>
    </w:p>
    <w:p w14:paraId="1B4F10D5">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2.2</w:t>
      </w:r>
      <w:r>
        <w:rPr>
          <w:rFonts w:hint="eastAsia" w:ascii="宋体" w:hAnsi="宋体" w:eastAsia="宋体" w:cs="宋体"/>
          <w:bCs/>
          <w:sz w:val="24"/>
        </w:rPr>
        <w:t>.2</w:t>
      </w:r>
      <w:r>
        <w:rPr>
          <w:rFonts w:ascii="宋体" w:hAnsi="宋体" w:eastAsia="宋体" w:cs="宋体"/>
          <w:bCs/>
          <w:sz w:val="24"/>
        </w:rPr>
        <w:t>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r>
        <w:rPr>
          <w:rFonts w:hint="eastAsia" w:ascii="宋体" w:hAnsi="宋体" w:eastAsia="宋体" w:cs="宋体"/>
          <w:bCs/>
          <w:sz w:val="24"/>
        </w:rPr>
        <w:t>做好引导牌并放置在指定位置，引导人员引导手势规范，语言标准。</w:t>
      </w:r>
    </w:p>
    <w:p w14:paraId="5BA80AC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2.3做好引导牌并放置在指定位置，引导人员引导手势规范，语言标准。</w:t>
      </w:r>
    </w:p>
    <w:p w14:paraId="0CC1265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2.4</w:t>
      </w:r>
      <w:r>
        <w:rPr>
          <w:rFonts w:ascii="宋体" w:hAnsi="宋体" w:eastAsia="宋体" w:cs="宋体"/>
          <w:bCs/>
          <w:sz w:val="24"/>
        </w:rPr>
        <w:t>会议期间按要求加水。每隔30分钟续水一次。涉密会议无会中服务，须提前将热水准备好。</w:t>
      </w:r>
    </w:p>
    <w:p w14:paraId="080FD0A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2.5</w:t>
      </w:r>
      <w:r>
        <w:rPr>
          <w:rFonts w:ascii="宋体" w:hAnsi="宋体" w:eastAsia="宋体" w:cs="宋体"/>
          <w:bCs/>
          <w:sz w:val="24"/>
        </w:rPr>
        <w:t>对会议现场进行检查，做好会场清扫工作</w:t>
      </w:r>
      <w:r>
        <w:rPr>
          <w:rFonts w:hint="eastAsia" w:ascii="宋体" w:hAnsi="宋体" w:eastAsia="宋体" w:cs="宋体"/>
          <w:bCs/>
          <w:sz w:val="24"/>
        </w:rPr>
        <w:t>，</w:t>
      </w:r>
      <w:r>
        <w:rPr>
          <w:rFonts w:ascii="宋体" w:hAnsi="宋体" w:eastAsia="宋体" w:cs="宋体"/>
          <w:bCs/>
          <w:sz w:val="24"/>
        </w:rPr>
        <w:t>及时提醒、协助与会人员带好随身物品，对遗留的文件和物品，及时交有关部门处理</w:t>
      </w:r>
      <w:r>
        <w:rPr>
          <w:rFonts w:hint="eastAsia" w:ascii="宋体" w:hAnsi="宋体" w:eastAsia="宋体" w:cs="宋体"/>
          <w:bCs/>
          <w:sz w:val="24"/>
        </w:rPr>
        <w:t>,</w:t>
      </w:r>
      <w:r>
        <w:rPr>
          <w:rFonts w:ascii="宋体" w:hAnsi="宋体" w:eastAsia="宋体" w:cs="宋体"/>
          <w:bCs/>
          <w:sz w:val="24"/>
        </w:rPr>
        <w:t>按分工清理会议用品</w:t>
      </w:r>
      <w:r>
        <w:rPr>
          <w:rFonts w:hint="eastAsia" w:ascii="宋体" w:hAnsi="宋体" w:eastAsia="宋体" w:cs="宋体"/>
          <w:bCs/>
          <w:sz w:val="24"/>
        </w:rPr>
        <w:t>,</w:t>
      </w:r>
      <w:r>
        <w:rPr>
          <w:rFonts w:ascii="宋体" w:hAnsi="宋体" w:eastAsia="宋体" w:cs="宋体"/>
          <w:bCs/>
          <w:sz w:val="24"/>
        </w:rPr>
        <w:t>关闭空调音响设备及灯具</w:t>
      </w:r>
      <w:r>
        <w:rPr>
          <w:rFonts w:hint="eastAsia" w:ascii="宋体" w:hAnsi="宋体" w:eastAsia="宋体" w:cs="宋体"/>
          <w:bCs/>
          <w:sz w:val="24"/>
        </w:rPr>
        <w:t>，</w:t>
      </w:r>
      <w:r>
        <w:rPr>
          <w:rFonts w:ascii="宋体" w:hAnsi="宋体" w:eastAsia="宋体" w:cs="宋体"/>
          <w:bCs/>
          <w:sz w:val="24"/>
        </w:rPr>
        <w:t>恢复原会场形式并做好消毒。</w:t>
      </w:r>
    </w:p>
    <w:p w14:paraId="34CB6139">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6</w:t>
      </w:r>
      <w:r>
        <w:rPr>
          <w:rFonts w:ascii="宋体" w:hAnsi="宋体" w:eastAsia="宋体" w:cs="宋体"/>
          <w:bCs/>
          <w:sz w:val="24"/>
        </w:rPr>
        <w:t>会议服务耗材（如茶叶、纸杯等）由</w:t>
      </w:r>
      <w:r>
        <w:rPr>
          <w:rFonts w:hint="eastAsia" w:ascii="宋体" w:hAnsi="宋体" w:eastAsia="宋体" w:cs="宋体"/>
          <w:bCs/>
          <w:sz w:val="24"/>
          <w:u w:val="single"/>
        </w:rPr>
        <w:t xml:space="preserve">   </w:t>
      </w:r>
      <w:r>
        <w:rPr>
          <w:rFonts w:ascii="宋体" w:hAnsi="宋体" w:eastAsia="宋体" w:cs="宋体"/>
          <w:bCs/>
          <w:sz w:val="24"/>
        </w:rPr>
        <w:t>提供。</w:t>
      </w:r>
    </w:p>
    <w:p w14:paraId="5DC3F0F2">
      <w:pPr>
        <w:pStyle w:val="8"/>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bCs/>
          <w:sz w:val="24"/>
        </w:rPr>
        <w:t>2.7</w:t>
      </w:r>
      <w:r>
        <w:rPr>
          <w:rFonts w:ascii="宋体" w:hAnsi="宋体" w:eastAsia="宋体" w:cs="宋体"/>
          <w:b/>
          <w:bCs/>
          <w:sz w:val="24"/>
        </w:rPr>
        <w:t>......</w:t>
      </w:r>
    </w:p>
    <w:p w14:paraId="13B443EE">
      <w:pPr>
        <w:adjustRightInd w:val="0"/>
        <w:snapToGrid w:val="0"/>
        <w:spacing w:line="360" w:lineRule="auto"/>
        <w:ind w:firstLine="482" w:firstLineChars="200"/>
        <w:outlineLvl w:val="1"/>
        <w:rPr>
          <w:rFonts w:ascii="楷体" w:hAnsi="楷体" w:eastAsia="楷体" w:cs="宋体"/>
          <w:b/>
          <w:bCs/>
          <w:sz w:val="24"/>
        </w:rPr>
      </w:pPr>
      <w:bookmarkStart w:id="144" w:name="_Toc172215552"/>
      <w:bookmarkStart w:id="145" w:name="_Toc16638"/>
      <w:bookmarkStart w:id="146" w:name="_Toc26422"/>
      <w:bookmarkStart w:id="147" w:name="_Toc12222"/>
      <w:bookmarkStart w:id="148" w:name="_Toc26553"/>
      <w:bookmarkStart w:id="149" w:name="_Toc16049"/>
      <w:bookmarkStart w:id="150" w:name="_Toc4458"/>
      <w:r>
        <w:rPr>
          <w:rFonts w:hint="eastAsia" w:ascii="楷体" w:hAnsi="楷体" w:eastAsia="楷体" w:cs="宋体"/>
          <w:b/>
          <w:bCs/>
          <w:sz w:val="24"/>
        </w:rPr>
        <w:t>（八）餐厅管理服务</w:t>
      </w:r>
      <w:bookmarkEnd w:id="144"/>
      <w:bookmarkEnd w:id="145"/>
      <w:bookmarkEnd w:id="146"/>
      <w:bookmarkEnd w:id="147"/>
      <w:bookmarkEnd w:id="148"/>
      <w:bookmarkEnd w:id="149"/>
      <w:bookmarkEnd w:id="150"/>
    </w:p>
    <w:p w14:paraId="693CCF9B">
      <w:pPr>
        <w:numPr>
          <w:ilvl w:val="255"/>
          <w:numId w:val="0"/>
        </w:num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1.服务内容</w:t>
      </w:r>
    </w:p>
    <w:p w14:paraId="075C00F0">
      <w:pPr>
        <w:numPr>
          <w:ilvl w:val="255"/>
          <w:numId w:val="0"/>
        </w:num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餐饮服务</w:t>
      </w:r>
      <w:r>
        <w:rPr>
          <w:rFonts w:hint="eastAsia" w:ascii="宋体" w:hAnsi="宋体" w:eastAsia="宋体" w:cs="宋体"/>
          <w:bCs/>
          <w:sz w:val="24"/>
        </w:rPr>
        <w:t>包括提供用餐、用餐区域、食品安全管理、餐具设备管理</w:t>
      </w:r>
      <w:r>
        <w:rPr>
          <w:rFonts w:hint="eastAsia" w:ascii="宋体" w:hAnsi="宋体" w:eastAsia="宋体" w:cs="宋体"/>
          <w:bCs/>
          <w:sz w:val="24"/>
          <w:lang w:eastAsia="zh-CN"/>
        </w:rPr>
        <w:t>、</w:t>
      </w:r>
      <w:r>
        <w:rPr>
          <w:rFonts w:hint="eastAsia" w:ascii="宋体" w:hAnsi="宋体" w:eastAsia="宋体" w:cs="宋体"/>
          <w:bCs/>
          <w:sz w:val="24"/>
          <w:lang w:val="en-US" w:eastAsia="zh-CN"/>
        </w:rPr>
        <w:t>厨房设备设施管理</w:t>
      </w:r>
      <w:r>
        <w:rPr>
          <w:rFonts w:hint="eastAsia" w:ascii="宋体" w:hAnsi="宋体" w:eastAsia="宋体" w:cs="宋体"/>
          <w:bCs/>
          <w:sz w:val="24"/>
        </w:rPr>
        <w:t>、厨余垃圾管理等服务。</w:t>
      </w:r>
    </w:p>
    <w:p w14:paraId="3A0A2900">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4E2B9122">
      <w:pPr>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2.服务标准</w:t>
      </w:r>
    </w:p>
    <w:p w14:paraId="5AF43802">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2.1按照食谱提供早餐、午餐、晚餐、会议餐、值（加）班餐等服务。</w:t>
      </w:r>
    </w:p>
    <w:p w14:paraId="39AC9EC5">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2.2流程管理</w:t>
      </w:r>
      <w:r>
        <w:rPr>
          <w:rFonts w:hint="eastAsia" w:ascii="宋体" w:hAnsi="宋体" w:eastAsia="宋体" w:cs="宋体"/>
          <w:bCs/>
          <w:sz w:val="24"/>
        </w:rPr>
        <w:t>：</w:t>
      </w:r>
      <w:r>
        <w:rPr>
          <w:rFonts w:ascii="宋体" w:hAnsi="宋体" w:eastAsia="宋体" w:cs="宋体"/>
          <w:bCs/>
          <w:sz w:val="24"/>
        </w:rPr>
        <w:t>遵守食堂按原料进入、原料加工、半成品加工、成品供应的布局流程。设置食品处理区、就餐区、辅助区，实行分区管理。</w:t>
      </w:r>
    </w:p>
    <w:p w14:paraId="4759038B">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2.3食品安全管理</w:t>
      </w:r>
      <w:r>
        <w:rPr>
          <w:rFonts w:hint="eastAsia" w:ascii="宋体" w:hAnsi="宋体" w:eastAsia="宋体" w:cs="宋体"/>
          <w:bCs/>
          <w:sz w:val="24"/>
        </w:rPr>
        <w:t>：</w:t>
      </w:r>
      <w:r>
        <w:rPr>
          <w:rFonts w:ascii="宋体" w:hAnsi="宋体" w:eastAsia="宋体" w:cs="宋体"/>
          <w:bCs/>
          <w:sz w:val="24"/>
        </w:rPr>
        <w:t>应具备食品经营许可证。餐饮服务人员应当持有有效期内健康合格证以及卫生培训合格证上岗。食堂应当设立食品安全管理机构，食材采购全流程安全管理配备专职食品安全管理人员，建立食品安全和卫生管理制度。食堂应当定期对大宗食品原料、加工制作环境进行包括农药残留、兽药残留、致病性微生物、餐饮具清洗消毒效果等的检验检测。</w:t>
      </w:r>
    </w:p>
    <w:p w14:paraId="21C91621">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2.4消防安全管理</w:t>
      </w:r>
      <w:r>
        <w:rPr>
          <w:rFonts w:hint="eastAsia" w:ascii="宋体" w:hAnsi="宋体" w:eastAsia="宋体" w:cs="宋体"/>
          <w:bCs/>
          <w:sz w:val="24"/>
        </w:rPr>
        <w:t>：</w:t>
      </w:r>
      <w:r>
        <w:rPr>
          <w:rFonts w:ascii="宋体" w:hAnsi="宋体" w:eastAsia="宋体" w:cs="宋体"/>
          <w:bCs/>
          <w:sz w:val="24"/>
        </w:rPr>
        <w:t>食堂应当制定消防安全管理制度，实行消防安全责任制，确定消防安全管理人，明确各岗位的防火责任区和消防职责。食堂应当制定符合实际的灭火和应急疏散预案，组织防火检查，及时处理涉及消防安全的重大问题，并实施演练。食堂应当组织实行每日</w:t>
      </w:r>
      <w:r>
        <w:rPr>
          <w:rFonts w:hint="eastAsia" w:ascii="宋体" w:hAnsi="宋体" w:eastAsia="宋体" w:cs="宋体"/>
          <w:bCs/>
          <w:sz w:val="24"/>
        </w:rPr>
        <w:t>防火巡查和火灾隐患检查整改工作，建立巡查记录和消防安全档案。</w:t>
      </w:r>
    </w:p>
    <w:p w14:paraId="582B0A2A">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2.5设施设备管理</w:t>
      </w:r>
      <w:r>
        <w:rPr>
          <w:rFonts w:hint="eastAsia" w:ascii="宋体" w:hAnsi="宋体" w:eastAsia="宋体" w:cs="宋体"/>
          <w:bCs/>
          <w:sz w:val="24"/>
        </w:rPr>
        <w:t>：</w:t>
      </w:r>
      <w:r>
        <w:rPr>
          <w:rFonts w:ascii="宋体" w:hAnsi="宋体" w:eastAsia="宋体" w:cs="宋体"/>
          <w:bCs/>
          <w:sz w:val="24"/>
        </w:rPr>
        <w:t>食堂应当建立设施设备管理责任制，每台设施设备应当建档立卡并指定专人管理。做好维护保养记录。</w:t>
      </w:r>
    </w:p>
    <w:p w14:paraId="46C7ABFD">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2.6留样管理</w:t>
      </w:r>
      <w:r>
        <w:rPr>
          <w:rFonts w:hint="eastAsia" w:ascii="宋体" w:hAnsi="宋体" w:eastAsia="宋体" w:cs="宋体"/>
          <w:bCs/>
          <w:sz w:val="24"/>
        </w:rPr>
        <w:t>：</w:t>
      </w:r>
      <w:r>
        <w:rPr>
          <w:rFonts w:ascii="宋体" w:hAnsi="宋体" w:eastAsia="宋体" w:cs="宋体"/>
          <w:bCs/>
          <w:sz w:val="24"/>
        </w:rPr>
        <w:t>食堂留样工作应当由专人负责、</w:t>
      </w:r>
      <w:r>
        <w:rPr>
          <w:rFonts w:hint="eastAsia" w:ascii="宋体" w:hAnsi="宋体" w:eastAsia="宋体" w:cs="宋体"/>
          <w:bCs/>
          <w:sz w:val="24"/>
        </w:rPr>
        <w:t>专人操作、专人记录。</w:t>
      </w:r>
    </w:p>
    <w:p w14:paraId="2DE31149">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2.7秩序管理</w:t>
      </w:r>
      <w:r>
        <w:rPr>
          <w:rFonts w:hint="eastAsia" w:ascii="宋体" w:hAnsi="宋体" w:eastAsia="宋体" w:cs="宋体"/>
          <w:bCs/>
          <w:sz w:val="24"/>
        </w:rPr>
        <w:t>：</w:t>
      </w:r>
      <w:r>
        <w:rPr>
          <w:rFonts w:ascii="宋体" w:hAnsi="宋体" w:eastAsia="宋体" w:cs="宋体"/>
          <w:bCs/>
          <w:sz w:val="24"/>
        </w:rPr>
        <w:t>就餐区内专人负责现场的秩序维护、人员引导和员工工作状况、物品摆放等的巡检。</w:t>
      </w:r>
      <w:r>
        <w:rPr>
          <w:rFonts w:hint="eastAsia" w:ascii="宋体" w:hAnsi="宋体" w:eastAsia="宋体" w:cs="宋体"/>
          <w:bCs/>
          <w:sz w:val="24"/>
        </w:rPr>
        <w:t>定期</w:t>
      </w:r>
      <w:r>
        <w:rPr>
          <w:rFonts w:ascii="宋体" w:hAnsi="宋体" w:eastAsia="宋体" w:cs="宋体"/>
          <w:bCs/>
          <w:sz w:val="24"/>
        </w:rPr>
        <w:t>检查待供应食品，发现有腐败变质或者其他异常的，应当撤回并立即上报。食堂应当张贴食品安全、均衡营养、健康饮食、良好行为习惯等宣传资料，引导就餐人员安全用餐、文明用餐、营养用餐。</w:t>
      </w:r>
    </w:p>
    <w:p w14:paraId="3B2FF078">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2.8食堂应当建章立制、加强监管、大力宣传，抓好精细管理、控制成本等工作，切实把节约资源能源、节约粮食、光盘行动等厉行节约反对浪费各项要求落实到餐饮服务工作中。</w:t>
      </w:r>
    </w:p>
    <w:p w14:paraId="785A8365">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2.9应急处置管理</w:t>
      </w:r>
      <w:r>
        <w:rPr>
          <w:rFonts w:hint="eastAsia" w:ascii="宋体" w:hAnsi="宋体" w:eastAsia="宋体" w:cs="宋体"/>
          <w:bCs/>
          <w:sz w:val="24"/>
        </w:rPr>
        <w:t>：</w:t>
      </w:r>
      <w:r>
        <w:rPr>
          <w:rFonts w:ascii="宋体" w:hAnsi="宋体" w:eastAsia="宋体" w:cs="宋体"/>
          <w:bCs/>
          <w:sz w:val="24"/>
        </w:rPr>
        <w:t>食堂应当建立食品安全和生产安全事故处理机制，</w:t>
      </w:r>
      <w:r>
        <w:rPr>
          <w:rFonts w:hint="eastAsia" w:ascii="宋体" w:hAnsi="宋体" w:eastAsia="宋体" w:cs="宋体"/>
          <w:bCs/>
          <w:sz w:val="24"/>
        </w:rPr>
        <w:t>完善事故的处置预案，按照方案要求进行应急演练和处置。</w:t>
      </w:r>
    </w:p>
    <w:p w14:paraId="6FE1FD61">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2.10厨余垃圾管理</w:t>
      </w:r>
      <w:r>
        <w:rPr>
          <w:rFonts w:hint="eastAsia" w:ascii="宋体" w:hAnsi="宋体" w:eastAsia="宋体" w:cs="宋体"/>
          <w:bCs/>
          <w:sz w:val="24"/>
        </w:rPr>
        <w:t>：</w:t>
      </w:r>
      <w:r>
        <w:rPr>
          <w:rFonts w:ascii="宋体" w:hAnsi="宋体" w:eastAsia="宋体" w:cs="宋体"/>
          <w:bCs/>
          <w:sz w:val="24"/>
        </w:rPr>
        <w:t>厨余垃圾日产日清，盛放容器密闭清洁、定期消毒</w:t>
      </w:r>
      <w:r>
        <w:rPr>
          <w:rFonts w:hint="eastAsia" w:ascii="宋体" w:hAnsi="宋体" w:eastAsia="宋体" w:cs="宋体"/>
          <w:sz w:val="24"/>
        </w:rPr>
        <w:t>（可选消毒</w:t>
      </w:r>
      <w:r>
        <w:rPr>
          <w:rFonts w:ascii="宋体" w:hAnsi="宋体" w:eastAsia="宋体" w:cs="宋体"/>
          <w:sz w:val="24"/>
        </w:rPr>
        <w:t>间隔</w:t>
      </w:r>
      <w:r>
        <w:rPr>
          <w:rFonts w:hint="eastAsia" w:ascii="宋体" w:hAnsi="宋体" w:eastAsia="宋体" w:cs="宋体"/>
          <w:sz w:val="24"/>
        </w:rPr>
        <w:t>）</w:t>
      </w:r>
      <w:r>
        <w:rPr>
          <w:rFonts w:hint="eastAsia" w:ascii="宋体" w:hAnsi="宋体" w:eastAsia="宋体" w:cs="宋体"/>
          <w:bCs/>
          <w:sz w:val="24"/>
        </w:rPr>
        <w:t>。建立厨余垃圾处理台账，详细记录厨余垃圾的种类、数量、去向、用途等信息。</w:t>
      </w:r>
    </w:p>
    <w:p w14:paraId="3AA03B3D">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2.11遇有突发公共卫生事件，按照相关规定做好应对和处置工作。</w:t>
      </w:r>
    </w:p>
    <w:p w14:paraId="5CA11956">
      <w:pPr>
        <w:adjustRightInd w:val="0"/>
        <w:snapToGrid w:val="0"/>
        <w:spacing w:line="360" w:lineRule="auto"/>
        <w:ind w:firstLine="480" w:firstLineChars="200"/>
      </w:pPr>
      <w:bookmarkStart w:id="151" w:name="_Toc20237"/>
      <w:bookmarkStart w:id="152" w:name="_Toc21661"/>
      <w:r>
        <w:rPr>
          <w:rFonts w:hint="eastAsia" w:ascii="宋体" w:hAnsi="宋体" w:eastAsia="宋体" w:cs="宋体"/>
          <w:sz w:val="24"/>
        </w:rPr>
        <w:t>2.12</w:t>
      </w:r>
      <w:r>
        <w:rPr>
          <w:rFonts w:ascii="宋体" w:hAnsi="宋体" w:eastAsia="宋体" w:cs="宋体"/>
          <w:sz w:val="24"/>
        </w:rPr>
        <w:t>……</w:t>
      </w:r>
      <w:bookmarkEnd w:id="151"/>
      <w:bookmarkEnd w:id="152"/>
    </w:p>
    <w:p w14:paraId="68BBCF43">
      <w:pPr>
        <w:pStyle w:val="2"/>
        <w:adjustRightInd w:val="0"/>
        <w:snapToGrid w:val="0"/>
        <w:spacing w:line="360" w:lineRule="auto"/>
        <w:ind w:left="0" w:firstLine="482" w:firstLineChars="200"/>
        <w:rPr>
          <w:rFonts w:ascii="楷体" w:hAnsi="楷体" w:eastAsia="楷体"/>
          <w:sz w:val="24"/>
          <w:szCs w:val="24"/>
        </w:rPr>
      </w:pPr>
      <w:bookmarkStart w:id="153" w:name="_Toc172215554"/>
      <w:bookmarkStart w:id="154" w:name="_Toc11209"/>
      <w:bookmarkStart w:id="155" w:name="_Toc32662"/>
      <w:bookmarkStart w:id="156" w:name="_Toc21418"/>
      <w:bookmarkStart w:id="157" w:name="_Toc19434"/>
      <w:bookmarkStart w:id="158" w:name="_Toc16526"/>
      <w:bookmarkStart w:id="159" w:name="_Toc16625"/>
      <w:r>
        <w:rPr>
          <w:rFonts w:hint="eastAsia" w:ascii="楷体" w:hAnsi="楷体" w:eastAsia="楷体" w:cs="宋体"/>
          <w:sz w:val="24"/>
          <w:szCs w:val="24"/>
        </w:rPr>
        <w:t>（九）承接查验</w:t>
      </w:r>
      <w:bookmarkEnd w:id="153"/>
      <w:bookmarkEnd w:id="154"/>
      <w:bookmarkEnd w:id="155"/>
      <w:bookmarkEnd w:id="156"/>
      <w:bookmarkEnd w:id="157"/>
      <w:bookmarkEnd w:id="158"/>
      <w:bookmarkEnd w:id="159"/>
    </w:p>
    <w:p w14:paraId="215099C3">
      <w:pPr>
        <w:numPr>
          <w:ilvl w:val="255"/>
          <w:numId w:val="0"/>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承接物业前，采购人委托查验单位，与建设单位按照国家有关规定和物业服务合同的约定，共同对物业房屋部位、设施设备、隐蔽工程、室内装修、室外装修、变配电设备、电梯、通风与空调系统、给排水系统、消防设备、楼宇自控设备、绿化工程、物业项目的资料移交、钥匙、中修、大修等进行检查和验收的活动。</w:t>
      </w:r>
    </w:p>
    <w:p w14:paraId="302D24A8">
      <w:pPr>
        <w:adjustRightInd w:val="0"/>
        <w:snapToGrid w:val="0"/>
        <w:spacing w:line="360" w:lineRule="auto"/>
        <w:ind w:firstLine="480" w:firstLineChars="200"/>
      </w:pPr>
      <w:bookmarkStart w:id="160" w:name="_Toc24224"/>
      <w:bookmarkStart w:id="161" w:name="_Toc14929"/>
      <w:bookmarkStart w:id="162" w:name="_Toc18487"/>
      <w:r>
        <w:rPr>
          <w:rFonts w:ascii="宋体" w:hAnsi="宋体" w:eastAsia="宋体" w:cs="宋体"/>
          <w:sz w:val="24"/>
        </w:rPr>
        <w:t>……</w:t>
      </w:r>
      <w:bookmarkEnd w:id="160"/>
      <w:bookmarkEnd w:id="161"/>
      <w:bookmarkEnd w:id="162"/>
    </w:p>
    <w:p w14:paraId="4CE41C58">
      <w:pPr>
        <w:pStyle w:val="2"/>
        <w:bidi w:val="0"/>
        <w:outlineLvl w:val="1"/>
        <w:rPr>
          <w:rFonts w:eastAsia="楷体"/>
          <w:b/>
          <w:bCs/>
          <w:sz w:val="24"/>
        </w:rPr>
      </w:pPr>
      <w:bookmarkStart w:id="163" w:name="_Toc16465"/>
      <w:r>
        <w:rPr>
          <w:rFonts w:hint="eastAsia" w:eastAsia="楷体"/>
          <w:b/>
          <w:bCs/>
          <w:sz w:val="24"/>
        </w:rPr>
        <w:t>（十）涉密管理服务</w:t>
      </w:r>
      <w:bookmarkEnd w:id="163"/>
    </w:p>
    <w:p w14:paraId="79D9D35D">
      <w:pPr>
        <w:numPr>
          <w:ilvl w:val="255"/>
          <w:numId w:val="0"/>
        </w:num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22859FD5">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164" w:name="_Toc16347"/>
      <w:bookmarkStart w:id="165" w:name="_Toc19281"/>
      <w:bookmarkStart w:id="166" w:name="_Toc19352"/>
      <w:bookmarkStart w:id="167" w:name="_Toc172215555"/>
      <w:bookmarkStart w:id="168" w:name="_Toc2792"/>
      <w:bookmarkStart w:id="169" w:name="_Toc30442"/>
      <w:bookmarkStart w:id="170" w:name="_Toc9393"/>
      <w:r>
        <w:rPr>
          <w:rFonts w:hint="eastAsia" w:ascii="楷体" w:hAnsi="楷体" w:eastAsia="楷体" w:cs="宋体"/>
          <w:b/>
          <w:bCs/>
          <w:sz w:val="24"/>
        </w:rPr>
        <w:t>（十一）绿色物业管理服务</w:t>
      </w:r>
      <w:bookmarkEnd w:id="164"/>
      <w:bookmarkEnd w:id="165"/>
      <w:bookmarkEnd w:id="166"/>
      <w:bookmarkEnd w:id="167"/>
      <w:bookmarkEnd w:id="168"/>
      <w:bookmarkEnd w:id="169"/>
      <w:bookmarkEnd w:id="170"/>
    </w:p>
    <w:p w14:paraId="4EC6085F">
      <w:p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4D10508C">
      <w:pPr>
        <w:adjustRightInd w:val="0"/>
        <w:snapToGrid w:val="0"/>
        <w:spacing w:line="360" w:lineRule="auto"/>
        <w:ind w:firstLine="482" w:firstLineChars="200"/>
        <w:outlineLvl w:val="1"/>
        <w:rPr>
          <w:rFonts w:ascii="楷体" w:hAnsi="楷体" w:eastAsia="楷体" w:cs="宋体"/>
          <w:b/>
          <w:bCs/>
          <w:sz w:val="24"/>
        </w:rPr>
      </w:pPr>
      <w:bookmarkStart w:id="171" w:name="_Toc20049"/>
      <w:bookmarkStart w:id="172" w:name="_Toc1071"/>
      <w:bookmarkStart w:id="173" w:name="_Toc5970"/>
      <w:bookmarkStart w:id="174" w:name="_Toc2873"/>
      <w:bookmarkStart w:id="175" w:name="_Toc172215556"/>
      <w:bookmarkStart w:id="176" w:name="_Toc27260"/>
      <w:bookmarkStart w:id="177" w:name="_Toc13251"/>
      <w:bookmarkStart w:id="178" w:name="_Toc24430_WPSOffice_Level2"/>
      <w:r>
        <w:rPr>
          <w:rFonts w:hint="eastAsia" w:ascii="楷体" w:hAnsi="楷体" w:eastAsia="楷体"/>
          <w:b/>
          <w:sz w:val="24"/>
        </w:rPr>
        <w:t>（十二）</w:t>
      </w:r>
      <w:r>
        <w:rPr>
          <w:rFonts w:hint="eastAsia" w:ascii="楷体" w:hAnsi="楷体" w:eastAsia="楷体" w:cs="宋体"/>
          <w:b/>
          <w:bCs/>
          <w:sz w:val="24"/>
        </w:rPr>
        <w:t>标准化建设服务</w:t>
      </w:r>
      <w:bookmarkEnd w:id="171"/>
      <w:bookmarkEnd w:id="172"/>
      <w:bookmarkEnd w:id="173"/>
      <w:bookmarkEnd w:id="174"/>
      <w:bookmarkEnd w:id="175"/>
      <w:bookmarkEnd w:id="176"/>
      <w:bookmarkEnd w:id="177"/>
      <w:bookmarkEnd w:id="178"/>
    </w:p>
    <w:p w14:paraId="472E5162">
      <w:pPr>
        <w:adjustRightInd w:val="0"/>
        <w:snapToGrid w:val="0"/>
        <w:spacing w:line="360" w:lineRule="auto"/>
        <w:ind w:firstLine="480" w:firstLineChars="200"/>
        <w:rPr>
          <w:rFonts w:asciiTheme="minorEastAsia" w:hAnsiTheme="minorEastAsia"/>
          <w:sz w:val="24"/>
        </w:rPr>
      </w:pPr>
      <w:r>
        <w:rPr>
          <w:rFonts w:hint="eastAsia" w:cs="宋体" w:asciiTheme="minorEastAsia" w:hAnsiTheme="minorEastAsia"/>
          <w:sz w:val="24"/>
        </w:rPr>
        <w:t>......</w:t>
      </w:r>
    </w:p>
    <w:p w14:paraId="2A3AB830">
      <w:pPr>
        <w:pStyle w:val="8"/>
        <w:adjustRightInd w:val="0"/>
        <w:snapToGrid w:val="0"/>
        <w:spacing w:line="360" w:lineRule="auto"/>
        <w:ind w:firstLine="482" w:firstLineChars="200"/>
        <w:outlineLvl w:val="1"/>
        <w:rPr>
          <w:rFonts w:ascii="楷体" w:hAnsi="楷体" w:eastAsia="楷体" w:cs="宋体"/>
          <w:b/>
          <w:bCs/>
          <w:sz w:val="24"/>
        </w:rPr>
      </w:pPr>
      <w:bookmarkStart w:id="179" w:name="_Toc21228"/>
      <w:bookmarkStart w:id="180" w:name="_Toc7464_WPSOffice_Level2"/>
      <w:bookmarkStart w:id="181" w:name="_Toc172215557"/>
      <w:bookmarkStart w:id="182" w:name="_Toc14875"/>
      <w:bookmarkStart w:id="183" w:name="_Toc22726"/>
      <w:bookmarkStart w:id="184" w:name="_Toc3049"/>
      <w:bookmarkStart w:id="185" w:name="_Toc13222"/>
      <w:bookmarkStart w:id="186" w:name="_Toc16793"/>
      <w:r>
        <w:rPr>
          <w:rFonts w:hint="eastAsia" w:ascii="楷体" w:hAnsi="楷体" w:eastAsia="楷体" w:cs="宋体"/>
          <w:b/>
          <w:bCs/>
          <w:sz w:val="24"/>
        </w:rPr>
        <w:t>（十三）其他服务</w:t>
      </w:r>
      <w:bookmarkEnd w:id="179"/>
      <w:bookmarkEnd w:id="180"/>
      <w:bookmarkEnd w:id="181"/>
      <w:bookmarkEnd w:id="182"/>
      <w:bookmarkEnd w:id="183"/>
      <w:bookmarkEnd w:id="184"/>
      <w:bookmarkEnd w:id="185"/>
      <w:bookmarkEnd w:id="186"/>
    </w:p>
    <w:p w14:paraId="0FEE4C41">
      <w:pPr>
        <w:adjustRightInd w:val="0"/>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w:t>
      </w:r>
    </w:p>
    <w:p w14:paraId="7D137050">
      <w:pPr>
        <w:adjustRightInd w:val="0"/>
        <w:snapToGrid w:val="0"/>
        <w:spacing w:line="360" w:lineRule="auto"/>
        <w:ind w:firstLine="480" w:firstLineChars="200"/>
        <w:rPr>
          <w:sz w:val="24"/>
        </w:rPr>
      </w:pPr>
    </w:p>
    <w:p w14:paraId="0D31811D">
      <w:pPr>
        <w:adjustRightInd w:val="0"/>
        <w:snapToGrid w:val="0"/>
        <w:spacing w:line="360" w:lineRule="auto"/>
        <w:ind w:firstLine="480" w:firstLineChars="200"/>
        <w:rPr>
          <w:sz w:val="24"/>
        </w:rPr>
        <w:sectPr>
          <w:pgSz w:w="11910" w:h="16840"/>
          <w:pgMar w:top="1418" w:right="1701" w:bottom="1418" w:left="1701" w:header="720" w:footer="720" w:gutter="0"/>
          <w:pgNumType w:fmt="decimal"/>
          <w:cols w:space="720" w:num="1"/>
        </w:sectPr>
      </w:pPr>
    </w:p>
    <w:p w14:paraId="3C5B6DC0">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187" w:name="_Toc19810"/>
      <w:bookmarkStart w:id="188" w:name="_Toc19871"/>
      <w:bookmarkStart w:id="189" w:name="_Toc27044"/>
      <w:bookmarkStart w:id="190" w:name="_Toc23016"/>
      <w:bookmarkStart w:id="191" w:name="_Toc11095"/>
      <w:bookmarkStart w:id="192" w:name="_Toc172215558"/>
      <w:bookmarkStart w:id="193" w:name="_Toc32272"/>
      <w:r>
        <w:rPr>
          <w:rFonts w:hint="eastAsia" w:ascii="黑体" w:hAnsi="黑体" w:eastAsia="黑体" w:cs="宋体"/>
          <w:b/>
          <w:bCs/>
          <w:sz w:val="24"/>
        </w:rPr>
        <w:t>供应商履行合同所需的设备</w:t>
      </w:r>
      <w:bookmarkEnd w:id="187"/>
      <w:bookmarkEnd w:id="188"/>
      <w:bookmarkEnd w:id="189"/>
      <w:bookmarkEnd w:id="190"/>
      <w:bookmarkEnd w:id="191"/>
      <w:bookmarkEnd w:id="192"/>
      <w:bookmarkEnd w:id="193"/>
    </w:p>
    <w:p w14:paraId="51A8FA7A">
      <w:pPr>
        <w:adjustRightInd w:val="0"/>
        <w:snapToGrid w:val="0"/>
        <w:spacing w:line="360" w:lineRule="auto"/>
        <w:ind w:firstLine="480" w:firstLineChars="200"/>
        <w:rPr>
          <w:sz w:val="24"/>
        </w:rPr>
      </w:pPr>
      <w:r>
        <w:rPr>
          <w:rFonts w:hint="eastAsia"/>
          <w:sz w:val="24"/>
        </w:rPr>
        <w:t>采购人根据项目实际需求，需要供应商提供作业设备</w:t>
      </w:r>
      <w:r>
        <w:rPr>
          <w:rFonts w:hint="eastAsia" w:eastAsia="宋体"/>
          <w:sz w:val="24"/>
        </w:rPr>
        <w:t>（自有或租赁）</w:t>
      </w:r>
      <w:r>
        <w:rPr>
          <w:rFonts w:hint="eastAsia"/>
          <w:sz w:val="24"/>
        </w:rPr>
        <w:t>用于物业管理服务的，可在下表中列出，举例如下：</w:t>
      </w:r>
    </w:p>
    <w:tbl>
      <w:tblPr>
        <w:tblStyle w:val="25"/>
        <w:tblW w:w="7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36"/>
        <w:gridCol w:w="2260"/>
        <w:gridCol w:w="1115"/>
        <w:gridCol w:w="1134"/>
      </w:tblGrid>
      <w:tr w14:paraId="4A6E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3672D792">
            <w:pPr>
              <w:widowControl/>
              <w:adjustRightInd w:val="0"/>
              <w:snapToGrid w:val="0"/>
              <w:spacing w:line="360" w:lineRule="auto"/>
              <w:rPr>
                <w:rFonts w:ascii="Calibri" w:hAnsi="Calibri" w:eastAsia="宋体" w:cs="Calibri"/>
                <w:b/>
                <w:bCs/>
                <w:kern w:val="0"/>
                <w:sz w:val="24"/>
              </w:rPr>
            </w:pPr>
            <w:r>
              <w:rPr>
                <w:rFonts w:hint="eastAsia" w:ascii="Calibri" w:hAnsi="Calibri" w:eastAsia="宋体" w:cs="Calibri"/>
                <w:b/>
                <w:bCs/>
                <w:kern w:val="0"/>
                <w:sz w:val="24"/>
              </w:rPr>
              <w:t>序号</w:t>
            </w:r>
          </w:p>
        </w:tc>
        <w:tc>
          <w:tcPr>
            <w:tcW w:w="2436" w:type="dxa"/>
            <w:vAlign w:val="center"/>
          </w:tcPr>
          <w:p w14:paraId="0A0A993E">
            <w:pPr>
              <w:widowControl/>
              <w:adjustRightInd w:val="0"/>
              <w:snapToGrid w:val="0"/>
              <w:spacing w:line="360" w:lineRule="auto"/>
              <w:ind w:firstLine="482" w:firstLineChars="200"/>
              <w:jc w:val="center"/>
              <w:rPr>
                <w:rFonts w:ascii="Calibri" w:hAnsi="Calibri" w:eastAsia="宋体" w:cs="Calibri"/>
                <w:b/>
                <w:bCs/>
                <w:kern w:val="0"/>
                <w:sz w:val="24"/>
              </w:rPr>
            </w:pPr>
            <w:r>
              <w:rPr>
                <w:rFonts w:hint="eastAsia" w:ascii="Calibri" w:hAnsi="Calibri" w:eastAsia="宋体" w:cs="Calibri"/>
                <w:b/>
                <w:bCs/>
                <w:kern w:val="0"/>
                <w:sz w:val="24"/>
              </w:rPr>
              <w:t>用途</w:t>
            </w:r>
          </w:p>
        </w:tc>
        <w:tc>
          <w:tcPr>
            <w:tcW w:w="2260" w:type="dxa"/>
            <w:vAlign w:val="center"/>
          </w:tcPr>
          <w:p w14:paraId="64B6942B">
            <w:pPr>
              <w:widowControl/>
              <w:adjustRightInd w:val="0"/>
              <w:snapToGrid w:val="0"/>
              <w:spacing w:line="360" w:lineRule="auto"/>
              <w:rPr>
                <w:rFonts w:ascii="Calibri" w:hAnsi="Calibri" w:eastAsia="宋体" w:cs="Calibri"/>
                <w:b/>
                <w:bCs/>
                <w:kern w:val="0"/>
                <w:sz w:val="24"/>
              </w:rPr>
            </w:pPr>
            <w:r>
              <w:rPr>
                <w:rFonts w:hint="eastAsia" w:ascii="Calibri" w:hAnsi="Calibri" w:eastAsia="宋体" w:cs="Calibri"/>
                <w:b/>
                <w:bCs/>
                <w:kern w:val="0"/>
                <w:sz w:val="24"/>
              </w:rPr>
              <w:t>作业设备名称</w:t>
            </w:r>
          </w:p>
        </w:tc>
        <w:tc>
          <w:tcPr>
            <w:tcW w:w="1115" w:type="dxa"/>
            <w:vAlign w:val="center"/>
          </w:tcPr>
          <w:p w14:paraId="55E2C680">
            <w:pPr>
              <w:widowControl/>
              <w:adjustRightInd w:val="0"/>
              <w:snapToGrid w:val="0"/>
              <w:spacing w:line="360" w:lineRule="auto"/>
              <w:rPr>
                <w:rFonts w:ascii="Calibri" w:hAnsi="Calibri" w:eastAsia="宋体" w:cs="Calibri"/>
                <w:b/>
                <w:bCs/>
                <w:kern w:val="0"/>
                <w:sz w:val="24"/>
              </w:rPr>
            </w:pPr>
            <w:r>
              <w:rPr>
                <w:rFonts w:hint="eastAsia" w:ascii="Calibri" w:hAnsi="Calibri" w:eastAsia="宋体" w:cs="Calibri"/>
                <w:b/>
                <w:bCs/>
                <w:kern w:val="0"/>
                <w:sz w:val="24"/>
              </w:rPr>
              <w:t>数量</w:t>
            </w:r>
          </w:p>
        </w:tc>
        <w:tc>
          <w:tcPr>
            <w:tcW w:w="1134" w:type="dxa"/>
            <w:vAlign w:val="center"/>
          </w:tcPr>
          <w:p w14:paraId="7B098A2C">
            <w:pPr>
              <w:widowControl/>
              <w:adjustRightInd w:val="0"/>
              <w:snapToGrid w:val="0"/>
              <w:spacing w:line="360" w:lineRule="auto"/>
              <w:rPr>
                <w:rFonts w:ascii="Calibri" w:hAnsi="Calibri" w:eastAsia="宋体" w:cs="Calibri"/>
                <w:b/>
                <w:bCs/>
                <w:kern w:val="0"/>
                <w:sz w:val="24"/>
              </w:rPr>
            </w:pPr>
            <w:r>
              <w:rPr>
                <w:rFonts w:hint="eastAsia" w:ascii="Calibri" w:hAnsi="Calibri" w:eastAsia="宋体" w:cs="Calibri"/>
                <w:b/>
                <w:bCs/>
                <w:kern w:val="0"/>
                <w:sz w:val="24"/>
              </w:rPr>
              <w:t>单位</w:t>
            </w:r>
          </w:p>
        </w:tc>
      </w:tr>
      <w:tr w14:paraId="619C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3139248F">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2436" w:type="dxa"/>
            <w:vAlign w:val="center"/>
          </w:tcPr>
          <w:p w14:paraId="68C9059C">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基本服务</w:t>
            </w:r>
          </w:p>
        </w:tc>
        <w:tc>
          <w:tcPr>
            <w:tcW w:w="2260" w:type="dxa"/>
            <w:vAlign w:val="center"/>
          </w:tcPr>
          <w:p w14:paraId="4C67FD86">
            <w:pPr>
              <w:widowControl/>
              <w:adjustRightInd w:val="0"/>
              <w:snapToGrid w:val="0"/>
              <w:spacing w:line="360" w:lineRule="auto"/>
              <w:ind w:firstLine="480" w:firstLineChars="200"/>
              <w:jc w:val="center"/>
              <w:rPr>
                <w:rFonts w:eastAsia="宋体" w:cs="Calibri"/>
                <w:kern w:val="0"/>
                <w:sz w:val="24"/>
              </w:rPr>
            </w:pPr>
            <w:r>
              <w:rPr>
                <w:rFonts w:hint="eastAsia" w:cs="Calibri"/>
                <w:kern w:val="0"/>
                <w:sz w:val="24"/>
              </w:rPr>
              <w:t>如：</w:t>
            </w:r>
            <w:r>
              <w:rPr>
                <w:rFonts w:eastAsia="宋体" w:cs="Calibri"/>
                <w:kern w:val="0"/>
                <w:sz w:val="24"/>
              </w:rPr>
              <w:t>AED</w:t>
            </w:r>
            <w:r>
              <w:rPr>
                <w:rFonts w:cs="Calibri"/>
                <w:kern w:val="0"/>
                <w:sz w:val="24"/>
              </w:rPr>
              <w:t>......</w:t>
            </w:r>
          </w:p>
        </w:tc>
        <w:tc>
          <w:tcPr>
            <w:tcW w:w="1115" w:type="dxa"/>
            <w:vAlign w:val="center"/>
          </w:tcPr>
          <w:p w14:paraId="3D77A117">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13922640">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个</w:t>
            </w:r>
          </w:p>
        </w:tc>
      </w:tr>
      <w:tr w14:paraId="4FBC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11147E33">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2</w:t>
            </w:r>
          </w:p>
        </w:tc>
        <w:tc>
          <w:tcPr>
            <w:tcW w:w="2436" w:type="dxa"/>
            <w:vAlign w:val="center"/>
          </w:tcPr>
          <w:p w14:paraId="6196B68C">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房屋维修服务</w:t>
            </w:r>
          </w:p>
        </w:tc>
        <w:tc>
          <w:tcPr>
            <w:tcW w:w="2260" w:type="dxa"/>
            <w:vAlign w:val="center"/>
          </w:tcPr>
          <w:p w14:paraId="37B312D0">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ascii="Calibri" w:hAnsi="Calibri" w:eastAsia="宋体" w:cs="Calibri"/>
                <w:kern w:val="0"/>
                <w:sz w:val="24"/>
              </w:rPr>
              <w:t>移动登高车</w:t>
            </w:r>
            <w:r>
              <w:rPr>
                <w:rFonts w:cs="Calibri"/>
                <w:kern w:val="0"/>
                <w:sz w:val="24"/>
              </w:rPr>
              <w:t>......</w:t>
            </w:r>
          </w:p>
        </w:tc>
        <w:tc>
          <w:tcPr>
            <w:tcW w:w="1115" w:type="dxa"/>
            <w:vAlign w:val="center"/>
          </w:tcPr>
          <w:p w14:paraId="6ADFC56A">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09B6200B">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台</w:t>
            </w:r>
          </w:p>
        </w:tc>
      </w:tr>
      <w:tr w14:paraId="7903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4616664D">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3</w:t>
            </w:r>
          </w:p>
        </w:tc>
        <w:tc>
          <w:tcPr>
            <w:tcW w:w="2436" w:type="dxa"/>
            <w:vAlign w:val="center"/>
          </w:tcPr>
          <w:p w14:paraId="52A68262">
            <w:pPr>
              <w:widowControl/>
              <w:adjustRightInd w:val="0"/>
              <w:snapToGrid w:val="0"/>
              <w:spacing w:line="360" w:lineRule="auto"/>
              <w:ind w:firstLine="480" w:firstLineChars="200"/>
              <w:jc w:val="center"/>
              <w:rPr>
                <w:rFonts w:eastAsia="宋体" w:cs="Calibri"/>
                <w:kern w:val="0"/>
                <w:sz w:val="24"/>
              </w:rPr>
            </w:pPr>
            <w:r>
              <w:rPr>
                <w:rFonts w:hint="eastAsia"/>
                <w:sz w:val="24"/>
              </w:rPr>
              <w:t>公用设施设备维护服务</w:t>
            </w:r>
          </w:p>
        </w:tc>
        <w:tc>
          <w:tcPr>
            <w:tcW w:w="2260" w:type="dxa"/>
            <w:vAlign w:val="center"/>
          </w:tcPr>
          <w:p w14:paraId="04EB2AD8">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管道探测仪</w:t>
            </w:r>
            <w:r>
              <w:rPr>
                <w:rFonts w:cs="Calibri"/>
                <w:kern w:val="0"/>
                <w:sz w:val="24"/>
              </w:rPr>
              <w:t>......</w:t>
            </w:r>
          </w:p>
        </w:tc>
        <w:tc>
          <w:tcPr>
            <w:tcW w:w="1115" w:type="dxa"/>
            <w:vAlign w:val="center"/>
          </w:tcPr>
          <w:p w14:paraId="02479D7F">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40993A5A">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台</w:t>
            </w:r>
          </w:p>
        </w:tc>
      </w:tr>
      <w:tr w14:paraId="5490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8" w:type="dxa"/>
            <w:vAlign w:val="center"/>
          </w:tcPr>
          <w:p w14:paraId="3DF5843A">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4</w:t>
            </w:r>
          </w:p>
        </w:tc>
        <w:tc>
          <w:tcPr>
            <w:tcW w:w="2436" w:type="dxa"/>
            <w:vAlign w:val="center"/>
          </w:tcPr>
          <w:p w14:paraId="0E14E969">
            <w:pPr>
              <w:widowControl/>
              <w:adjustRightInd w:val="0"/>
              <w:snapToGrid w:val="0"/>
              <w:spacing w:line="360" w:lineRule="auto"/>
              <w:ind w:firstLine="480" w:firstLineChars="200"/>
              <w:jc w:val="center"/>
              <w:rPr>
                <w:sz w:val="24"/>
              </w:rPr>
            </w:pPr>
            <w:r>
              <w:rPr>
                <w:rFonts w:hint="eastAsia"/>
                <w:sz w:val="24"/>
              </w:rPr>
              <w:t>保洁服务</w:t>
            </w:r>
          </w:p>
        </w:tc>
        <w:tc>
          <w:tcPr>
            <w:tcW w:w="2260" w:type="dxa"/>
            <w:vAlign w:val="center"/>
          </w:tcPr>
          <w:p w14:paraId="306E957B">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地毯清洗机</w:t>
            </w:r>
            <w:r>
              <w:rPr>
                <w:rFonts w:cs="Calibri"/>
                <w:kern w:val="0"/>
                <w:sz w:val="24"/>
              </w:rPr>
              <w:t>......</w:t>
            </w:r>
          </w:p>
        </w:tc>
        <w:tc>
          <w:tcPr>
            <w:tcW w:w="1115" w:type="dxa"/>
            <w:vAlign w:val="center"/>
          </w:tcPr>
          <w:p w14:paraId="4AA665A9">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15B79285">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台</w:t>
            </w:r>
          </w:p>
        </w:tc>
      </w:tr>
      <w:tr w14:paraId="589C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24E94A85">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5</w:t>
            </w:r>
          </w:p>
        </w:tc>
        <w:tc>
          <w:tcPr>
            <w:tcW w:w="2436" w:type="dxa"/>
            <w:vAlign w:val="center"/>
          </w:tcPr>
          <w:p w14:paraId="3ADD7DE7">
            <w:pPr>
              <w:widowControl/>
              <w:adjustRightInd w:val="0"/>
              <w:snapToGrid w:val="0"/>
              <w:spacing w:line="360" w:lineRule="auto"/>
              <w:ind w:firstLine="480" w:firstLineChars="200"/>
              <w:jc w:val="center"/>
              <w:rPr>
                <w:sz w:val="24"/>
              </w:rPr>
            </w:pPr>
            <w:r>
              <w:rPr>
                <w:rFonts w:hint="eastAsia"/>
                <w:sz w:val="24"/>
              </w:rPr>
              <w:t>绿化服务</w:t>
            </w:r>
          </w:p>
        </w:tc>
        <w:tc>
          <w:tcPr>
            <w:tcW w:w="2260" w:type="dxa"/>
            <w:vAlign w:val="center"/>
          </w:tcPr>
          <w:p w14:paraId="261A5E4F">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绿篱机</w:t>
            </w:r>
            <w:r>
              <w:rPr>
                <w:rFonts w:cs="Calibri"/>
                <w:kern w:val="0"/>
                <w:sz w:val="24"/>
              </w:rPr>
              <w:t>......</w:t>
            </w:r>
          </w:p>
        </w:tc>
        <w:tc>
          <w:tcPr>
            <w:tcW w:w="1115" w:type="dxa"/>
            <w:vAlign w:val="center"/>
          </w:tcPr>
          <w:p w14:paraId="15900077">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21C74688">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台</w:t>
            </w:r>
          </w:p>
        </w:tc>
      </w:tr>
      <w:tr w14:paraId="10BE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46CB52F4">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6</w:t>
            </w:r>
          </w:p>
        </w:tc>
        <w:tc>
          <w:tcPr>
            <w:tcW w:w="2436" w:type="dxa"/>
            <w:vAlign w:val="center"/>
          </w:tcPr>
          <w:p w14:paraId="1A4C39F2">
            <w:pPr>
              <w:widowControl/>
              <w:adjustRightInd w:val="0"/>
              <w:snapToGrid w:val="0"/>
              <w:spacing w:line="360" w:lineRule="auto"/>
              <w:ind w:firstLine="480" w:firstLineChars="200"/>
              <w:jc w:val="center"/>
              <w:rPr>
                <w:sz w:val="24"/>
              </w:rPr>
            </w:pPr>
            <w:r>
              <w:rPr>
                <w:rFonts w:hint="eastAsia"/>
                <w:sz w:val="24"/>
              </w:rPr>
              <w:t>保安服务</w:t>
            </w:r>
          </w:p>
        </w:tc>
        <w:tc>
          <w:tcPr>
            <w:tcW w:w="2260" w:type="dxa"/>
            <w:vAlign w:val="center"/>
          </w:tcPr>
          <w:p w14:paraId="0F406492">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spacing w:val="-2"/>
                <w:sz w:val="24"/>
              </w:rPr>
              <w:t>对讲机</w:t>
            </w:r>
            <w:r>
              <w:rPr>
                <w:rFonts w:cs="Calibri"/>
                <w:kern w:val="0"/>
                <w:sz w:val="24"/>
              </w:rPr>
              <w:t>......</w:t>
            </w:r>
          </w:p>
        </w:tc>
        <w:tc>
          <w:tcPr>
            <w:tcW w:w="1115" w:type="dxa"/>
            <w:vAlign w:val="center"/>
          </w:tcPr>
          <w:p w14:paraId="05DF6863">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10</w:t>
            </w:r>
          </w:p>
        </w:tc>
        <w:tc>
          <w:tcPr>
            <w:tcW w:w="1134" w:type="dxa"/>
            <w:vAlign w:val="center"/>
          </w:tcPr>
          <w:p w14:paraId="15107B96">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套</w:t>
            </w:r>
          </w:p>
        </w:tc>
      </w:tr>
      <w:tr w14:paraId="314F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dxa"/>
            <w:vAlign w:val="center"/>
          </w:tcPr>
          <w:p w14:paraId="587654CC">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7</w:t>
            </w:r>
          </w:p>
        </w:tc>
        <w:tc>
          <w:tcPr>
            <w:tcW w:w="2436" w:type="dxa"/>
            <w:vAlign w:val="center"/>
          </w:tcPr>
          <w:p w14:paraId="1F0B8933">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会议服务</w:t>
            </w:r>
          </w:p>
        </w:tc>
        <w:tc>
          <w:tcPr>
            <w:tcW w:w="2260" w:type="dxa"/>
            <w:vAlign w:val="center"/>
          </w:tcPr>
          <w:p w14:paraId="7D2E45D5">
            <w:pPr>
              <w:widowControl/>
              <w:adjustRightInd w:val="0"/>
              <w:snapToGrid w:val="0"/>
              <w:spacing w:line="360" w:lineRule="auto"/>
              <w:ind w:firstLine="480" w:firstLineChars="200"/>
              <w:jc w:val="center"/>
              <w:rPr>
                <w:rFonts w:ascii="Calibri" w:hAnsi="Calibri" w:eastAsia="宋体" w:cs="Calibri"/>
                <w:kern w:val="0"/>
                <w:sz w:val="24"/>
              </w:rPr>
            </w:pPr>
            <w:r>
              <w:rPr>
                <w:rFonts w:hint="eastAsia" w:cs="Calibri"/>
                <w:kern w:val="0"/>
                <w:sz w:val="24"/>
              </w:rPr>
              <w:t>如：</w:t>
            </w:r>
            <w:r>
              <w:rPr>
                <w:rFonts w:hint="eastAsia" w:eastAsia="宋体" w:cs="Calibri"/>
                <w:kern w:val="0"/>
                <w:sz w:val="24"/>
              </w:rPr>
              <w:t>签到机</w:t>
            </w:r>
            <w:r>
              <w:rPr>
                <w:rFonts w:cs="Calibri"/>
                <w:kern w:val="0"/>
                <w:sz w:val="24"/>
              </w:rPr>
              <w:t>......</w:t>
            </w:r>
          </w:p>
        </w:tc>
        <w:tc>
          <w:tcPr>
            <w:tcW w:w="1115" w:type="dxa"/>
            <w:vAlign w:val="center"/>
          </w:tcPr>
          <w:p w14:paraId="21A71A33">
            <w:pPr>
              <w:widowControl/>
              <w:adjustRightInd w:val="0"/>
              <w:snapToGrid w:val="0"/>
              <w:spacing w:line="360" w:lineRule="auto"/>
              <w:ind w:firstLine="480" w:firstLineChars="200"/>
              <w:jc w:val="center"/>
              <w:rPr>
                <w:rFonts w:ascii="Calibri" w:hAnsi="Calibri" w:eastAsia="宋体" w:cs="Calibri"/>
                <w:kern w:val="0"/>
                <w:sz w:val="24"/>
              </w:rPr>
            </w:pPr>
            <w:r>
              <w:rPr>
                <w:rFonts w:cs="Calibri"/>
                <w:kern w:val="0"/>
                <w:sz w:val="24"/>
              </w:rPr>
              <w:t>1</w:t>
            </w:r>
          </w:p>
        </w:tc>
        <w:tc>
          <w:tcPr>
            <w:tcW w:w="1134" w:type="dxa"/>
            <w:vAlign w:val="center"/>
          </w:tcPr>
          <w:p w14:paraId="4ED87937">
            <w:pPr>
              <w:widowControl/>
              <w:adjustRightInd w:val="0"/>
              <w:snapToGrid w:val="0"/>
              <w:spacing w:line="360" w:lineRule="auto"/>
              <w:ind w:firstLine="480" w:firstLineChars="200"/>
              <w:jc w:val="center"/>
              <w:rPr>
                <w:rFonts w:ascii="Calibri" w:hAnsi="Calibri" w:eastAsia="宋体" w:cs="Calibri"/>
                <w:kern w:val="0"/>
                <w:sz w:val="24"/>
              </w:rPr>
            </w:pPr>
            <w:r>
              <w:rPr>
                <w:rFonts w:hint="eastAsia" w:eastAsia="宋体" w:cs="Calibri"/>
                <w:kern w:val="0"/>
                <w:sz w:val="24"/>
              </w:rPr>
              <w:t>台</w:t>
            </w:r>
          </w:p>
        </w:tc>
      </w:tr>
    </w:tbl>
    <w:p w14:paraId="00F0999D">
      <w:pPr>
        <w:pStyle w:val="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楷体" w:hAnsi="楷体" w:eastAsia="楷体" w:cs="楷体"/>
          <w:b/>
          <w:bCs/>
          <w:szCs w:val="21"/>
        </w:rPr>
      </w:pPr>
      <w:r>
        <w:rPr>
          <w:rFonts w:hint="eastAsia" w:ascii="楷体" w:hAnsi="楷体" w:eastAsia="楷体" w:cs="楷体"/>
          <w:b/>
          <w:bCs/>
          <w:szCs w:val="21"/>
        </w:rPr>
        <w:t>注：采购人已无偿提供的作业设备，不在此重复要求。</w:t>
      </w:r>
    </w:p>
    <w:p w14:paraId="20CFD994">
      <w:pPr>
        <w:numPr>
          <w:ilvl w:val="0"/>
          <w:numId w:val="2"/>
        </w:numPr>
        <w:adjustRightInd w:val="0"/>
        <w:snapToGrid w:val="0"/>
        <w:spacing w:line="360" w:lineRule="auto"/>
        <w:ind w:firstLine="482" w:firstLineChars="200"/>
        <w:outlineLvl w:val="0"/>
        <w:rPr>
          <w:rFonts w:ascii="黑体" w:hAnsi="黑体" w:eastAsia="黑体"/>
          <w:sz w:val="24"/>
        </w:rPr>
      </w:pPr>
      <w:bookmarkStart w:id="194" w:name="_Toc172215559"/>
      <w:bookmarkStart w:id="195" w:name="_Toc6408"/>
      <w:bookmarkStart w:id="196" w:name="_Toc21588"/>
      <w:bookmarkStart w:id="197" w:name="_Toc30977"/>
      <w:bookmarkStart w:id="198" w:name="_Toc14863"/>
      <w:bookmarkStart w:id="199" w:name="_Toc31074"/>
      <w:bookmarkStart w:id="200" w:name="_Toc8132"/>
      <w:r>
        <w:rPr>
          <w:rFonts w:hint="eastAsia" w:ascii="黑体" w:hAnsi="黑体" w:eastAsia="黑体" w:cs="宋体"/>
          <w:b/>
          <w:bCs/>
          <w:sz w:val="24"/>
        </w:rPr>
        <w:t>物业管理服务人员需求</w:t>
      </w:r>
      <w:bookmarkEnd w:id="194"/>
      <w:bookmarkEnd w:id="195"/>
      <w:bookmarkEnd w:id="196"/>
      <w:bookmarkEnd w:id="197"/>
      <w:bookmarkEnd w:id="198"/>
      <w:bookmarkEnd w:id="199"/>
      <w:bookmarkEnd w:id="200"/>
    </w:p>
    <w:p w14:paraId="4E193B0D">
      <w:pPr>
        <w:numPr>
          <w:ilvl w:val="255"/>
          <w:numId w:val="0"/>
        </w:numPr>
        <w:adjustRightInd w:val="0"/>
        <w:snapToGrid w:val="0"/>
        <w:spacing w:line="360" w:lineRule="auto"/>
        <w:ind w:firstLine="482" w:firstLineChars="200"/>
        <w:outlineLvl w:val="1"/>
        <w:rPr>
          <w:rFonts w:hint="eastAsia" w:ascii="楷体" w:hAnsi="楷体" w:eastAsia="楷体" w:cs="宋体"/>
          <w:b/>
          <w:bCs/>
          <w:sz w:val="24"/>
        </w:rPr>
      </w:pPr>
      <w:bookmarkStart w:id="201" w:name="_Toc172215560"/>
      <w:bookmarkStart w:id="202" w:name="_Toc32720"/>
      <w:bookmarkStart w:id="203" w:name="_Toc26660"/>
      <w:bookmarkStart w:id="204" w:name="_Toc12592"/>
      <w:bookmarkStart w:id="205" w:name="_Toc7809"/>
      <w:bookmarkStart w:id="206" w:name="_Toc31672"/>
      <w:bookmarkStart w:id="207" w:name="_Toc31146"/>
      <w:r>
        <w:rPr>
          <w:rFonts w:hint="eastAsia" w:ascii="楷体" w:hAnsi="楷体" w:eastAsia="楷体" w:cs="宋体"/>
          <w:b/>
          <w:bCs/>
          <w:sz w:val="24"/>
        </w:rPr>
        <w:t>（一）进驻人员要求</w:t>
      </w:r>
      <w:bookmarkEnd w:id="201"/>
      <w:bookmarkEnd w:id="202"/>
      <w:bookmarkEnd w:id="203"/>
      <w:bookmarkEnd w:id="204"/>
      <w:bookmarkEnd w:id="205"/>
      <w:bookmarkEnd w:id="206"/>
      <w:bookmarkEnd w:id="207"/>
    </w:p>
    <w:p w14:paraId="0E3F821E">
      <w:pPr>
        <w:pStyle w:val="13"/>
        <w:numPr>
          <w:ilvl w:val="255"/>
          <w:numId w:val="0"/>
        </w:numPr>
        <w:adjustRightInd w:val="0"/>
        <w:snapToGrid w:val="0"/>
        <w:spacing w:line="360" w:lineRule="auto"/>
        <w:ind w:firstLine="482" w:firstLineChars="200"/>
        <w:rPr>
          <w:rFonts w:hAnsi="宋体" w:eastAsia="宋体" w:cs="宋体"/>
          <w:b/>
          <w:bCs/>
          <w:sz w:val="24"/>
          <w:szCs w:val="24"/>
        </w:rPr>
      </w:pPr>
      <w:r>
        <w:rPr>
          <w:rFonts w:hAnsi="宋体" w:eastAsia="宋体" w:cs="宋体"/>
          <w:b/>
          <w:bCs/>
          <w:sz w:val="24"/>
          <w:szCs w:val="24"/>
        </w:rPr>
        <w:t>1.服务内容</w:t>
      </w:r>
    </w:p>
    <w:p w14:paraId="79A22F7C">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1.1项目经理、保洁主管、保洁员、绿化工、客服主管、工程主管、工程人员......</w:t>
      </w:r>
      <w:r>
        <w:rPr>
          <w:rFonts w:hint="eastAsia" w:hAnsi="宋体" w:eastAsia="宋体" w:cs="宋体"/>
          <w:sz w:val="24"/>
          <w:szCs w:val="24"/>
        </w:rPr>
        <w:t>。</w:t>
      </w:r>
    </w:p>
    <w:p w14:paraId="157A9A13">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1.2进驻管理、会议、展览及特殊活动服务、收发服务、公共关系管理、节能管理、一般易耗品、消耗品配置要求、其他服务......</w:t>
      </w:r>
      <w:r>
        <w:rPr>
          <w:rFonts w:hint="eastAsia" w:hAnsi="宋体" w:eastAsia="宋体" w:cs="宋体"/>
          <w:sz w:val="24"/>
          <w:szCs w:val="24"/>
        </w:rPr>
        <w:t>。</w:t>
      </w:r>
    </w:p>
    <w:p w14:paraId="3755497D">
      <w:pPr>
        <w:pStyle w:val="13"/>
        <w:adjustRightInd w:val="0"/>
        <w:snapToGrid w:val="0"/>
        <w:spacing w:line="360" w:lineRule="auto"/>
        <w:ind w:firstLine="482" w:firstLineChars="200"/>
        <w:rPr>
          <w:rFonts w:hAnsi="宋体" w:eastAsia="宋体" w:cs="宋体"/>
          <w:b/>
          <w:bCs/>
          <w:sz w:val="24"/>
          <w:szCs w:val="24"/>
        </w:rPr>
      </w:pPr>
      <w:r>
        <w:rPr>
          <w:rFonts w:hAnsi="宋体" w:eastAsia="宋体" w:cs="宋体"/>
          <w:b/>
          <w:bCs/>
          <w:sz w:val="24"/>
          <w:szCs w:val="24"/>
        </w:rPr>
        <w:t>2.服务标准</w:t>
      </w:r>
    </w:p>
    <w:p w14:paraId="4BDB5D09">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2.1项目经理职责要求</w:t>
      </w:r>
    </w:p>
    <w:p w14:paraId="62ACE1C1">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2.1.1对本项目安全生产、物业服务安全正常运营负第一责任</w:t>
      </w:r>
      <w:r>
        <w:rPr>
          <w:rFonts w:hint="eastAsia" w:hAnsi="宋体" w:eastAsia="宋体" w:cs="宋体"/>
          <w:sz w:val="24"/>
          <w:szCs w:val="24"/>
        </w:rPr>
        <w:t>。</w:t>
      </w:r>
    </w:p>
    <w:p w14:paraId="0EBE8193">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2.1.2代表</w:t>
      </w:r>
      <w:r>
        <w:rPr>
          <w:rFonts w:hint="eastAsia" w:hAnsi="宋体" w:eastAsia="宋体" w:cs="宋体"/>
          <w:sz w:val="24"/>
          <w:szCs w:val="24"/>
        </w:rPr>
        <w:t>供应商</w:t>
      </w:r>
      <w:r>
        <w:rPr>
          <w:rFonts w:hAnsi="宋体" w:eastAsia="宋体" w:cs="宋体"/>
          <w:sz w:val="24"/>
          <w:szCs w:val="24"/>
        </w:rPr>
        <w:t>与采购人就各相关部分进行沟通，确保服务合同约定的各服务方案按标准执行到位</w:t>
      </w:r>
      <w:r>
        <w:rPr>
          <w:rFonts w:hint="eastAsia" w:hAnsi="宋体" w:eastAsia="宋体" w:cs="宋体"/>
          <w:sz w:val="24"/>
          <w:szCs w:val="24"/>
        </w:rPr>
        <w:t>。</w:t>
      </w:r>
    </w:p>
    <w:p w14:paraId="0ABCF876">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2.1.3对项目各岗位人员按计划进行培训、考核，确保</w:t>
      </w:r>
      <w:r>
        <w:rPr>
          <w:rFonts w:hint="eastAsia" w:hAnsi="宋体" w:eastAsia="宋体" w:cs="宋体"/>
          <w:sz w:val="24"/>
          <w:szCs w:val="24"/>
        </w:rPr>
        <w:t>采购人</w:t>
      </w:r>
      <w:r>
        <w:rPr>
          <w:rFonts w:hAnsi="宋体" w:eastAsia="宋体" w:cs="宋体"/>
          <w:sz w:val="24"/>
          <w:szCs w:val="24"/>
        </w:rPr>
        <w:t>满意度达到98%以上</w:t>
      </w:r>
      <w:r>
        <w:rPr>
          <w:rFonts w:hint="eastAsia" w:hAnsi="宋体" w:eastAsia="宋体" w:cs="宋体"/>
          <w:sz w:val="24"/>
          <w:szCs w:val="24"/>
        </w:rPr>
        <w:t>。</w:t>
      </w:r>
    </w:p>
    <w:p w14:paraId="2EA51FDC">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2.1.4保质保量认真落实采购人安排的其他工作。</w:t>
      </w:r>
    </w:p>
    <w:p w14:paraId="4DF2FE6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2.2保洁主管职责要求</w:t>
      </w:r>
    </w:p>
    <w:p w14:paraId="7FD5B3F9">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2.2.1配合项目经理代表</w:t>
      </w:r>
      <w:r>
        <w:rPr>
          <w:rFonts w:hint="eastAsia" w:hAnsi="宋体" w:eastAsia="宋体" w:cs="宋体"/>
          <w:sz w:val="24"/>
          <w:szCs w:val="24"/>
        </w:rPr>
        <w:t>供应商</w:t>
      </w:r>
      <w:r>
        <w:rPr>
          <w:rFonts w:hAnsi="宋体" w:eastAsia="宋体" w:cs="宋体"/>
          <w:sz w:val="24"/>
          <w:szCs w:val="24"/>
        </w:rPr>
        <w:t>与采购人就各相关部分进行沟通，确保服务合同约定的各服务方案按标准执行到位</w:t>
      </w:r>
      <w:r>
        <w:rPr>
          <w:rFonts w:hint="eastAsia" w:hAnsi="宋体" w:eastAsia="宋体" w:cs="宋体"/>
          <w:sz w:val="24"/>
          <w:szCs w:val="24"/>
        </w:rPr>
        <w:t>。</w:t>
      </w:r>
    </w:p>
    <w:p w14:paraId="32D62418">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2.2.2对绿化、保洁各岗位人员按计划进行培训、考核，认真落实采购人安排的其他工作。</w:t>
      </w:r>
    </w:p>
    <w:p w14:paraId="2D1CC916">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2.3保洁员职责要求</w:t>
      </w:r>
    </w:p>
    <w:p w14:paraId="7C31C3C0">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2.3.1</w:t>
      </w:r>
      <w:r>
        <w:rPr>
          <w:rFonts w:hint="eastAsia" w:hAnsi="宋体" w:eastAsia="宋体" w:cs="宋体"/>
          <w:sz w:val="24"/>
          <w:szCs w:val="24"/>
        </w:rPr>
        <w:t>办公用房区域保洁</w:t>
      </w:r>
    </w:p>
    <w:p w14:paraId="4FFA84F4">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按照预定的时间表和清洁计划，进行各个区域的清洁工作，包括大厅楼内公共通道、电器、消防等设施设备、开水间、作业工具间等的清洁和维护。</w:t>
      </w:r>
    </w:p>
    <w:p w14:paraId="0B98AAF9">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2.3.</w:t>
      </w:r>
      <w:r>
        <w:rPr>
          <w:rFonts w:hint="eastAsia" w:hAnsi="宋体" w:eastAsia="宋体" w:cs="宋体"/>
          <w:sz w:val="24"/>
          <w:szCs w:val="24"/>
        </w:rPr>
        <w:t>2</w:t>
      </w:r>
      <w:r>
        <w:rPr>
          <w:rFonts w:hAnsi="宋体" w:eastAsia="宋体" w:cs="宋体"/>
          <w:sz w:val="24"/>
          <w:szCs w:val="24"/>
        </w:rPr>
        <w:t>垃圾处理</w:t>
      </w:r>
    </w:p>
    <w:p w14:paraId="1EFA295C">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负责垃圾的收集和处理，确保符合环保要求。</w:t>
      </w:r>
    </w:p>
    <w:p w14:paraId="07550B37">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2.3.</w:t>
      </w:r>
      <w:r>
        <w:rPr>
          <w:rFonts w:hint="eastAsia" w:hAnsi="宋体" w:eastAsia="宋体" w:cs="宋体"/>
          <w:sz w:val="24"/>
          <w:szCs w:val="24"/>
        </w:rPr>
        <w:t>3公共场地区域保洁</w:t>
      </w:r>
    </w:p>
    <w:p w14:paraId="51CEEEC8">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负责道路地面、停车场、路标、宣传栏、室外照明设备等所有公共区域的清扫、擦拭和维护。</w:t>
      </w:r>
    </w:p>
    <w:p w14:paraId="4FF29AC3">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2.3.</w:t>
      </w:r>
      <w:r>
        <w:rPr>
          <w:rFonts w:hint="eastAsia" w:hAnsi="宋体" w:eastAsia="宋体" w:cs="宋体"/>
          <w:sz w:val="24"/>
          <w:szCs w:val="24"/>
        </w:rPr>
        <w:t>4</w:t>
      </w:r>
      <w:r>
        <w:rPr>
          <w:rFonts w:hAnsi="宋体" w:eastAsia="宋体" w:cs="宋体"/>
          <w:sz w:val="24"/>
          <w:szCs w:val="24"/>
        </w:rPr>
        <w:t>协助管理人员</w:t>
      </w:r>
    </w:p>
    <w:p w14:paraId="33ABD82C">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配合采购人的工作，协助紧急清洁、突发事件处理等工作。</w:t>
      </w:r>
    </w:p>
    <w:p w14:paraId="13436310">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2.4绿化工职责要求</w:t>
      </w:r>
    </w:p>
    <w:p w14:paraId="0F8B7326">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2.4.1植物养护</w:t>
      </w:r>
    </w:p>
    <w:p w14:paraId="6B865D0F">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负责植物养护工作，包括浇水、修剪、施肥、病虫害防治等，确保植物生长健康且美观。</w:t>
      </w:r>
    </w:p>
    <w:p w14:paraId="6DE6725C">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2.4.2绿地管理</w:t>
      </w:r>
    </w:p>
    <w:p w14:paraId="2C416E20">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负责绿地管理工作，包括草坪修剪、除草、杂草清理、落叶清扫等，保持景观整洁有序。</w:t>
      </w:r>
    </w:p>
    <w:p w14:paraId="68D6BFC3">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2.4.3园林保洁</w:t>
      </w:r>
    </w:p>
    <w:p w14:paraId="3F8B67BE">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协助保洁人员进行清洁工作，包括落叶清扫、绿化垃圾收集等。要求：具备植物养护知识：熟悉各类常见植物的养护方法和特点，了解常见病虫害的防治方法。具备园艺技能：具备修剪、浇水、施肥等基本园艺技能，掌握相关工具和设备的使用方法。负责采购人提出的其他服务。</w:t>
      </w:r>
    </w:p>
    <w:p w14:paraId="79EA290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2.5客服主管职责要求</w:t>
      </w:r>
    </w:p>
    <w:p w14:paraId="6366A3C9">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配合项目经理代表供应商与采购人就各相关部分进行沟通，确保服务合同约定的各服务方案按标准执行到位，认真落实采购人安排的其他工作。</w:t>
      </w:r>
    </w:p>
    <w:p w14:paraId="43F9048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2.6工程主管职责要求</w:t>
      </w:r>
    </w:p>
    <w:p w14:paraId="1152BC10">
      <w:pPr>
        <w:pStyle w:val="13"/>
        <w:numPr>
          <w:ilvl w:val="255"/>
          <w:numId w:val="0"/>
        </w:numPr>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配合项目经理代表供应商与采购人就各相关部分进行沟通，确保服务合同约定的各服务方案按标准执行到位；对维修人员按计划进行培训、考核，认真落实采购人安排的其他工作。</w:t>
      </w:r>
    </w:p>
    <w:p w14:paraId="61CDA510">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2.7工程人员职责要求</w:t>
      </w:r>
    </w:p>
    <w:p w14:paraId="06A24364">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2.7.1熟悉高、低压供、配电设备的控制区域。掌握高、低压电气设备的原理、运行特性，参与排除设备的疑难故障，负责有关的技术问题。</w:t>
      </w:r>
    </w:p>
    <w:p w14:paraId="766D29B5">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2.7.2严格执行各项安全、技术规范，保证人身及设备安全。</w:t>
      </w:r>
    </w:p>
    <w:p w14:paraId="1EA69977">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2.7.3组织处理设备突发事件的应急处理工作。</w:t>
      </w:r>
    </w:p>
    <w:p w14:paraId="7633A902">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2.7.4在“安全、可靠、经济、合理”的原则下，提出节能措施，并组织实施。</w:t>
      </w:r>
    </w:p>
    <w:p w14:paraId="46F6D47A">
      <w:pPr>
        <w:pStyle w:val="13"/>
        <w:numPr>
          <w:ilvl w:val="255"/>
          <w:numId w:val="0"/>
        </w:numPr>
        <w:adjustRightInd w:val="0"/>
        <w:snapToGrid w:val="0"/>
        <w:spacing w:line="360" w:lineRule="auto"/>
        <w:ind w:firstLine="480" w:firstLineChars="200"/>
        <w:rPr>
          <w:rFonts w:hAnsi="宋体" w:eastAsia="宋体" w:cs="宋体"/>
          <w:sz w:val="24"/>
          <w:szCs w:val="24"/>
        </w:rPr>
      </w:pPr>
      <w:r>
        <w:rPr>
          <w:rFonts w:hAnsi="宋体" w:eastAsia="宋体" w:cs="宋体"/>
          <w:sz w:val="24"/>
          <w:szCs w:val="24"/>
        </w:rPr>
        <w:t>2.7.5及时妥善处理</w:t>
      </w:r>
      <w:r>
        <w:rPr>
          <w:rFonts w:hint="eastAsia" w:hAnsi="宋体" w:eastAsia="宋体" w:cs="宋体"/>
          <w:sz w:val="24"/>
          <w:szCs w:val="24"/>
        </w:rPr>
        <w:t>职责范围内</w:t>
      </w:r>
      <w:r>
        <w:rPr>
          <w:rFonts w:hAnsi="宋体" w:eastAsia="宋体" w:cs="宋体"/>
          <w:sz w:val="24"/>
          <w:szCs w:val="24"/>
        </w:rPr>
        <w:t>发生的人员、设备等问题。</w:t>
      </w:r>
    </w:p>
    <w:p w14:paraId="30A1D33A">
      <w:pPr>
        <w:pStyle w:val="8"/>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2.7.6</w:t>
      </w:r>
      <w:r>
        <w:rPr>
          <w:rFonts w:ascii="宋体" w:hAnsi="宋体" w:eastAsia="宋体" w:cs="宋体"/>
          <w:bCs/>
          <w:sz w:val="24"/>
        </w:rPr>
        <w:t>......</w:t>
      </w:r>
    </w:p>
    <w:p w14:paraId="1C66748B">
      <w:pPr>
        <w:numPr>
          <w:ilvl w:val="255"/>
          <w:numId w:val="0"/>
        </w:numPr>
        <w:adjustRightInd w:val="0"/>
        <w:snapToGrid w:val="0"/>
        <w:spacing w:line="360" w:lineRule="auto"/>
        <w:ind w:firstLine="482" w:firstLineChars="200"/>
        <w:outlineLvl w:val="1"/>
        <w:rPr>
          <w:rFonts w:ascii="楷体" w:hAnsi="楷体" w:eastAsia="楷体" w:cs="宋体"/>
          <w:b/>
          <w:bCs/>
          <w:sz w:val="24"/>
        </w:rPr>
      </w:pPr>
      <w:bookmarkStart w:id="208" w:name="_Toc861"/>
      <w:bookmarkStart w:id="209" w:name="_Toc8720"/>
      <w:bookmarkStart w:id="210" w:name="_Toc15971"/>
      <w:bookmarkStart w:id="211" w:name="_Toc15120"/>
      <w:bookmarkStart w:id="212" w:name="_Toc172215561"/>
      <w:bookmarkStart w:id="213" w:name="_Toc8143"/>
      <w:bookmarkStart w:id="214" w:name="_Toc10411"/>
      <w:r>
        <w:rPr>
          <w:rFonts w:hint="eastAsia" w:ascii="楷体" w:hAnsi="楷体" w:eastAsia="楷体" w:cs="宋体"/>
          <w:b/>
          <w:bCs/>
          <w:sz w:val="24"/>
        </w:rPr>
        <w:t>（二）人员稳定性</w:t>
      </w:r>
      <w:bookmarkEnd w:id="208"/>
      <w:bookmarkEnd w:id="209"/>
      <w:bookmarkEnd w:id="210"/>
      <w:bookmarkEnd w:id="211"/>
      <w:bookmarkEnd w:id="212"/>
      <w:bookmarkEnd w:id="213"/>
      <w:bookmarkEnd w:id="214"/>
    </w:p>
    <w:p w14:paraId="2648E06F">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1.人员招收、招聘来源情况及人员稳定性保障措施。</w:t>
      </w:r>
    </w:p>
    <w:p w14:paraId="55F2428C">
      <w:pPr>
        <w:numPr>
          <w:ilvl w:val="255"/>
          <w:numId w:val="0"/>
        </w:num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2.保证拟派人员专职为本项目提供服务。</w:t>
      </w:r>
    </w:p>
    <w:p w14:paraId="65009DF9">
      <w:pPr>
        <w:pStyle w:val="8"/>
        <w:adjustRightInd w:val="0"/>
        <w:snapToGrid w:val="0"/>
        <w:spacing w:line="360" w:lineRule="auto"/>
        <w:ind w:firstLine="482" w:firstLineChars="200"/>
        <w:rPr>
          <w:rFonts w:ascii="宋体" w:hAnsi="宋体" w:eastAsia="宋体" w:cs="宋体"/>
          <w:b/>
          <w:bCs/>
          <w:sz w:val="24"/>
        </w:rPr>
      </w:pPr>
      <w:r>
        <w:rPr>
          <w:rFonts w:ascii="宋体" w:hAnsi="宋体" w:eastAsia="宋体" w:cs="宋体"/>
          <w:b/>
          <w:bCs/>
          <w:sz w:val="24"/>
        </w:rPr>
        <w:t>......</w:t>
      </w:r>
    </w:p>
    <w:p w14:paraId="052C0248">
      <w:pPr>
        <w:rPr>
          <w:rFonts w:ascii="宋体" w:hAnsi="宋体" w:eastAsia="宋体" w:cs="宋体"/>
          <w:b/>
          <w:bCs/>
          <w:sz w:val="24"/>
        </w:rPr>
      </w:pPr>
    </w:p>
    <w:p w14:paraId="5925C171">
      <w:pPr>
        <w:sectPr>
          <w:pgSz w:w="11910" w:h="16840"/>
          <w:pgMar w:top="1418" w:right="1701" w:bottom="1418" w:left="1701" w:header="720" w:footer="720" w:gutter="0"/>
          <w:pgNumType w:fmt="decimal"/>
          <w:cols w:space="720" w:num="1"/>
        </w:sectPr>
      </w:pPr>
    </w:p>
    <w:p w14:paraId="0AB7D955">
      <w:pPr>
        <w:adjustRightInd w:val="0"/>
        <w:snapToGrid w:val="0"/>
        <w:spacing w:line="360" w:lineRule="auto"/>
        <w:ind w:firstLine="420" w:firstLineChars="200"/>
      </w:pPr>
    </w:p>
    <w:p w14:paraId="2BEEF3B2">
      <w:pPr>
        <w:numPr>
          <w:ilvl w:val="255"/>
          <w:numId w:val="0"/>
        </w:numPr>
        <w:adjustRightInd w:val="0"/>
        <w:snapToGrid w:val="0"/>
        <w:spacing w:line="360" w:lineRule="auto"/>
        <w:ind w:firstLine="482" w:firstLineChars="200"/>
        <w:outlineLvl w:val="1"/>
        <w:rPr>
          <w:rFonts w:hint="eastAsia" w:ascii="楷体" w:hAnsi="楷体" w:eastAsia="楷体" w:cs="宋体"/>
          <w:b/>
          <w:bCs/>
          <w:sz w:val="24"/>
        </w:rPr>
      </w:pPr>
      <w:bookmarkStart w:id="215" w:name="_Toc5643"/>
      <w:r>
        <w:rPr>
          <w:rFonts w:hint="eastAsia" w:ascii="楷体" w:hAnsi="楷体" w:eastAsia="楷体" w:cs="宋体"/>
          <w:b/>
          <w:bCs/>
          <w:sz w:val="24"/>
        </w:rPr>
        <w:t>（三）人员配备情况</w:t>
      </w:r>
      <w:bookmarkEnd w:id="215"/>
    </w:p>
    <w:tbl>
      <w:tblPr>
        <w:tblStyle w:val="26"/>
        <w:tblW w:w="14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66"/>
        <w:gridCol w:w="1688"/>
        <w:gridCol w:w="2383"/>
        <w:gridCol w:w="3864"/>
        <w:gridCol w:w="3864"/>
      </w:tblGrid>
      <w:tr w14:paraId="720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Align w:val="center"/>
          </w:tcPr>
          <w:p w14:paraId="0CFE57DB">
            <w:pPr>
              <w:widowControl/>
              <w:tabs>
                <w:tab w:val="left" w:pos="6108"/>
              </w:tabs>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sz w:val="24"/>
              </w:rPr>
              <w:tab/>
            </w:r>
            <w:r>
              <w:rPr>
                <w:rFonts w:hint="eastAsia" w:asciiTheme="majorEastAsia" w:hAnsiTheme="majorEastAsia" w:eastAsiaTheme="majorEastAsia" w:cstheme="majorEastAsia"/>
                <w:sz w:val="24"/>
              </w:rPr>
              <w:t>部门职能</w:t>
            </w:r>
          </w:p>
        </w:tc>
        <w:tc>
          <w:tcPr>
            <w:tcW w:w="1566" w:type="dxa"/>
            <w:vAlign w:val="center"/>
          </w:tcPr>
          <w:p w14:paraId="704EBFCB">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岗位</w:t>
            </w:r>
          </w:p>
        </w:tc>
        <w:tc>
          <w:tcPr>
            <w:tcW w:w="1688" w:type="dxa"/>
            <w:vAlign w:val="center"/>
          </w:tcPr>
          <w:p w14:paraId="0C48AD3F">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同时在岗人数</w:t>
            </w:r>
          </w:p>
        </w:tc>
        <w:tc>
          <w:tcPr>
            <w:tcW w:w="2383" w:type="dxa"/>
            <w:vAlign w:val="center"/>
          </w:tcPr>
          <w:p w14:paraId="3171D03F">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岗位所需总人数</w:t>
            </w:r>
          </w:p>
        </w:tc>
        <w:tc>
          <w:tcPr>
            <w:tcW w:w="3864" w:type="dxa"/>
            <w:vAlign w:val="center"/>
          </w:tcPr>
          <w:p w14:paraId="6B214542">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备注（岗位需具备的上岗资格证、人员学历、年龄、工作经验等要求）</w:t>
            </w:r>
          </w:p>
        </w:tc>
        <w:tc>
          <w:tcPr>
            <w:tcW w:w="3864" w:type="dxa"/>
            <w:vAlign w:val="center"/>
          </w:tcPr>
          <w:p w14:paraId="2DAA0AA4">
            <w:pPr>
              <w:widowControl/>
              <w:tabs>
                <w:tab w:val="left" w:pos="6108"/>
              </w:tabs>
              <w:adjustRightInd w:val="0"/>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其他要求（如岗位所需服务时长或时段等）</w:t>
            </w:r>
          </w:p>
        </w:tc>
      </w:tr>
      <w:tr w14:paraId="5DC7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Align w:val="center"/>
          </w:tcPr>
          <w:p w14:paraId="49DD861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服务中心</w:t>
            </w:r>
          </w:p>
        </w:tc>
        <w:tc>
          <w:tcPr>
            <w:tcW w:w="1566" w:type="dxa"/>
            <w:vAlign w:val="center"/>
          </w:tcPr>
          <w:p w14:paraId="3B42799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项目经理</w:t>
            </w:r>
          </w:p>
        </w:tc>
        <w:tc>
          <w:tcPr>
            <w:tcW w:w="1688" w:type="dxa"/>
            <w:vAlign w:val="center"/>
          </w:tcPr>
          <w:p w14:paraId="31F00BEC">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2383" w:type="dxa"/>
            <w:vAlign w:val="center"/>
          </w:tcPr>
          <w:p w14:paraId="6C73CCDD">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3864" w:type="dxa"/>
            <w:vAlign w:val="center"/>
          </w:tcPr>
          <w:p w14:paraId="6332188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D72299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相关证书（如有中级职称证书、高级职称证书）</w:t>
            </w:r>
          </w:p>
        </w:tc>
        <w:tc>
          <w:tcPr>
            <w:tcW w:w="3864" w:type="dxa"/>
            <w:vAlign w:val="center"/>
          </w:tcPr>
          <w:p w14:paraId="645E5DD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如：8小时，合同期内在岗率      。</w:t>
            </w:r>
          </w:p>
        </w:tc>
      </w:tr>
      <w:tr w14:paraId="7159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632CB6A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基本服务</w:t>
            </w:r>
          </w:p>
        </w:tc>
        <w:tc>
          <w:tcPr>
            <w:tcW w:w="1566" w:type="dxa"/>
            <w:vAlign w:val="center"/>
          </w:tcPr>
          <w:p w14:paraId="5AF4291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2CEA6B40">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5CF1D52">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64425D8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A9AC71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相关证书(如有中级职称专业为电气、暖通、给排水、建筑智能化、建筑结构、机械设备其中一种)</w:t>
            </w:r>
          </w:p>
        </w:tc>
        <w:tc>
          <w:tcPr>
            <w:tcW w:w="3864" w:type="dxa"/>
            <w:vAlign w:val="center"/>
          </w:tcPr>
          <w:p w14:paraId="105135EF">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4C44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6DB2196">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1FA07A0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前台（或传达室）</w:t>
            </w:r>
          </w:p>
        </w:tc>
        <w:tc>
          <w:tcPr>
            <w:tcW w:w="1688" w:type="dxa"/>
            <w:vAlign w:val="center"/>
          </w:tcPr>
          <w:p w14:paraId="2208296B">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0876A253">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A21660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65D6D3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w:t>
            </w:r>
          </w:p>
        </w:tc>
        <w:tc>
          <w:tcPr>
            <w:tcW w:w="3864" w:type="dxa"/>
            <w:vAlign w:val="center"/>
          </w:tcPr>
          <w:p w14:paraId="57DF67F8">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130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B5CE5FA">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394AF3D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内勤</w:t>
            </w:r>
          </w:p>
        </w:tc>
        <w:tc>
          <w:tcPr>
            <w:tcW w:w="1688" w:type="dxa"/>
            <w:vAlign w:val="center"/>
          </w:tcPr>
          <w:p w14:paraId="2A94FDDF">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19AF022D">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2E087B4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AEC8CA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w:t>
            </w:r>
          </w:p>
        </w:tc>
        <w:tc>
          <w:tcPr>
            <w:tcW w:w="3864" w:type="dxa"/>
            <w:vAlign w:val="center"/>
          </w:tcPr>
          <w:p w14:paraId="181241ED">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2DF1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D763FB4">
            <w:pPr>
              <w:widowControl/>
              <w:adjustRightInd w:val="0"/>
              <w:snapToGrid w:val="0"/>
              <w:spacing w:line="360" w:lineRule="auto"/>
              <w:ind w:firstLine="480" w:firstLineChars="200"/>
              <w:rPr>
                <w:rFonts w:asciiTheme="majorEastAsia" w:hAnsiTheme="majorEastAsia" w:eastAsiaTheme="majorEastAsia" w:cstheme="majorEastAsia"/>
                <w:sz w:val="24"/>
              </w:rPr>
            </w:pPr>
          </w:p>
        </w:tc>
        <w:tc>
          <w:tcPr>
            <w:tcW w:w="1566" w:type="dxa"/>
            <w:vAlign w:val="center"/>
          </w:tcPr>
          <w:p w14:paraId="2229AC1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客服（24小时服务热线）</w:t>
            </w:r>
          </w:p>
        </w:tc>
        <w:tc>
          <w:tcPr>
            <w:tcW w:w="1688" w:type="dxa"/>
            <w:vAlign w:val="center"/>
          </w:tcPr>
          <w:p w14:paraId="3B17D94A">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3855AC3D">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5C04A16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0AE531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w:t>
            </w:r>
          </w:p>
        </w:tc>
        <w:tc>
          <w:tcPr>
            <w:tcW w:w="3864" w:type="dxa"/>
            <w:vAlign w:val="center"/>
          </w:tcPr>
          <w:p w14:paraId="572D61B7">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067F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0C25B39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房屋维护服务</w:t>
            </w:r>
          </w:p>
        </w:tc>
        <w:tc>
          <w:tcPr>
            <w:tcW w:w="1566" w:type="dxa"/>
            <w:vAlign w:val="center"/>
          </w:tcPr>
          <w:p w14:paraId="38B18D8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2EC48A0F">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7DD868F3">
            <w:pPr>
              <w:widowControl/>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EB111D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505D836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w:t>
            </w:r>
          </w:p>
        </w:tc>
        <w:tc>
          <w:tcPr>
            <w:tcW w:w="3864" w:type="dxa"/>
            <w:vAlign w:val="center"/>
          </w:tcPr>
          <w:p w14:paraId="67A01EA5">
            <w:pPr>
              <w:widowControl/>
              <w:adjustRightInd w:val="0"/>
              <w:snapToGrid w:val="0"/>
              <w:spacing w:line="360" w:lineRule="auto"/>
              <w:ind w:firstLine="480" w:firstLineChars="200"/>
              <w:rPr>
                <w:rFonts w:asciiTheme="majorEastAsia" w:hAnsiTheme="majorEastAsia" w:eastAsiaTheme="majorEastAsia" w:cstheme="majorEastAsia"/>
                <w:sz w:val="24"/>
              </w:rPr>
            </w:pPr>
          </w:p>
        </w:tc>
      </w:tr>
      <w:tr w14:paraId="001B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47390F8">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26E2EEE">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综合维修</w:t>
            </w:r>
          </w:p>
        </w:tc>
        <w:tc>
          <w:tcPr>
            <w:tcW w:w="1688" w:type="dxa"/>
            <w:vAlign w:val="center"/>
          </w:tcPr>
          <w:p w14:paraId="269A70C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42B0C34E">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102E4A2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5D82505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w:t>
            </w:r>
          </w:p>
        </w:tc>
        <w:tc>
          <w:tcPr>
            <w:tcW w:w="3864" w:type="dxa"/>
            <w:vAlign w:val="center"/>
          </w:tcPr>
          <w:p w14:paraId="151BF2E8">
            <w:pPr>
              <w:widowControl/>
              <w:adjustRightInd w:val="0"/>
              <w:snapToGrid w:val="0"/>
              <w:spacing w:line="360" w:lineRule="auto"/>
              <w:rPr>
                <w:rFonts w:asciiTheme="majorEastAsia" w:hAnsiTheme="majorEastAsia" w:eastAsiaTheme="majorEastAsia" w:cstheme="majorEastAsia"/>
                <w:sz w:val="24"/>
              </w:rPr>
            </w:pPr>
          </w:p>
        </w:tc>
      </w:tr>
      <w:tr w14:paraId="4F08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128B5E8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公用设施设备维护服务</w:t>
            </w:r>
          </w:p>
        </w:tc>
        <w:tc>
          <w:tcPr>
            <w:tcW w:w="1566" w:type="dxa"/>
            <w:vAlign w:val="center"/>
          </w:tcPr>
          <w:p w14:paraId="1660BC2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5C1C3C8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190764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092ED878">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5E7795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相关证书（如有中级职称证书、高级职称证书，特种设备安全管理证、特种设备作业人员证）</w:t>
            </w:r>
          </w:p>
        </w:tc>
        <w:tc>
          <w:tcPr>
            <w:tcW w:w="3864" w:type="dxa"/>
            <w:vAlign w:val="center"/>
          </w:tcPr>
          <w:p w14:paraId="21E0A5C7">
            <w:pPr>
              <w:widowControl/>
              <w:adjustRightInd w:val="0"/>
              <w:snapToGrid w:val="0"/>
              <w:spacing w:line="360" w:lineRule="auto"/>
              <w:rPr>
                <w:rFonts w:asciiTheme="majorEastAsia" w:hAnsiTheme="majorEastAsia" w:eastAsiaTheme="majorEastAsia" w:cstheme="majorEastAsia"/>
                <w:sz w:val="24"/>
              </w:rPr>
            </w:pPr>
          </w:p>
        </w:tc>
      </w:tr>
      <w:tr w14:paraId="72F9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494F3455">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2BA7E18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综合维修主管</w:t>
            </w:r>
          </w:p>
        </w:tc>
        <w:tc>
          <w:tcPr>
            <w:tcW w:w="1688" w:type="dxa"/>
            <w:vAlign w:val="center"/>
          </w:tcPr>
          <w:p w14:paraId="437586A4">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336F44F1">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7560C46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AC24A5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相关证书（如有暖通工程师）</w:t>
            </w:r>
          </w:p>
        </w:tc>
        <w:tc>
          <w:tcPr>
            <w:tcW w:w="3864" w:type="dxa"/>
            <w:vAlign w:val="center"/>
          </w:tcPr>
          <w:p w14:paraId="7EAD5634">
            <w:pPr>
              <w:widowControl/>
              <w:adjustRightInd w:val="0"/>
              <w:snapToGrid w:val="0"/>
              <w:spacing w:line="360" w:lineRule="auto"/>
              <w:rPr>
                <w:rFonts w:asciiTheme="majorEastAsia" w:hAnsiTheme="majorEastAsia" w:eastAsiaTheme="majorEastAsia" w:cstheme="majorEastAsia"/>
                <w:sz w:val="24"/>
              </w:rPr>
            </w:pPr>
          </w:p>
        </w:tc>
      </w:tr>
      <w:tr w14:paraId="776D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68CF09A4">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197310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设备运行主管</w:t>
            </w:r>
          </w:p>
        </w:tc>
        <w:tc>
          <w:tcPr>
            <w:tcW w:w="1688" w:type="dxa"/>
            <w:vAlign w:val="center"/>
          </w:tcPr>
          <w:p w14:paraId="41FB1338">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14B22C0A">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2CE1670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75CAB12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相关证书（如有电气工程师）</w:t>
            </w:r>
          </w:p>
        </w:tc>
        <w:tc>
          <w:tcPr>
            <w:tcW w:w="3864" w:type="dxa"/>
            <w:vAlign w:val="center"/>
          </w:tcPr>
          <w:p w14:paraId="162F467E">
            <w:pPr>
              <w:widowControl/>
              <w:adjustRightInd w:val="0"/>
              <w:snapToGrid w:val="0"/>
              <w:spacing w:line="360" w:lineRule="auto"/>
              <w:rPr>
                <w:rFonts w:asciiTheme="majorEastAsia" w:hAnsiTheme="majorEastAsia" w:eastAsiaTheme="majorEastAsia" w:cstheme="majorEastAsia"/>
                <w:sz w:val="24"/>
              </w:rPr>
            </w:pPr>
          </w:p>
        </w:tc>
      </w:tr>
      <w:tr w14:paraId="4F0B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F2239A0">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47CD79D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弱电主管</w:t>
            </w:r>
          </w:p>
        </w:tc>
        <w:tc>
          <w:tcPr>
            <w:tcW w:w="1688" w:type="dxa"/>
            <w:vAlign w:val="center"/>
          </w:tcPr>
          <w:p w14:paraId="27470E2A">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16D9FA22">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4CC656A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C70881E">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相关证书（如有具备智能楼宇管理师、特种设备作业人员证）</w:t>
            </w:r>
          </w:p>
        </w:tc>
        <w:tc>
          <w:tcPr>
            <w:tcW w:w="3864" w:type="dxa"/>
            <w:vAlign w:val="center"/>
          </w:tcPr>
          <w:p w14:paraId="0B2C7A37">
            <w:pPr>
              <w:widowControl/>
              <w:adjustRightInd w:val="0"/>
              <w:snapToGrid w:val="0"/>
              <w:spacing w:line="360" w:lineRule="auto"/>
              <w:rPr>
                <w:rFonts w:asciiTheme="majorEastAsia" w:hAnsiTheme="majorEastAsia" w:eastAsiaTheme="majorEastAsia" w:cstheme="majorEastAsia"/>
                <w:sz w:val="24"/>
              </w:rPr>
            </w:pPr>
          </w:p>
        </w:tc>
      </w:tr>
      <w:tr w14:paraId="78B4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AFA4610">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60D4BED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弱电维修</w:t>
            </w:r>
          </w:p>
        </w:tc>
        <w:tc>
          <w:tcPr>
            <w:tcW w:w="1688" w:type="dxa"/>
            <w:vAlign w:val="center"/>
          </w:tcPr>
          <w:p w14:paraId="285C635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5735AFF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0010545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6CC7B4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如：特种作业操作证（低压电工证书）</w:t>
            </w:r>
          </w:p>
        </w:tc>
        <w:tc>
          <w:tcPr>
            <w:tcW w:w="3864" w:type="dxa"/>
            <w:vAlign w:val="center"/>
          </w:tcPr>
          <w:p w14:paraId="76171031">
            <w:pPr>
              <w:widowControl/>
              <w:adjustRightInd w:val="0"/>
              <w:snapToGrid w:val="0"/>
              <w:spacing w:line="360" w:lineRule="auto"/>
              <w:rPr>
                <w:rFonts w:asciiTheme="majorEastAsia" w:hAnsiTheme="majorEastAsia" w:eastAsiaTheme="majorEastAsia" w:cstheme="majorEastAsia"/>
                <w:sz w:val="24"/>
              </w:rPr>
            </w:pPr>
          </w:p>
        </w:tc>
      </w:tr>
      <w:tr w14:paraId="254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806A2BA">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68FFCF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高配工</w:t>
            </w:r>
          </w:p>
        </w:tc>
        <w:tc>
          <w:tcPr>
            <w:tcW w:w="1688" w:type="dxa"/>
            <w:vAlign w:val="center"/>
          </w:tcPr>
          <w:p w14:paraId="4C80278E">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05D0BEA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775D61D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A51C98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如：特种作业操作证（高压电工作业）</w:t>
            </w:r>
          </w:p>
        </w:tc>
        <w:tc>
          <w:tcPr>
            <w:tcW w:w="3864" w:type="dxa"/>
            <w:vAlign w:val="center"/>
          </w:tcPr>
          <w:p w14:paraId="18344670">
            <w:pPr>
              <w:widowControl/>
              <w:adjustRightInd w:val="0"/>
              <w:snapToGrid w:val="0"/>
              <w:spacing w:line="360" w:lineRule="auto"/>
              <w:rPr>
                <w:rFonts w:asciiTheme="majorEastAsia" w:hAnsiTheme="majorEastAsia" w:eastAsiaTheme="majorEastAsia" w:cstheme="majorEastAsia"/>
                <w:sz w:val="24"/>
              </w:rPr>
            </w:pPr>
          </w:p>
        </w:tc>
      </w:tr>
      <w:tr w14:paraId="39C6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CC9EBE9">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5794E1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综合维修工</w:t>
            </w:r>
          </w:p>
        </w:tc>
        <w:tc>
          <w:tcPr>
            <w:tcW w:w="1688" w:type="dxa"/>
            <w:vAlign w:val="center"/>
          </w:tcPr>
          <w:p w14:paraId="62B2CE3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2E85F4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166F2C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CBC819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如：有特种设备作业人员证</w:t>
            </w:r>
          </w:p>
        </w:tc>
        <w:tc>
          <w:tcPr>
            <w:tcW w:w="3864" w:type="dxa"/>
            <w:vAlign w:val="center"/>
          </w:tcPr>
          <w:p w14:paraId="6190CE47">
            <w:pPr>
              <w:widowControl/>
              <w:adjustRightInd w:val="0"/>
              <w:snapToGrid w:val="0"/>
              <w:spacing w:line="360" w:lineRule="auto"/>
              <w:rPr>
                <w:rFonts w:asciiTheme="majorEastAsia" w:hAnsiTheme="majorEastAsia" w:eastAsiaTheme="majorEastAsia" w:cstheme="majorEastAsia"/>
                <w:sz w:val="24"/>
              </w:rPr>
            </w:pPr>
          </w:p>
        </w:tc>
      </w:tr>
      <w:tr w14:paraId="2D3C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E1A9218">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36790AC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水电工</w:t>
            </w:r>
          </w:p>
        </w:tc>
        <w:tc>
          <w:tcPr>
            <w:tcW w:w="1688" w:type="dxa"/>
            <w:vAlign w:val="center"/>
          </w:tcPr>
          <w:p w14:paraId="3A6B8FB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53B606A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719351D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1AD4CF1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如：特种作业操作证（低压电工作业）</w:t>
            </w:r>
          </w:p>
        </w:tc>
        <w:tc>
          <w:tcPr>
            <w:tcW w:w="3864" w:type="dxa"/>
            <w:vAlign w:val="center"/>
          </w:tcPr>
          <w:p w14:paraId="4C22CDA3">
            <w:pPr>
              <w:widowControl/>
              <w:adjustRightInd w:val="0"/>
              <w:snapToGrid w:val="0"/>
              <w:spacing w:line="360" w:lineRule="auto"/>
              <w:rPr>
                <w:rFonts w:asciiTheme="majorEastAsia" w:hAnsiTheme="majorEastAsia" w:eastAsiaTheme="majorEastAsia" w:cstheme="majorEastAsia"/>
                <w:sz w:val="24"/>
              </w:rPr>
            </w:pPr>
          </w:p>
        </w:tc>
      </w:tr>
      <w:tr w14:paraId="4194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A6EFA10">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3B68C17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暖通工</w:t>
            </w:r>
          </w:p>
        </w:tc>
        <w:tc>
          <w:tcPr>
            <w:tcW w:w="1688" w:type="dxa"/>
            <w:vAlign w:val="center"/>
          </w:tcPr>
          <w:p w14:paraId="4668F91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522D297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B624D5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48E7FD4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如：制冷与空调作业证、特种设备作业人员证</w:t>
            </w:r>
          </w:p>
        </w:tc>
        <w:tc>
          <w:tcPr>
            <w:tcW w:w="3864" w:type="dxa"/>
            <w:vAlign w:val="center"/>
          </w:tcPr>
          <w:p w14:paraId="121CA505">
            <w:pPr>
              <w:widowControl/>
              <w:adjustRightInd w:val="0"/>
              <w:snapToGrid w:val="0"/>
              <w:spacing w:line="360" w:lineRule="auto"/>
              <w:rPr>
                <w:rFonts w:asciiTheme="majorEastAsia" w:hAnsiTheme="majorEastAsia" w:eastAsiaTheme="majorEastAsia" w:cstheme="majorEastAsia"/>
                <w:sz w:val="24"/>
              </w:rPr>
            </w:pPr>
          </w:p>
        </w:tc>
      </w:tr>
      <w:tr w14:paraId="559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5958C25">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768E6E4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锅炉工</w:t>
            </w:r>
          </w:p>
        </w:tc>
        <w:tc>
          <w:tcPr>
            <w:tcW w:w="1688" w:type="dxa"/>
            <w:vAlign w:val="center"/>
          </w:tcPr>
          <w:p w14:paraId="7D87E028">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3487CED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9FE7F2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61F5920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如：特种设备作业人员证（锅炉）</w:t>
            </w:r>
          </w:p>
        </w:tc>
        <w:tc>
          <w:tcPr>
            <w:tcW w:w="3864" w:type="dxa"/>
            <w:vAlign w:val="center"/>
          </w:tcPr>
          <w:p w14:paraId="30442C82">
            <w:pPr>
              <w:widowControl/>
              <w:adjustRightInd w:val="0"/>
              <w:snapToGrid w:val="0"/>
              <w:spacing w:line="360" w:lineRule="auto"/>
              <w:rPr>
                <w:rFonts w:asciiTheme="majorEastAsia" w:hAnsiTheme="majorEastAsia" w:eastAsiaTheme="majorEastAsia" w:cstheme="majorEastAsia"/>
                <w:sz w:val="24"/>
              </w:rPr>
            </w:pPr>
          </w:p>
        </w:tc>
      </w:tr>
      <w:tr w14:paraId="1C66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21D0E941">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40E29DF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电梯工</w:t>
            </w:r>
          </w:p>
        </w:tc>
        <w:tc>
          <w:tcPr>
            <w:tcW w:w="1688" w:type="dxa"/>
            <w:vAlign w:val="center"/>
          </w:tcPr>
          <w:p w14:paraId="756D2EC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525C1B9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412A5C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685D442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如：特种设备安全管理证、特种设备作业人员证</w:t>
            </w:r>
          </w:p>
        </w:tc>
        <w:tc>
          <w:tcPr>
            <w:tcW w:w="3864" w:type="dxa"/>
            <w:vAlign w:val="center"/>
          </w:tcPr>
          <w:p w14:paraId="245FF959">
            <w:pPr>
              <w:widowControl/>
              <w:adjustRightInd w:val="0"/>
              <w:snapToGrid w:val="0"/>
              <w:spacing w:line="360" w:lineRule="auto"/>
              <w:rPr>
                <w:rFonts w:asciiTheme="majorEastAsia" w:hAnsiTheme="majorEastAsia" w:eastAsiaTheme="majorEastAsia" w:cstheme="majorEastAsia"/>
                <w:sz w:val="24"/>
              </w:rPr>
            </w:pPr>
          </w:p>
        </w:tc>
      </w:tr>
      <w:tr w14:paraId="4843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2E6FA4F5">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621E52A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2E060FC4">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29F54214">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636AE7C5">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0F0F0777">
            <w:pPr>
              <w:widowControl/>
              <w:adjustRightInd w:val="0"/>
              <w:snapToGrid w:val="0"/>
              <w:spacing w:line="360" w:lineRule="auto"/>
              <w:rPr>
                <w:rFonts w:asciiTheme="majorEastAsia" w:hAnsiTheme="majorEastAsia" w:eastAsiaTheme="majorEastAsia" w:cstheme="majorEastAsia"/>
                <w:sz w:val="24"/>
              </w:rPr>
            </w:pPr>
          </w:p>
        </w:tc>
      </w:tr>
      <w:tr w14:paraId="2B09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1F4D7F0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保洁服务</w:t>
            </w:r>
          </w:p>
        </w:tc>
        <w:tc>
          <w:tcPr>
            <w:tcW w:w="1566" w:type="dxa"/>
            <w:vAlign w:val="center"/>
          </w:tcPr>
          <w:p w14:paraId="1DD4AB0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6085C82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EE66CD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0E28FF8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EB5339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66D2BB94">
            <w:pPr>
              <w:widowControl/>
              <w:adjustRightInd w:val="0"/>
              <w:snapToGrid w:val="0"/>
              <w:spacing w:line="360" w:lineRule="auto"/>
              <w:rPr>
                <w:rFonts w:asciiTheme="majorEastAsia" w:hAnsiTheme="majorEastAsia" w:eastAsiaTheme="majorEastAsia" w:cstheme="majorEastAsia"/>
                <w:sz w:val="24"/>
              </w:rPr>
            </w:pPr>
          </w:p>
        </w:tc>
      </w:tr>
      <w:tr w14:paraId="79BD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28F9AF42">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2E961CC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保洁员</w:t>
            </w:r>
          </w:p>
        </w:tc>
        <w:tc>
          <w:tcPr>
            <w:tcW w:w="1688" w:type="dxa"/>
            <w:vAlign w:val="center"/>
          </w:tcPr>
          <w:p w14:paraId="3B4B59D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1040A82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DA2DC5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5CA8676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227C2B0A">
            <w:pPr>
              <w:widowControl/>
              <w:adjustRightInd w:val="0"/>
              <w:snapToGrid w:val="0"/>
              <w:spacing w:line="360" w:lineRule="auto"/>
              <w:rPr>
                <w:rFonts w:asciiTheme="majorEastAsia" w:hAnsiTheme="majorEastAsia" w:eastAsiaTheme="majorEastAsia" w:cstheme="majorEastAsia"/>
                <w:sz w:val="24"/>
              </w:rPr>
            </w:pPr>
          </w:p>
        </w:tc>
      </w:tr>
      <w:tr w14:paraId="646A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DC5C538">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341BB9A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垃圾清运工</w:t>
            </w:r>
          </w:p>
        </w:tc>
        <w:tc>
          <w:tcPr>
            <w:tcW w:w="1688" w:type="dxa"/>
            <w:vAlign w:val="center"/>
          </w:tcPr>
          <w:p w14:paraId="5CACCD4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08052D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6DD46A2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93CF37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如：健康证</w:t>
            </w:r>
          </w:p>
        </w:tc>
        <w:tc>
          <w:tcPr>
            <w:tcW w:w="3864" w:type="dxa"/>
            <w:vAlign w:val="center"/>
          </w:tcPr>
          <w:p w14:paraId="01DF5246">
            <w:pPr>
              <w:widowControl/>
              <w:adjustRightInd w:val="0"/>
              <w:snapToGrid w:val="0"/>
              <w:spacing w:line="360" w:lineRule="auto"/>
              <w:rPr>
                <w:rFonts w:asciiTheme="majorEastAsia" w:hAnsiTheme="majorEastAsia" w:eastAsiaTheme="majorEastAsia" w:cstheme="majorEastAsia"/>
                <w:sz w:val="24"/>
              </w:rPr>
            </w:pPr>
          </w:p>
        </w:tc>
      </w:tr>
      <w:tr w14:paraId="727B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70A07FE">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C7F19E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345B772B">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7C3435F6">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61ABFF00">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0525FD06">
            <w:pPr>
              <w:widowControl/>
              <w:adjustRightInd w:val="0"/>
              <w:snapToGrid w:val="0"/>
              <w:spacing w:line="360" w:lineRule="auto"/>
              <w:rPr>
                <w:rFonts w:asciiTheme="majorEastAsia" w:hAnsiTheme="majorEastAsia" w:eastAsiaTheme="majorEastAsia" w:cstheme="majorEastAsia"/>
                <w:sz w:val="24"/>
              </w:rPr>
            </w:pPr>
          </w:p>
        </w:tc>
      </w:tr>
      <w:tr w14:paraId="76AD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5F06623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绿化服务</w:t>
            </w:r>
          </w:p>
        </w:tc>
        <w:tc>
          <w:tcPr>
            <w:tcW w:w="1566" w:type="dxa"/>
            <w:vAlign w:val="center"/>
          </w:tcPr>
          <w:p w14:paraId="44D16C2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绿化工</w:t>
            </w:r>
          </w:p>
        </w:tc>
        <w:tc>
          <w:tcPr>
            <w:tcW w:w="1688" w:type="dxa"/>
            <w:vAlign w:val="center"/>
          </w:tcPr>
          <w:p w14:paraId="7FB62B4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2D3E2F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23F2D7E8">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5FB443DD">
            <w:pPr>
              <w:widowControl/>
              <w:adjustRightInd w:val="0"/>
              <w:snapToGrid w:val="0"/>
              <w:spacing w:line="360" w:lineRule="auto"/>
              <w:rPr>
                <w:rFonts w:asciiTheme="majorEastAsia" w:hAnsiTheme="majorEastAsia" w:eastAsiaTheme="majorEastAsia" w:cstheme="majorEastAsia"/>
                <w:sz w:val="24"/>
              </w:rPr>
            </w:pPr>
          </w:p>
        </w:tc>
      </w:tr>
      <w:tr w14:paraId="5A12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63CB4ED0">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78AE88C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5B4557C5">
            <w:pPr>
              <w:widowControl/>
              <w:adjustRightInd w:val="0"/>
              <w:snapToGrid w:val="0"/>
              <w:spacing w:line="360" w:lineRule="auto"/>
              <w:rPr>
                <w:rFonts w:asciiTheme="majorEastAsia" w:hAnsiTheme="majorEastAsia" w:eastAsiaTheme="majorEastAsia" w:cstheme="majorEastAsia"/>
                <w:sz w:val="24"/>
              </w:rPr>
            </w:pPr>
          </w:p>
        </w:tc>
        <w:tc>
          <w:tcPr>
            <w:tcW w:w="2383" w:type="dxa"/>
            <w:vAlign w:val="center"/>
          </w:tcPr>
          <w:p w14:paraId="22B3D58A">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426E6805">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413F663B">
            <w:pPr>
              <w:widowControl/>
              <w:adjustRightInd w:val="0"/>
              <w:snapToGrid w:val="0"/>
              <w:spacing w:line="360" w:lineRule="auto"/>
              <w:rPr>
                <w:rFonts w:asciiTheme="majorEastAsia" w:hAnsiTheme="majorEastAsia" w:eastAsiaTheme="majorEastAsia" w:cstheme="majorEastAsia"/>
                <w:sz w:val="24"/>
              </w:rPr>
            </w:pPr>
          </w:p>
        </w:tc>
      </w:tr>
      <w:tr w14:paraId="0146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4A18144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保安服务</w:t>
            </w:r>
          </w:p>
        </w:tc>
        <w:tc>
          <w:tcPr>
            <w:tcW w:w="1566" w:type="dxa"/>
            <w:vAlign w:val="center"/>
          </w:tcPr>
          <w:p w14:paraId="0CF6CAA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主管</w:t>
            </w:r>
          </w:p>
        </w:tc>
        <w:tc>
          <w:tcPr>
            <w:tcW w:w="1688" w:type="dxa"/>
            <w:vAlign w:val="center"/>
          </w:tcPr>
          <w:p w14:paraId="156182C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025D545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2E83F5A4">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491FAD6B">
            <w:pPr>
              <w:widowControl/>
              <w:adjustRightInd w:val="0"/>
              <w:snapToGrid w:val="0"/>
              <w:spacing w:line="360" w:lineRule="auto"/>
              <w:rPr>
                <w:rFonts w:asciiTheme="majorEastAsia" w:hAnsiTheme="majorEastAsia" w:eastAsiaTheme="majorEastAsia" w:cstheme="majorEastAsia"/>
                <w:sz w:val="24"/>
              </w:rPr>
            </w:pPr>
          </w:p>
        </w:tc>
      </w:tr>
      <w:tr w14:paraId="0004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46C78B34">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54C96C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领班</w:t>
            </w:r>
          </w:p>
        </w:tc>
        <w:tc>
          <w:tcPr>
            <w:tcW w:w="1688" w:type="dxa"/>
            <w:vAlign w:val="center"/>
          </w:tcPr>
          <w:p w14:paraId="760E77E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06F170C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1517A79C">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3F95079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如：24小时</w:t>
            </w:r>
          </w:p>
        </w:tc>
      </w:tr>
      <w:tr w14:paraId="35A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6B7EB0B">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65ECCDB8">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门岗</w:t>
            </w:r>
          </w:p>
        </w:tc>
        <w:tc>
          <w:tcPr>
            <w:tcW w:w="1688" w:type="dxa"/>
            <w:vAlign w:val="center"/>
          </w:tcPr>
          <w:p w14:paraId="319FA26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5BFF91D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76F645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131F5D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比如：包括但不限于保安员证，由供应商出具承诺书</w:t>
            </w:r>
          </w:p>
        </w:tc>
        <w:tc>
          <w:tcPr>
            <w:tcW w:w="3864" w:type="dxa"/>
            <w:vAlign w:val="center"/>
          </w:tcPr>
          <w:p w14:paraId="680F1306">
            <w:pPr>
              <w:widowControl/>
              <w:adjustRightInd w:val="0"/>
              <w:snapToGrid w:val="0"/>
              <w:spacing w:line="360" w:lineRule="auto"/>
              <w:rPr>
                <w:rFonts w:asciiTheme="majorEastAsia" w:hAnsiTheme="majorEastAsia" w:eastAsiaTheme="majorEastAsia" w:cstheme="majorEastAsia"/>
                <w:sz w:val="24"/>
              </w:rPr>
            </w:pPr>
          </w:p>
        </w:tc>
      </w:tr>
      <w:tr w14:paraId="021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D22B97E">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05CFA78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消控岗</w:t>
            </w:r>
          </w:p>
        </w:tc>
        <w:tc>
          <w:tcPr>
            <w:tcW w:w="1688" w:type="dxa"/>
            <w:vAlign w:val="center"/>
          </w:tcPr>
          <w:p w14:paraId="65A5A781">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4306CFC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1E2EABE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642C18E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相关证书（如有消防设施操作员或建（构）筑物消防员）</w:t>
            </w:r>
          </w:p>
          <w:p w14:paraId="4F93654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注：消防设施操作员初级、中级证书，消防工程师</w:t>
            </w:r>
          </w:p>
          <w:p w14:paraId="4F4A006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建（构）筑物消防员职业共设五个等级，分别为：初级建（构）筑物消防员（国家职业资格五级）；中级建（构）筑物消防员（国家职业资格四级）；高级建（构）筑物消防员（国家职业资格三级）；建（构）筑物消防技师（国家职业资格二级）；建（构）筑物消防高级技师（国家职业资格一级）。</w:t>
            </w:r>
          </w:p>
        </w:tc>
        <w:tc>
          <w:tcPr>
            <w:tcW w:w="3864" w:type="dxa"/>
            <w:vAlign w:val="center"/>
          </w:tcPr>
          <w:p w14:paraId="3CEF074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如：24小时</w:t>
            </w:r>
          </w:p>
        </w:tc>
      </w:tr>
      <w:tr w14:paraId="2845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6AEE9A2D">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5F48CEC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巡逻岗</w:t>
            </w:r>
          </w:p>
        </w:tc>
        <w:tc>
          <w:tcPr>
            <w:tcW w:w="1688" w:type="dxa"/>
            <w:vAlign w:val="center"/>
          </w:tcPr>
          <w:p w14:paraId="4168FA4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DCB865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79A50E6">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5506C240">
            <w:pPr>
              <w:widowControl/>
              <w:adjustRightInd w:val="0"/>
              <w:snapToGrid w:val="0"/>
              <w:spacing w:line="360" w:lineRule="auto"/>
              <w:rPr>
                <w:rFonts w:asciiTheme="majorEastAsia" w:hAnsiTheme="majorEastAsia" w:eastAsiaTheme="majorEastAsia" w:cstheme="majorEastAsia"/>
                <w:sz w:val="24"/>
              </w:rPr>
            </w:pPr>
          </w:p>
        </w:tc>
      </w:tr>
      <w:tr w14:paraId="4B66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CF6CF20">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66B802A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车管岗</w:t>
            </w:r>
          </w:p>
        </w:tc>
        <w:tc>
          <w:tcPr>
            <w:tcW w:w="1688" w:type="dxa"/>
            <w:vAlign w:val="center"/>
          </w:tcPr>
          <w:p w14:paraId="5026FB5A">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991D34B">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70A35259">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615218C2">
            <w:pPr>
              <w:widowControl/>
              <w:adjustRightInd w:val="0"/>
              <w:snapToGrid w:val="0"/>
              <w:spacing w:line="360" w:lineRule="auto"/>
              <w:rPr>
                <w:rFonts w:asciiTheme="majorEastAsia" w:hAnsiTheme="majorEastAsia" w:eastAsiaTheme="majorEastAsia" w:cstheme="majorEastAsia"/>
                <w:sz w:val="24"/>
              </w:rPr>
            </w:pPr>
          </w:p>
        </w:tc>
      </w:tr>
      <w:tr w14:paraId="5A83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088364B3">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2BBD405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207AC33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1D632C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51E84A52">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1C27A3B4">
            <w:pPr>
              <w:widowControl/>
              <w:adjustRightInd w:val="0"/>
              <w:snapToGrid w:val="0"/>
              <w:spacing w:line="360" w:lineRule="auto"/>
              <w:rPr>
                <w:rFonts w:asciiTheme="majorEastAsia" w:hAnsiTheme="majorEastAsia" w:eastAsiaTheme="majorEastAsia" w:cstheme="majorEastAsia"/>
                <w:sz w:val="24"/>
              </w:rPr>
            </w:pPr>
          </w:p>
        </w:tc>
      </w:tr>
      <w:tr w14:paraId="79B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61D89D5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会议服务</w:t>
            </w:r>
          </w:p>
        </w:tc>
        <w:tc>
          <w:tcPr>
            <w:tcW w:w="1566" w:type="dxa"/>
            <w:vAlign w:val="center"/>
          </w:tcPr>
          <w:p w14:paraId="064EB1C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会务</w:t>
            </w:r>
          </w:p>
        </w:tc>
        <w:tc>
          <w:tcPr>
            <w:tcW w:w="1688" w:type="dxa"/>
            <w:vAlign w:val="center"/>
          </w:tcPr>
          <w:p w14:paraId="52FC0DF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42ACB5E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6CF74451">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234DF9E4">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如：08：00-17：00</w:t>
            </w:r>
          </w:p>
        </w:tc>
      </w:tr>
      <w:tr w14:paraId="27BB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B4B54DF">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3C6BD84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093A5AB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0C7C5CB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277672F3">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606F57E2">
            <w:pPr>
              <w:widowControl/>
              <w:adjustRightInd w:val="0"/>
              <w:snapToGrid w:val="0"/>
              <w:spacing w:line="360" w:lineRule="auto"/>
              <w:rPr>
                <w:rFonts w:asciiTheme="majorEastAsia" w:hAnsiTheme="majorEastAsia" w:eastAsiaTheme="majorEastAsia" w:cstheme="majorEastAsia"/>
                <w:sz w:val="24"/>
              </w:rPr>
            </w:pPr>
          </w:p>
        </w:tc>
      </w:tr>
      <w:tr w14:paraId="390E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restart"/>
            <w:vAlign w:val="center"/>
          </w:tcPr>
          <w:p w14:paraId="670D0C73">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餐饮服务</w:t>
            </w:r>
          </w:p>
        </w:tc>
        <w:tc>
          <w:tcPr>
            <w:tcW w:w="1566" w:type="dxa"/>
            <w:vAlign w:val="center"/>
          </w:tcPr>
          <w:p w14:paraId="71E9C41F">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食堂经理</w:t>
            </w:r>
          </w:p>
        </w:tc>
        <w:tc>
          <w:tcPr>
            <w:tcW w:w="1688" w:type="dxa"/>
            <w:vAlign w:val="center"/>
          </w:tcPr>
          <w:p w14:paraId="257E8F0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397D151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0603C8D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03744B4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如；高级餐饮职业经理人证书</w:t>
            </w:r>
          </w:p>
        </w:tc>
        <w:tc>
          <w:tcPr>
            <w:tcW w:w="3864" w:type="dxa"/>
            <w:vAlign w:val="center"/>
          </w:tcPr>
          <w:p w14:paraId="5153CFD7">
            <w:pPr>
              <w:widowControl/>
              <w:adjustRightInd w:val="0"/>
              <w:snapToGrid w:val="0"/>
              <w:spacing w:line="360" w:lineRule="auto"/>
              <w:rPr>
                <w:rFonts w:asciiTheme="majorEastAsia" w:hAnsiTheme="majorEastAsia" w:eastAsiaTheme="majorEastAsia" w:cstheme="majorEastAsia"/>
                <w:sz w:val="24"/>
              </w:rPr>
            </w:pPr>
          </w:p>
        </w:tc>
      </w:tr>
      <w:tr w14:paraId="34FE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429FFD3">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64CE2C3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厨师长</w:t>
            </w:r>
          </w:p>
        </w:tc>
        <w:tc>
          <w:tcPr>
            <w:tcW w:w="1688" w:type="dxa"/>
            <w:vAlign w:val="center"/>
          </w:tcPr>
          <w:p w14:paraId="5BAA28F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2C94C168">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873C41E">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36BD2C26">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如：中式烹调师</w:t>
            </w:r>
          </w:p>
        </w:tc>
        <w:tc>
          <w:tcPr>
            <w:tcW w:w="3864" w:type="dxa"/>
            <w:vAlign w:val="center"/>
          </w:tcPr>
          <w:p w14:paraId="7FC56511">
            <w:pPr>
              <w:widowControl/>
              <w:adjustRightInd w:val="0"/>
              <w:snapToGrid w:val="0"/>
              <w:spacing w:line="360" w:lineRule="auto"/>
              <w:rPr>
                <w:rFonts w:asciiTheme="majorEastAsia" w:hAnsiTheme="majorEastAsia" w:eastAsiaTheme="majorEastAsia" w:cstheme="majorEastAsia"/>
                <w:sz w:val="24"/>
              </w:rPr>
            </w:pPr>
          </w:p>
        </w:tc>
      </w:tr>
      <w:tr w14:paraId="1EFC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35B4B6F8">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1E9DF97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厨师</w:t>
            </w:r>
          </w:p>
        </w:tc>
        <w:tc>
          <w:tcPr>
            <w:tcW w:w="1688" w:type="dxa"/>
            <w:vAlign w:val="center"/>
          </w:tcPr>
          <w:p w14:paraId="13AD80D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41825FC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074F8B85">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69F4D9A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如：中式烹调师</w:t>
            </w:r>
          </w:p>
        </w:tc>
        <w:tc>
          <w:tcPr>
            <w:tcW w:w="3864" w:type="dxa"/>
            <w:vAlign w:val="center"/>
          </w:tcPr>
          <w:p w14:paraId="75D835BE">
            <w:pPr>
              <w:widowControl/>
              <w:adjustRightInd w:val="0"/>
              <w:snapToGrid w:val="0"/>
              <w:spacing w:line="360" w:lineRule="auto"/>
              <w:rPr>
                <w:rFonts w:asciiTheme="majorEastAsia" w:hAnsiTheme="majorEastAsia" w:eastAsiaTheme="majorEastAsia" w:cstheme="majorEastAsia"/>
                <w:sz w:val="24"/>
              </w:rPr>
            </w:pPr>
          </w:p>
        </w:tc>
      </w:tr>
      <w:tr w14:paraId="1F42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7F187974">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2F0D046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面点师</w:t>
            </w:r>
          </w:p>
        </w:tc>
        <w:tc>
          <w:tcPr>
            <w:tcW w:w="1688" w:type="dxa"/>
            <w:vAlign w:val="center"/>
          </w:tcPr>
          <w:p w14:paraId="145E399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74CCC357">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384B473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具备XX年及以上相关工作经验</w:t>
            </w:r>
          </w:p>
          <w:p w14:paraId="2AB9D77C">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如：中式烹调师</w:t>
            </w:r>
          </w:p>
        </w:tc>
        <w:tc>
          <w:tcPr>
            <w:tcW w:w="3864" w:type="dxa"/>
            <w:vAlign w:val="center"/>
          </w:tcPr>
          <w:p w14:paraId="5BD83FEE">
            <w:pPr>
              <w:widowControl/>
              <w:adjustRightInd w:val="0"/>
              <w:snapToGrid w:val="0"/>
              <w:spacing w:line="360" w:lineRule="auto"/>
              <w:rPr>
                <w:rFonts w:asciiTheme="majorEastAsia" w:hAnsiTheme="majorEastAsia" w:eastAsiaTheme="majorEastAsia" w:cstheme="majorEastAsia"/>
                <w:sz w:val="24"/>
              </w:rPr>
            </w:pPr>
          </w:p>
        </w:tc>
      </w:tr>
      <w:tr w14:paraId="4CB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184C392E">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72B97EE9">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服务员</w:t>
            </w:r>
          </w:p>
        </w:tc>
        <w:tc>
          <w:tcPr>
            <w:tcW w:w="1688" w:type="dxa"/>
            <w:vAlign w:val="center"/>
          </w:tcPr>
          <w:p w14:paraId="16FFA91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46DAD03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40D373EC">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36456E7A">
            <w:pPr>
              <w:widowControl/>
              <w:adjustRightInd w:val="0"/>
              <w:snapToGrid w:val="0"/>
              <w:spacing w:line="360" w:lineRule="auto"/>
              <w:rPr>
                <w:rFonts w:asciiTheme="majorEastAsia" w:hAnsiTheme="majorEastAsia" w:eastAsiaTheme="majorEastAsia" w:cstheme="majorEastAsia"/>
                <w:sz w:val="24"/>
              </w:rPr>
            </w:pPr>
          </w:p>
        </w:tc>
      </w:tr>
      <w:tr w14:paraId="7D36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4" w:type="dxa"/>
            <w:vMerge w:val="continue"/>
            <w:vAlign w:val="center"/>
          </w:tcPr>
          <w:p w14:paraId="22A0D7B3">
            <w:pPr>
              <w:widowControl/>
              <w:adjustRightInd w:val="0"/>
              <w:snapToGrid w:val="0"/>
              <w:spacing w:line="360" w:lineRule="auto"/>
              <w:rPr>
                <w:rFonts w:asciiTheme="majorEastAsia" w:hAnsiTheme="majorEastAsia" w:eastAsiaTheme="majorEastAsia" w:cstheme="majorEastAsia"/>
                <w:sz w:val="24"/>
              </w:rPr>
            </w:pPr>
          </w:p>
        </w:tc>
        <w:tc>
          <w:tcPr>
            <w:tcW w:w="1566" w:type="dxa"/>
            <w:vAlign w:val="center"/>
          </w:tcPr>
          <w:p w14:paraId="441E44F2">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688" w:type="dxa"/>
            <w:vAlign w:val="center"/>
          </w:tcPr>
          <w:p w14:paraId="29BFD43D">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2383" w:type="dxa"/>
            <w:vAlign w:val="center"/>
          </w:tcPr>
          <w:p w14:paraId="63B9B410">
            <w:pPr>
              <w:widowControl/>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xx</w:t>
            </w:r>
          </w:p>
        </w:tc>
        <w:tc>
          <w:tcPr>
            <w:tcW w:w="3864" w:type="dxa"/>
            <w:vAlign w:val="center"/>
          </w:tcPr>
          <w:p w14:paraId="7233EBEA">
            <w:pPr>
              <w:widowControl/>
              <w:adjustRightInd w:val="0"/>
              <w:snapToGrid w:val="0"/>
              <w:spacing w:line="360" w:lineRule="auto"/>
              <w:rPr>
                <w:rFonts w:asciiTheme="majorEastAsia" w:hAnsiTheme="majorEastAsia" w:eastAsiaTheme="majorEastAsia" w:cstheme="majorEastAsia"/>
                <w:sz w:val="24"/>
              </w:rPr>
            </w:pPr>
          </w:p>
        </w:tc>
        <w:tc>
          <w:tcPr>
            <w:tcW w:w="3864" w:type="dxa"/>
            <w:vAlign w:val="center"/>
          </w:tcPr>
          <w:p w14:paraId="63E712E5">
            <w:pPr>
              <w:widowControl/>
              <w:adjustRightInd w:val="0"/>
              <w:snapToGrid w:val="0"/>
              <w:spacing w:line="360" w:lineRule="auto"/>
              <w:rPr>
                <w:rFonts w:asciiTheme="majorEastAsia" w:hAnsiTheme="majorEastAsia" w:eastAsiaTheme="majorEastAsia" w:cstheme="majorEastAsia"/>
                <w:sz w:val="24"/>
              </w:rPr>
            </w:pPr>
          </w:p>
        </w:tc>
      </w:tr>
    </w:tbl>
    <w:p w14:paraId="0DB1B9BB">
      <w:pPr>
        <w:pStyle w:val="8"/>
        <w:adjustRightInd w:val="0"/>
        <w:snapToGrid w:val="0"/>
        <w:spacing w:line="360" w:lineRule="auto"/>
        <w:ind w:firstLine="422" w:firstLineChars="200"/>
        <w:rPr>
          <w:rFonts w:ascii="楷体" w:hAnsi="楷体" w:eastAsia="楷体" w:cs="宋体"/>
          <w:b/>
          <w:bCs/>
          <w:szCs w:val="21"/>
        </w:rPr>
      </w:pPr>
      <w:r>
        <w:rPr>
          <w:rFonts w:hint="eastAsia" w:ascii="楷体" w:hAnsi="楷体" w:eastAsia="楷体" w:cs="宋体"/>
          <w:b/>
          <w:bCs/>
          <w:szCs w:val="21"/>
        </w:rPr>
        <w:t>注：供应商应当按国家相关法律法规，合理确定服务人员工资标准、工作时间等。</w:t>
      </w:r>
      <w:r>
        <w:rPr>
          <w:rFonts w:ascii="楷体" w:hAnsi="楷体" w:eastAsia="楷体" w:cs="宋体"/>
          <w:b/>
          <w:bCs/>
          <w:szCs w:val="21"/>
        </w:rPr>
        <w:t>供应商应当自行为服务人员办理必需的保险，有关人员伤亡及第三者责任险均应当考虑在报价因素中。</w:t>
      </w:r>
    </w:p>
    <w:p w14:paraId="114F0D6B">
      <w:pPr>
        <w:pStyle w:val="2"/>
        <w:adjustRightInd w:val="0"/>
        <w:snapToGrid w:val="0"/>
        <w:spacing w:line="360" w:lineRule="auto"/>
        <w:ind w:left="0" w:firstLine="643" w:firstLineChars="200"/>
        <w:sectPr>
          <w:pgSz w:w="16840" w:h="11910" w:orient="landscape"/>
          <w:pgMar w:top="1701" w:right="1418" w:bottom="1701" w:left="1418" w:header="720" w:footer="720" w:gutter="0"/>
          <w:pgNumType w:fmt="decimal"/>
          <w:cols w:space="720" w:num="1"/>
        </w:sectPr>
      </w:pPr>
    </w:p>
    <w:p w14:paraId="08C23868">
      <w:pPr>
        <w:adjustRightInd w:val="0"/>
        <w:snapToGrid w:val="0"/>
        <w:spacing w:line="360" w:lineRule="auto"/>
        <w:ind w:firstLine="480" w:firstLineChars="200"/>
        <w:rPr>
          <w:sz w:val="24"/>
        </w:rPr>
      </w:pPr>
    </w:p>
    <w:p w14:paraId="5C175F0B">
      <w:pPr>
        <w:numPr>
          <w:ilvl w:val="0"/>
          <w:numId w:val="2"/>
        </w:numPr>
        <w:adjustRightInd w:val="0"/>
        <w:snapToGrid w:val="0"/>
        <w:spacing w:line="360" w:lineRule="auto"/>
        <w:ind w:firstLine="482" w:firstLineChars="200"/>
        <w:outlineLvl w:val="0"/>
        <w:rPr>
          <w:sz w:val="24"/>
        </w:rPr>
      </w:pPr>
      <w:bookmarkStart w:id="216" w:name="_Toc20046"/>
      <w:bookmarkStart w:id="217" w:name="_Toc28975"/>
      <w:bookmarkStart w:id="218" w:name="_Toc5463"/>
      <w:bookmarkStart w:id="219" w:name="_Toc23902"/>
      <w:bookmarkStart w:id="220" w:name="_Toc4004"/>
      <w:bookmarkStart w:id="221" w:name="_Toc241"/>
      <w:bookmarkStart w:id="222" w:name="_Toc172215563"/>
      <w:r>
        <w:rPr>
          <w:rFonts w:hint="eastAsia" w:ascii="黑体" w:hAnsi="黑体" w:eastAsia="黑体" w:cs="宋体"/>
          <w:b/>
          <w:bCs/>
          <w:sz w:val="24"/>
        </w:rPr>
        <w:t>商务要求</w:t>
      </w:r>
      <w:bookmarkEnd w:id="216"/>
      <w:bookmarkEnd w:id="217"/>
      <w:bookmarkEnd w:id="218"/>
      <w:bookmarkEnd w:id="219"/>
      <w:bookmarkEnd w:id="220"/>
      <w:bookmarkEnd w:id="221"/>
      <w:bookmarkEnd w:id="222"/>
    </w:p>
    <w:p w14:paraId="64D1A45B">
      <w:pPr>
        <w:numPr>
          <w:ilvl w:val="0"/>
          <w:numId w:val="5"/>
        </w:numPr>
        <w:adjustRightInd w:val="0"/>
        <w:snapToGrid w:val="0"/>
        <w:spacing w:line="360" w:lineRule="auto"/>
        <w:ind w:firstLine="482" w:firstLineChars="200"/>
        <w:outlineLvl w:val="1"/>
        <w:rPr>
          <w:rFonts w:ascii="楷体" w:hAnsi="楷体" w:eastAsia="楷体" w:cs="楷体"/>
          <w:b/>
          <w:bCs/>
          <w:sz w:val="24"/>
        </w:rPr>
      </w:pPr>
      <w:bookmarkStart w:id="223" w:name="_Toc172215564"/>
      <w:bookmarkStart w:id="224" w:name="_Toc30884"/>
      <w:bookmarkStart w:id="225" w:name="_Toc6981"/>
      <w:bookmarkStart w:id="226" w:name="_Toc27046"/>
      <w:bookmarkStart w:id="227" w:name="_Toc18782"/>
      <w:bookmarkStart w:id="228" w:name="_Toc152"/>
      <w:bookmarkStart w:id="229" w:name="_Toc26787"/>
      <w:r>
        <w:rPr>
          <w:rFonts w:hint="eastAsia" w:ascii="楷体" w:hAnsi="楷体" w:eastAsia="楷体" w:cs="楷体"/>
          <w:b/>
          <w:bCs/>
          <w:sz w:val="24"/>
        </w:rPr>
        <w:t>实施期限、实施地点</w:t>
      </w:r>
      <w:bookmarkEnd w:id="223"/>
      <w:r>
        <w:rPr>
          <w:rFonts w:hint="eastAsia" w:ascii="楷体" w:hAnsi="楷体" w:eastAsia="楷体" w:cs="楷体"/>
          <w:b/>
          <w:bCs/>
          <w:sz w:val="24"/>
        </w:rPr>
        <w:t>（填写实施期限、实施地点）</w:t>
      </w:r>
      <w:bookmarkEnd w:id="224"/>
      <w:bookmarkEnd w:id="225"/>
      <w:bookmarkEnd w:id="226"/>
      <w:bookmarkEnd w:id="227"/>
      <w:bookmarkEnd w:id="228"/>
      <w:bookmarkEnd w:id="229"/>
    </w:p>
    <w:p w14:paraId="66B88355">
      <w:pPr>
        <w:pStyle w:val="37"/>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实施期限：【自合同签订之日起XX年】或者</w:t>
      </w:r>
      <w:r>
        <w:rPr>
          <w:rFonts w:ascii="宋体" w:hAnsi="宋体" w:eastAsia="宋体" w:cs="宋体"/>
          <w:sz w:val="24"/>
          <w:szCs w:val="24"/>
        </w:rPr>
        <w:t>X年X月X日-X年X月X日</w:t>
      </w:r>
    </w:p>
    <w:p w14:paraId="3EABCFC3">
      <w:pPr>
        <w:pStyle w:val="37"/>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实施地点：</w:t>
      </w:r>
      <w:r>
        <w:rPr>
          <w:rFonts w:ascii="宋体" w:hAnsi="宋体" w:eastAsia="宋体" w:cs="宋体"/>
          <w:sz w:val="24"/>
          <w:szCs w:val="24"/>
        </w:rPr>
        <w:t>XXX</w:t>
      </w:r>
    </w:p>
    <w:p w14:paraId="3C36388B">
      <w:pPr>
        <w:numPr>
          <w:ilvl w:val="0"/>
          <w:numId w:val="5"/>
        </w:numPr>
        <w:adjustRightInd w:val="0"/>
        <w:snapToGrid w:val="0"/>
        <w:spacing w:line="360" w:lineRule="auto"/>
        <w:ind w:firstLine="482" w:firstLineChars="200"/>
        <w:outlineLvl w:val="1"/>
        <w:rPr>
          <w:rFonts w:ascii="楷体" w:hAnsi="楷体" w:eastAsia="楷体" w:cs="宋体"/>
          <w:b/>
          <w:bCs/>
          <w:sz w:val="24"/>
        </w:rPr>
      </w:pPr>
      <w:bookmarkStart w:id="230" w:name="_Toc3218"/>
      <w:bookmarkStart w:id="231" w:name="_Toc172215565"/>
      <w:bookmarkStart w:id="232" w:name="_Toc15625"/>
      <w:bookmarkStart w:id="233" w:name="_Toc21574"/>
      <w:bookmarkStart w:id="234" w:name="_Toc29768"/>
      <w:bookmarkStart w:id="235" w:name="_Toc1804"/>
      <w:bookmarkStart w:id="236" w:name="_Toc6667"/>
      <w:r>
        <w:rPr>
          <w:rFonts w:hint="eastAsia" w:ascii="楷体" w:hAnsi="楷体" w:eastAsia="楷体" w:cs="宋体"/>
          <w:b/>
          <w:bCs/>
          <w:sz w:val="24"/>
        </w:rPr>
        <w:t>付款方式（填写付款方式）</w:t>
      </w:r>
      <w:bookmarkEnd w:id="230"/>
      <w:bookmarkEnd w:id="231"/>
      <w:bookmarkEnd w:id="232"/>
      <w:bookmarkEnd w:id="233"/>
      <w:bookmarkEnd w:id="234"/>
      <w:bookmarkEnd w:id="235"/>
      <w:bookmarkEnd w:id="236"/>
    </w:p>
    <w:p w14:paraId="25818845">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《北京市财政局关于进一步优化政府采购营商环境的通知》（财库〔</w:t>
      </w:r>
      <w:r>
        <w:rPr>
          <w:rFonts w:ascii="宋体" w:hAnsi="宋体" w:eastAsia="宋体" w:cs="宋体"/>
          <w:bCs/>
          <w:sz w:val="24"/>
        </w:rPr>
        <w:t>202</w:t>
      </w:r>
      <w:r>
        <w:rPr>
          <w:rFonts w:hint="eastAsia" w:ascii="宋体" w:hAnsi="宋体" w:eastAsia="宋体" w:cs="宋体"/>
          <w:bCs/>
          <w:sz w:val="24"/>
        </w:rPr>
        <w:t>〕</w:t>
      </w:r>
      <w:r>
        <w:rPr>
          <w:rFonts w:ascii="宋体" w:hAnsi="宋体" w:eastAsia="宋体" w:cs="宋体"/>
          <w:bCs/>
          <w:sz w:val="24"/>
        </w:rPr>
        <w:t>741</w:t>
      </w:r>
      <w:r>
        <w:rPr>
          <w:rFonts w:hint="eastAsia" w:ascii="宋体" w:hAnsi="宋体" w:eastAsia="宋体" w:cs="宋体"/>
          <w:bCs/>
          <w:sz w:val="24"/>
        </w:rPr>
        <w:t>号）第五条：提高政府采购首付款支付比例：政府采购合同设定首付款支付方式的，首付款支付比例原则上不低于合同金额的</w:t>
      </w:r>
      <w:r>
        <w:rPr>
          <w:rFonts w:ascii="宋体" w:hAnsi="宋体" w:eastAsia="宋体" w:cs="宋体"/>
          <w:bCs/>
          <w:sz w:val="24"/>
        </w:rPr>
        <w:t>30%；对于中小企业，首付款支付比例原则上不低于合同金额的50%。</w:t>
      </w:r>
    </w:p>
    <w:p w14:paraId="001503A6">
      <w:pPr>
        <w:numPr>
          <w:ilvl w:val="255"/>
          <w:numId w:val="0"/>
        </w:num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《关于进一步提高政府采购透明度和采购效率相关事项的通知》（财办库〔</w:t>
      </w:r>
      <w:r>
        <w:rPr>
          <w:rFonts w:ascii="宋体" w:hAnsi="宋体" w:eastAsia="宋体" w:cs="宋体"/>
          <w:bCs/>
          <w:sz w:val="24"/>
        </w:rPr>
        <w:t>2023</w:t>
      </w:r>
      <w:r>
        <w:rPr>
          <w:rFonts w:hint="eastAsia" w:ascii="宋体" w:hAnsi="宋体" w:eastAsia="宋体" w:cs="宋体"/>
          <w:bCs/>
          <w:sz w:val="24"/>
        </w:rPr>
        <w:t>〕</w:t>
      </w:r>
      <w:r>
        <w:rPr>
          <w:rFonts w:ascii="宋体" w:hAnsi="宋体" w:eastAsia="宋体" w:cs="宋体"/>
          <w:bCs/>
          <w:sz w:val="24"/>
        </w:rPr>
        <w:t>243</w:t>
      </w:r>
      <w:r>
        <w:rPr>
          <w:rFonts w:hint="eastAsia" w:ascii="宋体" w:hAnsi="宋体" w:eastAsia="宋体" w:cs="宋体"/>
          <w:bCs/>
          <w:sz w:val="24"/>
        </w:rPr>
        <w:t>号）第五条：加快支付采购资金。采购人要进一步落实《关于促进政府采购公平竞争优化营商环境的通知》（财库〔</w:t>
      </w:r>
      <w:r>
        <w:rPr>
          <w:rFonts w:ascii="宋体" w:hAnsi="宋体" w:eastAsia="宋体" w:cs="宋体"/>
          <w:bCs/>
          <w:sz w:val="24"/>
        </w:rPr>
        <w:t>2019〕38号）有关要求，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Start w:id="237" w:name="_Toc8294"/>
      <w:bookmarkStart w:id="238" w:name="_Toc925"/>
      <w:bookmarkStart w:id="239" w:name="_Toc14351"/>
      <w:bookmarkStart w:id="240" w:name="_Toc13412"/>
      <w:bookmarkStart w:id="241" w:name="_Toc696"/>
    </w:p>
    <w:p w14:paraId="7D52D507">
      <w:pPr>
        <w:numPr>
          <w:ilvl w:val="0"/>
          <w:numId w:val="5"/>
        </w:numPr>
        <w:adjustRightInd w:val="0"/>
        <w:snapToGrid w:val="0"/>
        <w:spacing w:line="360" w:lineRule="auto"/>
        <w:ind w:firstLine="482" w:firstLineChars="200"/>
        <w:outlineLvl w:val="1"/>
        <w:rPr>
          <w:rFonts w:hint="eastAsia" w:ascii="楷体" w:hAnsi="楷体" w:eastAsia="楷体" w:cs="宋体"/>
          <w:b/>
          <w:bCs/>
          <w:sz w:val="24"/>
        </w:rPr>
      </w:pPr>
      <w:bookmarkStart w:id="242" w:name="_Toc26172"/>
      <w:r>
        <w:rPr>
          <w:rFonts w:hint="eastAsia" w:ascii="楷体" w:hAnsi="楷体" w:eastAsia="楷体" w:cs="宋体"/>
          <w:b/>
          <w:bCs/>
          <w:sz w:val="24"/>
        </w:rPr>
        <w:t>验收标准与要求（填写具体验收标准与要求）</w:t>
      </w:r>
      <w:bookmarkEnd w:id="237"/>
      <w:bookmarkEnd w:id="238"/>
      <w:bookmarkEnd w:id="239"/>
      <w:bookmarkEnd w:id="240"/>
      <w:bookmarkEnd w:id="241"/>
      <w:bookmarkEnd w:id="242"/>
    </w:p>
    <w:p w14:paraId="251220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参考国家标准《机关办公区域物业服务监管和评价规范》</w:t>
      </w:r>
      <w:r>
        <w:rPr>
          <w:rFonts w:ascii="宋体" w:hAnsi="宋体" w:eastAsia="宋体" w:cs="宋体"/>
          <w:sz w:val="24"/>
        </w:rPr>
        <w:t>GB</w:t>
      </w:r>
      <w:r>
        <w:rPr>
          <w:rFonts w:hint="eastAsia" w:ascii="宋体" w:hAnsi="宋体" w:eastAsia="宋体" w:cs="宋体"/>
          <w:sz w:val="24"/>
          <w:lang w:val="en-US" w:eastAsia="zh-CN"/>
        </w:rPr>
        <w:t>/</w:t>
      </w:r>
      <w:r>
        <w:rPr>
          <w:rFonts w:ascii="宋体" w:hAnsi="宋体" w:eastAsia="宋体" w:cs="宋体"/>
          <w:sz w:val="24"/>
        </w:rPr>
        <w:t>T 43542-2023</w:t>
      </w:r>
    </w:p>
    <w:p w14:paraId="6983990E">
      <w:pPr>
        <w:adjustRightInd w:val="0"/>
        <w:snapToGrid w:val="0"/>
        <w:spacing w:line="360" w:lineRule="auto"/>
        <w:ind w:firstLine="420" w:firstLineChars="200"/>
        <w:rPr>
          <w:rFonts w:ascii="宋体" w:hAnsi="宋体" w:eastAsia="宋体" w:cs="宋体"/>
          <w:sz w:val="24"/>
        </w:rPr>
      </w:pPr>
      <w:r>
        <w:fldChar w:fldCharType="begin"/>
      </w:r>
      <w:r>
        <w:instrText xml:space="preserve"> HYPERLINK "https://openstd.samr.gov.cn/bzgk/gb/newGbInfo?hcno=C070412AB307DB0D625E3DADB25B9704" </w:instrText>
      </w:r>
      <w:r>
        <w:fldChar w:fldCharType="separate"/>
      </w:r>
      <w:r>
        <w:rPr>
          <w:rStyle w:val="29"/>
          <w:rFonts w:ascii="宋体" w:hAnsi="宋体" w:eastAsia="宋体" w:cs="宋体"/>
          <w:sz w:val="24"/>
        </w:rPr>
        <w:t>https://openstd.samr.gov.cn/bzgk/gb/newGbInfo?hcno=C070412AB307DB0D625E3DADB25B9704</w:t>
      </w:r>
      <w:r>
        <w:rPr>
          <w:rStyle w:val="30"/>
          <w:rFonts w:ascii="宋体" w:hAnsi="宋体" w:eastAsia="宋体" w:cs="宋体"/>
          <w:sz w:val="24"/>
        </w:rPr>
        <w:fldChar w:fldCharType="end"/>
      </w:r>
    </w:p>
    <w:p w14:paraId="1BE07A4A">
      <w:pPr>
        <w:numPr>
          <w:ilvl w:val="0"/>
          <w:numId w:val="5"/>
        </w:numPr>
        <w:adjustRightInd w:val="0"/>
        <w:snapToGrid w:val="0"/>
        <w:spacing w:line="360" w:lineRule="auto"/>
        <w:ind w:firstLine="482" w:firstLineChars="200"/>
        <w:outlineLvl w:val="1"/>
        <w:rPr>
          <w:rFonts w:hint="eastAsia" w:ascii="楷体" w:hAnsi="楷体" w:eastAsia="楷体" w:cs="宋体"/>
          <w:b/>
          <w:bCs/>
          <w:sz w:val="24"/>
        </w:rPr>
      </w:pPr>
      <w:bookmarkStart w:id="243" w:name="_Toc31368"/>
      <w:r>
        <w:rPr>
          <w:rFonts w:hint="eastAsia" w:ascii="楷体" w:hAnsi="楷体" w:eastAsia="楷体" w:cs="宋体"/>
          <w:b/>
          <w:bCs/>
          <w:sz w:val="24"/>
        </w:rPr>
        <w:t>其他有关合同要求</w:t>
      </w:r>
      <w:bookmarkEnd w:id="243"/>
    </w:p>
    <w:p w14:paraId="05645DF3">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1.《北京市物业管理条例》</w:t>
      </w:r>
      <w:r>
        <w:rPr>
          <w:rFonts w:hint="eastAsia" w:ascii="宋体" w:hAnsi="宋体" w:eastAsia="宋体" w:cs="宋体"/>
          <w:bCs/>
          <w:sz w:val="24"/>
        </w:rPr>
        <w:t>第</w:t>
      </w:r>
      <w:r>
        <w:rPr>
          <w:rFonts w:ascii="宋体" w:hAnsi="宋体" w:eastAsia="宋体" w:cs="宋体"/>
          <w:bCs/>
          <w:sz w:val="24"/>
        </w:rPr>
        <w:t>六十一条：</w:t>
      </w:r>
      <w:r>
        <w:rPr>
          <w:rFonts w:hint="eastAsia" w:ascii="宋体" w:hAnsi="宋体" w:eastAsia="宋体" w:cs="宋体"/>
          <w:bCs/>
          <w:sz w:val="24"/>
        </w:rPr>
        <w:t>一个物业管理区域应当选定一个物业服务企业提供物业服务。电梯、消防等具有专业技术要求的设施设备的维修和养护，应当由符合资质的专业机构或者人员实施。</w:t>
      </w:r>
    </w:p>
    <w:p w14:paraId="6EEEEEED">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116D738D">
      <w:pPr>
        <w:adjustRightInd w:val="0"/>
        <w:snapToGrid w:val="0"/>
        <w:spacing w:line="360" w:lineRule="auto"/>
        <w:ind w:firstLine="480" w:firstLineChars="200"/>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京机管发〔</w:t>
      </w:r>
      <w:r>
        <w:rPr>
          <w:rFonts w:ascii="宋体" w:hAnsi="宋体" w:eastAsia="宋体" w:cs="宋体"/>
          <w:bCs/>
          <w:sz w:val="24"/>
        </w:rPr>
        <w:t>2020〕15号节约型机关创建评价细则：在物业管理合同中提出节能、节水、反食品浪费、生活垃圾分类管理目标和服务要求。</w:t>
      </w:r>
    </w:p>
    <w:p w14:paraId="6D7D63F4">
      <w:pPr>
        <w:adjustRightInd w:val="0"/>
        <w:snapToGrid w:val="0"/>
        <w:spacing w:line="360" w:lineRule="auto"/>
        <w:ind w:firstLine="420" w:firstLineChars="200"/>
      </w:pPr>
    </w:p>
    <w:p w14:paraId="7D0E4E0B">
      <w:pPr>
        <w:pStyle w:val="2"/>
        <w:adjustRightInd w:val="0"/>
        <w:snapToGrid w:val="0"/>
        <w:spacing w:line="360" w:lineRule="auto"/>
        <w:ind w:firstLine="643" w:firstLineChars="200"/>
        <w:sectPr>
          <w:pgSz w:w="11910" w:h="16840"/>
          <w:pgMar w:top="1418" w:right="1701" w:bottom="1418" w:left="1701" w:header="720" w:footer="720" w:gutter="0"/>
          <w:pgNumType w:fmt="decimal"/>
          <w:cols w:space="720" w:num="1"/>
        </w:sectPr>
      </w:pPr>
    </w:p>
    <w:p w14:paraId="3E698E19">
      <w:pPr>
        <w:numPr>
          <w:ilvl w:val="0"/>
          <w:numId w:val="2"/>
        </w:numPr>
        <w:adjustRightInd w:val="0"/>
        <w:snapToGrid w:val="0"/>
        <w:spacing w:line="360" w:lineRule="auto"/>
        <w:ind w:firstLine="482" w:firstLineChars="200"/>
        <w:outlineLvl w:val="0"/>
        <w:rPr>
          <w:rFonts w:ascii="黑体" w:hAnsi="黑体" w:eastAsia="黑体" w:cs="宋体"/>
          <w:b/>
          <w:bCs/>
          <w:sz w:val="24"/>
        </w:rPr>
      </w:pPr>
      <w:bookmarkStart w:id="244" w:name="_Toc23934"/>
      <w:bookmarkStart w:id="245" w:name="_Toc25654"/>
      <w:bookmarkStart w:id="246" w:name="_Toc19356"/>
      <w:bookmarkStart w:id="247" w:name="_Toc12632"/>
      <w:bookmarkStart w:id="248" w:name="_Toc17775"/>
      <w:bookmarkStart w:id="249" w:name="_Toc29229"/>
      <w:r>
        <w:rPr>
          <w:rFonts w:hint="eastAsia" w:ascii="黑体" w:hAnsi="黑体" w:eastAsia="黑体" w:cs="宋体"/>
          <w:b/>
          <w:bCs/>
          <w:sz w:val="24"/>
        </w:rPr>
        <w:t>需要说明的其他事项</w:t>
      </w:r>
      <w:bookmarkEnd w:id="244"/>
      <w:bookmarkEnd w:id="245"/>
      <w:bookmarkEnd w:id="246"/>
      <w:bookmarkEnd w:id="247"/>
      <w:bookmarkEnd w:id="248"/>
      <w:bookmarkEnd w:id="249"/>
    </w:p>
    <w:p w14:paraId="5FA2F0C2">
      <w:pPr>
        <w:adjustRightInd w:val="0"/>
        <w:snapToGrid w:val="0"/>
        <w:spacing w:line="360" w:lineRule="auto"/>
        <w:ind w:firstLine="482" w:firstLineChars="200"/>
        <w:outlineLvl w:val="1"/>
        <w:rPr>
          <w:rFonts w:ascii="楷体" w:hAnsi="楷体" w:eastAsia="楷体" w:cs="楷体"/>
          <w:b/>
          <w:sz w:val="24"/>
        </w:rPr>
      </w:pPr>
      <w:bookmarkStart w:id="250" w:name="_Toc2345"/>
      <w:bookmarkStart w:id="251" w:name="_Toc172215566"/>
      <w:r>
        <w:rPr>
          <w:rFonts w:hint="eastAsia" w:ascii="楷体" w:hAnsi="楷体" w:eastAsia="楷体" w:cs="楷体"/>
          <w:b/>
          <w:sz w:val="24"/>
        </w:rPr>
        <w:t>（一）零星维修材料费用</w:t>
      </w:r>
      <w:bookmarkEnd w:id="250"/>
    </w:p>
    <w:p w14:paraId="65A31556">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（明确涉及的零星维修材料以及关于费用方面的规定）。</w:t>
      </w:r>
    </w:p>
    <w:p w14:paraId="0E2D57A7">
      <w:pPr>
        <w:adjustRightInd w:val="0"/>
        <w:snapToGrid w:val="0"/>
        <w:spacing w:line="360" w:lineRule="auto"/>
        <w:ind w:firstLine="480" w:firstLineChars="200"/>
        <w:rPr>
          <w:rFonts w:ascii="宋体" w:hAnsi="宋体" w:eastAsia="宋体" w:cs="宋体"/>
          <w:b/>
          <w:bCs/>
          <w:kern w:val="0"/>
          <w:sz w:val="24"/>
        </w:rPr>
      </w:pPr>
      <w:r>
        <w:rPr>
          <w:rFonts w:ascii="宋体" w:hAnsi="宋体" w:eastAsia="宋体" w:cs="宋体"/>
          <w:bCs/>
          <w:sz w:val="24"/>
        </w:rPr>
        <w:t>2</w:t>
      </w:r>
      <w:r>
        <w:rPr>
          <w:rFonts w:hint="eastAsia" w:ascii="宋体" w:hAnsi="宋体" w:eastAsia="宋体" w:cs="宋体"/>
          <w:bCs/>
          <w:sz w:val="24"/>
        </w:rPr>
        <w:t>.</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（明确涉及的零星维修材料以及关于费用方面的规定）。</w:t>
      </w:r>
    </w:p>
    <w:p w14:paraId="79105D90">
      <w:pPr>
        <w:adjustRightInd w:val="0"/>
        <w:snapToGrid w:val="0"/>
        <w:spacing w:line="360" w:lineRule="auto"/>
        <w:ind w:firstLine="482" w:firstLineChars="200"/>
        <w:outlineLvl w:val="1"/>
        <w:rPr>
          <w:rFonts w:ascii="楷体" w:hAnsi="楷体" w:eastAsia="楷体" w:cs="楷体"/>
          <w:b/>
          <w:sz w:val="24"/>
        </w:rPr>
      </w:pPr>
      <w:bookmarkStart w:id="252" w:name="_Toc28178"/>
      <w:r>
        <w:rPr>
          <w:rFonts w:hint="eastAsia" w:ascii="楷体" w:hAnsi="楷体" w:eastAsia="楷体" w:cs="楷体"/>
          <w:b/>
          <w:sz w:val="24"/>
        </w:rPr>
        <w:t>（二）低值易耗品费用</w:t>
      </w:r>
      <w:bookmarkEnd w:id="252"/>
    </w:p>
    <w:p w14:paraId="7031DBC9">
      <w:pPr>
        <w:numPr>
          <w:ilvl w:val="255"/>
          <w:numId w:val="0"/>
        </w:numPr>
        <w:adjustRightInd w:val="0"/>
        <w:snapToGrid w:val="0"/>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（明确涉及的环境维护、绿化养护等服务中需要的低值易耗品以及关于费用方面的规定）。</w:t>
      </w:r>
    </w:p>
    <w:p w14:paraId="01024782">
      <w:pPr>
        <w:adjustRightInd w:val="0"/>
        <w:snapToGrid w:val="0"/>
        <w:spacing w:line="360" w:lineRule="auto"/>
        <w:ind w:firstLine="480" w:firstLineChars="200"/>
        <w:rPr>
          <w:rFonts w:ascii="宋体" w:hAnsi="宋体" w:eastAsia="宋体" w:cs="宋体"/>
          <w:b/>
          <w:bCs/>
          <w:kern w:val="0"/>
          <w:sz w:val="24"/>
        </w:rPr>
      </w:pPr>
      <w:r>
        <w:rPr>
          <w:rFonts w:ascii="宋体" w:hAnsi="宋体" w:eastAsia="宋体" w:cs="宋体"/>
          <w:bCs/>
          <w:sz w:val="24"/>
        </w:rPr>
        <w:t>2.</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（明确涉及的环境维护、绿化养护等服务中需要的低值易耗品以及关于费用方面的规定）。</w:t>
      </w:r>
    </w:p>
    <w:p w14:paraId="56AF4224">
      <w:pPr>
        <w:adjustRightInd w:val="0"/>
        <w:snapToGrid w:val="0"/>
        <w:spacing w:line="360" w:lineRule="auto"/>
        <w:ind w:firstLine="482" w:firstLineChars="200"/>
        <w:outlineLvl w:val="1"/>
        <w:rPr>
          <w:rFonts w:ascii="楷体" w:hAnsi="楷体" w:eastAsia="楷体" w:cs="楷体"/>
          <w:b/>
          <w:sz w:val="24"/>
        </w:rPr>
      </w:pPr>
      <w:bookmarkStart w:id="253" w:name="_Toc5853"/>
      <w:r>
        <w:rPr>
          <w:rFonts w:hint="eastAsia" w:ascii="楷体" w:hAnsi="楷体" w:eastAsia="楷体" w:cs="楷体"/>
          <w:b/>
          <w:sz w:val="24"/>
        </w:rPr>
        <w:t>（三）苗木费用</w:t>
      </w:r>
      <w:bookmarkEnd w:id="253"/>
    </w:p>
    <w:p w14:paraId="52B5F26D">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（明确涉及的苗木以及关于费用方面的规定）。</w:t>
      </w:r>
    </w:p>
    <w:p w14:paraId="6ABA500B">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2.</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（明确涉及的苗木以及</w:t>
      </w:r>
      <w:r>
        <w:rPr>
          <w:rFonts w:ascii="宋体" w:hAnsi="宋体" w:eastAsia="宋体" w:cs="宋体"/>
          <w:bCs/>
          <w:sz w:val="24"/>
        </w:rPr>
        <w:t>关于费用方面的规定）。</w:t>
      </w:r>
    </w:p>
    <w:p w14:paraId="6C3F8E9B">
      <w:pPr>
        <w:adjustRightInd w:val="0"/>
        <w:snapToGrid w:val="0"/>
        <w:spacing w:line="360" w:lineRule="auto"/>
        <w:ind w:firstLine="482" w:firstLineChars="200"/>
        <w:outlineLvl w:val="1"/>
        <w:rPr>
          <w:rFonts w:ascii="楷体" w:hAnsi="楷体" w:eastAsia="楷体" w:cs="楷体"/>
          <w:b/>
          <w:sz w:val="24"/>
        </w:rPr>
      </w:pPr>
      <w:bookmarkStart w:id="254" w:name="_Toc17755"/>
      <w:r>
        <w:rPr>
          <w:rFonts w:hint="eastAsia" w:ascii="楷体" w:hAnsi="楷体" w:eastAsia="楷体" w:cs="楷体"/>
          <w:b/>
          <w:sz w:val="24"/>
        </w:rPr>
        <w:t>（四）客耗品费用</w:t>
      </w:r>
      <w:bookmarkEnd w:id="254"/>
    </w:p>
    <w:p w14:paraId="549512F4">
      <w:pPr>
        <w:numPr>
          <w:ilvl w:val="255"/>
          <w:numId w:val="0"/>
        </w:numPr>
        <w:adjustRightInd w:val="0"/>
        <w:snapToGrid w:val="0"/>
        <w:spacing w:line="360" w:lineRule="auto"/>
        <w:ind w:firstLine="480" w:firstLineChars="200"/>
        <w:jc w:val="left"/>
        <w:rPr>
          <w:rFonts w:ascii="宋体" w:hAnsi="宋体" w:eastAsia="宋体" w:cs="宋体"/>
          <w:bCs/>
          <w:sz w:val="24"/>
        </w:rPr>
      </w:pPr>
      <w:r>
        <w:rPr>
          <w:rFonts w:ascii="宋体" w:hAnsi="宋体" w:eastAsia="宋体" w:cs="宋体"/>
          <w:bCs/>
          <w:sz w:val="24"/>
        </w:rPr>
        <w:t>1</w:t>
      </w:r>
      <w:r>
        <w:rPr>
          <w:rFonts w:hint="eastAsia" w:ascii="宋体" w:hAnsi="宋体" w:eastAsia="宋体" w:cs="宋体"/>
          <w:bCs/>
          <w:sz w:val="24"/>
        </w:rPr>
        <w:t>.涉及以下情形的，相关费用包含在物业管理服务采购合同金额之内，由供应商承担：</w:t>
      </w:r>
      <w:r>
        <w:rPr>
          <w:rFonts w:ascii="宋体" w:hAnsi="宋体" w:eastAsia="宋体" w:cs="宋体"/>
          <w:bCs/>
          <w:sz w:val="24"/>
        </w:rPr>
        <w:t>_______________</w:t>
      </w:r>
      <w:r>
        <w:rPr>
          <w:rFonts w:hint="eastAsia" w:ascii="宋体" w:hAnsi="宋体" w:eastAsia="宋体" w:cs="宋体"/>
          <w:bCs/>
          <w:sz w:val="24"/>
        </w:rPr>
        <w:t>（明确涉及的客耗品以及关于费用方面的规定）。</w:t>
      </w:r>
    </w:p>
    <w:p w14:paraId="28EFD4C8">
      <w:pPr>
        <w:adjustRightInd w:val="0"/>
        <w:snapToGrid w:val="0"/>
        <w:spacing w:line="360" w:lineRule="auto"/>
        <w:ind w:firstLine="480" w:firstLineChars="200"/>
        <w:rPr>
          <w:rFonts w:ascii="宋体" w:hAnsi="宋体" w:eastAsia="宋体" w:cs="宋体"/>
          <w:bCs/>
          <w:kern w:val="0"/>
          <w:sz w:val="24"/>
        </w:rPr>
      </w:pPr>
      <w:r>
        <w:rPr>
          <w:rFonts w:ascii="宋体" w:hAnsi="宋体" w:eastAsia="宋体" w:cs="宋体"/>
          <w:bCs/>
          <w:sz w:val="24"/>
        </w:rPr>
        <w:t>2</w:t>
      </w:r>
      <w:r>
        <w:rPr>
          <w:rFonts w:hint="eastAsia" w:ascii="宋体" w:hAnsi="宋体" w:eastAsia="宋体" w:cs="宋体"/>
          <w:bCs/>
          <w:sz w:val="24"/>
        </w:rPr>
        <w:t>.</w:t>
      </w:r>
      <w:r>
        <w:rPr>
          <w:rFonts w:hint="eastAsia" w:ascii="宋体" w:hAnsi="宋体" w:eastAsia="宋体" w:cs="宋体"/>
          <w:bCs/>
          <w:kern w:val="0"/>
          <w:sz w:val="24"/>
        </w:rPr>
        <w:t>涉及以下情形的，由采购人承担：</w:t>
      </w:r>
      <w:r>
        <w:rPr>
          <w:rFonts w:ascii="宋体" w:hAnsi="宋体" w:eastAsia="宋体" w:cs="宋体"/>
          <w:bCs/>
          <w:kern w:val="0"/>
          <w:sz w:val="24"/>
        </w:rPr>
        <w:t>_______________</w:t>
      </w:r>
      <w:r>
        <w:rPr>
          <w:rFonts w:hint="eastAsia" w:ascii="宋体" w:hAnsi="宋体" w:eastAsia="宋体" w:cs="宋体"/>
          <w:bCs/>
          <w:kern w:val="0"/>
          <w:sz w:val="24"/>
        </w:rPr>
        <w:t>（明确涉及的客耗品以及关于费用方面的规定）。</w:t>
      </w:r>
    </w:p>
    <w:p w14:paraId="50607F5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kern w:val="0"/>
          <w:sz w:val="24"/>
          <w:lang w:bidi="ar"/>
        </w:rPr>
        <w:t>……</w:t>
      </w:r>
    </w:p>
    <w:p w14:paraId="4B1CCCD5">
      <w:pPr>
        <w:adjustRightInd w:val="0"/>
        <w:snapToGrid w:val="0"/>
        <w:spacing w:line="360" w:lineRule="auto"/>
        <w:ind w:firstLine="422" w:firstLineChars="200"/>
        <w:rPr>
          <w:rFonts w:ascii="楷体" w:hAnsi="楷体" w:eastAsia="楷体" w:cs="楷体"/>
          <w:b/>
          <w:bCs w:val="0"/>
          <w:kern w:val="0"/>
          <w:szCs w:val="21"/>
          <w:lang w:bidi="ar"/>
        </w:rPr>
      </w:pPr>
      <w:r>
        <w:rPr>
          <w:rFonts w:hint="eastAsia" w:ascii="楷体" w:hAnsi="楷体" w:eastAsia="楷体" w:cs="楷体"/>
          <w:b/>
          <w:bCs w:val="0"/>
          <w:kern w:val="0"/>
          <w:szCs w:val="21"/>
          <w:lang w:bidi="ar"/>
        </w:rPr>
        <w:t>注：本款涉及的零星维修材料、低值易耗品、苗木、客耗品等费用，不论是由供应商，还是采购人承担，涉及的相关服务由供应商承担，服务费用包含在物业服务项目合同金额之内。</w:t>
      </w:r>
    </w:p>
    <w:bookmarkEnd w:id="251"/>
    <w:p w14:paraId="229DA604">
      <w:pPr>
        <w:numPr>
          <w:ilvl w:val="0"/>
          <w:numId w:val="2"/>
        </w:numPr>
        <w:adjustRightInd w:val="0"/>
        <w:snapToGrid w:val="0"/>
        <w:spacing w:line="360" w:lineRule="auto"/>
        <w:ind w:firstLine="482" w:firstLineChars="200"/>
        <w:outlineLvl w:val="0"/>
        <w:rPr>
          <w:rFonts w:ascii="黑体" w:hAnsi="黑体" w:eastAsia="黑体" w:cs="宋体"/>
          <w:sz w:val="24"/>
        </w:rPr>
      </w:pPr>
      <w:bookmarkStart w:id="255" w:name="_Toc172186492"/>
      <w:bookmarkEnd w:id="255"/>
      <w:bookmarkStart w:id="256" w:name="_Toc172186371"/>
      <w:bookmarkEnd w:id="256"/>
      <w:bookmarkStart w:id="257" w:name="_Toc172186376"/>
      <w:bookmarkEnd w:id="257"/>
      <w:bookmarkStart w:id="258" w:name="_Toc172186372"/>
      <w:bookmarkEnd w:id="258"/>
      <w:bookmarkStart w:id="259" w:name="_Toc172186366"/>
      <w:bookmarkEnd w:id="259"/>
      <w:bookmarkStart w:id="260" w:name="_Toc172186490"/>
      <w:bookmarkEnd w:id="260"/>
      <w:bookmarkStart w:id="261" w:name="_Toc172186432"/>
      <w:bookmarkEnd w:id="261"/>
      <w:bookmarkStart w:id="262" w:name="_Toc172186435"/>
      <w:bookmarkEnd w:id="262"/>
      <w:bookmarkStart w:id="263" w:name="_Toc172186310"/>
      <w:bookmarkEnd w:id="263"/>
      <w:bookmarkStart w:id="264" w:name="_Toc172186311"/>
      <w:bookmarkEnd w:id="264"/>
      <w:bookmarkStart w:id="265" w:name="_Toc172186365"/>
      <w:bookmarkEnd w:id="265"/>
      <w:bookmarkStart w:id="266" w:name="_Toc172186433"/>
      <w:bookmarkEnd w:id="266"/>
      <w:bookmarkStart w:id="267" w:name="_Toc172186434"/>
      <w:bookmarkEnd w:id="267"/>
      <w:bookmarkStart w:id="268" w:name="_Toc172186488"/>
      <w:bookmarkEnd w:id="268"/>
      <w:bookmarkStart w:id="269" w:name="_Toc172186303"/>
      <w:bookmarkEnd w:id="269"/>
      <w:bookmarkStart w:id="270" w:name="_Toc172186495"/>
      <w:bookmarkEnd w:id="270"/>
      <w:bookmarkStart w:id="271" w:name="_Toc172186491"/>
      <w:bookmarkEnd w:id="271"/>
      <w:bookmarkStart w:id="272" w:name="_Toc172186440"/>
      <w:bookmarkEnd w:id="272"/>
      <w:bookmarkStart w:id="273" w:name="_Toc172186312"/>
      <w:bookmarkEnd w:id="273"/>
      <w:bookmarkStart w:id="274" w:name="_Toc172186363"/>
      <w:bookmarkEnd w:id="274"/>
      <w:bookmarkStart w:id="275" w:name="_Toc172186305"/>
      <w:bookmarkEnd w:id="275"/>
      <w:bookmarkStart w:id="276" w:name="_Toc172186368"/>
      <w:bookmarkEnd w:id="276"/>
      <w:bookmarkStart w:id="277" w:name="_Toc172186313"/>
      <w:bookmarkEnd w:id="277"/>
      <w:bookmarkStart w:id="278" w:name="_Toc172186500"/>
      <w:bookmarkEnd w:id="278"/>
      <w:bookmarkStart w:id="279" w:name="_Toc172186487"/>
      <w:bookmarkEnd w:id="279"/>
      <w:bookmarkStart w:id="280" w:name="_Toc172186304"/>
      <w:bookmarkEnd w:id="280"/>
      <w:bookmarkStart w:id="281" w:name="_Toc172186369"/>
      <w:bookmarkEnd w:id="281"/>
      <w:bookmarkStart w:id="282" w:name="_Toc172186494"/>
      <w:bookmarkEnd w:id="282"/>
      <w:bookmarkStart w:id="283" w:name="_Toc172186436"/>
      <w:bookmarkEnd w:id="283"/>
      <w:bookmarkStart w:id="284" w:name="_Toc172186429"/>
      <w:bookmarkEnd w:id="284"/>
      <w:bookmarkStart w:id="285" w:name="_Toc172186316"/>
      <w:bookmarkEnd w:id="285"/>
      <w:bookmarkStart w:id="286" w:name="_Toc172186309"/>
      <w:bookmarkEnd w:id="286"/>
      <w:bookmarkStart w:id="287" w:name="_Toc172186307"/>
      <w:bookmarkEnd w:id="287"/>
      <w:bookmarkStart w:id="288" w:name="_Toc172186431"/>
      <w:bookmarkEnd w:id="288"/>
      <w:bookmarkStart w:id="289" w:name="_Toc172186373"/>
      <w:bookmarkEnd w:id="289"/>
      <w:bookmarkStart w:id="290" w:name="_Toc172186493"/>
      <w:bookmarkEnd w:id="290"/>
      <w:bookmarkStart w:id="291" w:name="_Toc172186498"/>
      <w:bookmarkEnd w:id="291"/>
      <w:bookmarkStart w:id="292" w:name="_Toc172186370"/>
      <w:bookmarkEnd w:id="292"/>
      <w:bookmarkStart w:id="293" w:name="_Toc172186306"/>
      <w:bookmarkEnd w:id="293"/>
      <w:bookmarkStart w:id="294" w:name="_Toc172186367"/>
      <w:bookmarkEnd w:id="294"/>
      <w:bookmarkStart w:id="295" w:name="_Toc172186364"/>
      <w:bookmarkEnd w:id="295"/>
      <w:bookmarkStart w:id="296" w:name="_Toc172186499"/>
      <w:bookmarkEnd w:id="296"/>
      <w:bookmarkStart w:id="297" w:name="_Toc172186308"/>
      <w:bookmarkEnd w:id="297"/>
      <w:bookmarkStart w:id="298" w:name="_Toc172186489"/>
      <w:bookmarkEnd w:id="298"/>
      <w:bookmarkStart w:id="299" w:name="_Toc172186314"/>
      <w:bookmarkEnd w:id="299"/>
      <w:bookmarkStart w:id="300" w:name="_Toc172186430"/>
      <w:bookmarkEnd w:id="300"/>
      <w:bookmarkStart w:id="301" w:name="_Toc172186375"/>
      <w:bookmarkEnd w:id="301"/>
      <w:bookmarkStart w:id="302" w:name="_Toc172186428"/>
      <w:bookmarkEnd w:id="302"/>
      <w:bookmarkStart w:id="303" w:name="_Toc172186374"/>
      <w:bookmarkEnd w:id="303"/>
      <w:bookmarkStart w:id="304" w:name="_Toc172186437"/>
      <w:bookmarkEnd w:id="304"/>
      <w:bookmarkStart w:id="305" w:name="_Toc172186497"/>
      <w:bookmarkEnd w:id="305"/>
      <w:bookmarkStart w:id="306" w:name="_Toc172186315"/>
      <w:bookmarkEnd w:id="306"/>
      <w:bookmarkStart w:id="307" w:name="_Toc172186438"/>
      <w:bookmarkEnd w:id="307"/>
      <w:bookmarkStart w:id="308" w:name="_Toc172186427"/>
      <w:bookmarkEnd w:id="308"/>
      <w:bookmarkStart w:id="309" w:name="_Toc172186496"/>
      <w:bookmarkEnd w:id="309"/>
      <w:bookmarkStart w:id="310" w:name="_Toc172186439"/>
      <w:bookmarkEnd w:id="310"/>
      <w:bookmarkStart w:id="311" w:name="_Toc21276"/>
      <w:bookmarkStart w:id="312" w:name="_Toc25028"/>
      <w:bookmarkStart w:id="313" w:name="_Toc28911"/>
      <w:bookmarkStart w:id="314" w:name="_Toc7047"/>
      <w:bookmarkStart w:id="315" w:name="_Toc2453"/>
      <w:bookmarkStart w:id="316" w:name="_Toc10532"/>
      <w:bookmarkStart w:id="317" w:name="_Toc172215568"/>
      <w:r>
        <w:rPr>
          <w:rFonts w:hint="eastAsia" w:ascii="黑体" w:hAnsi="黑体" w:eastAsia="黑体" w:cs="宋体"/>
          <w:b/>
          <w:bCs/>
          <w:sz w:val="24"/>
        </w:rPr>
        <w:t>本项目需落实的其他政府采购政策</w:t>
      </w:r>
      <w:bookmarkEnd w:id="311"/>
      <w:bookmarkEnd w:id="312"/>
      <w:bookmarkEnd w:id="313"/>
      <w:bookmarkEnd w:id="314"/>
      <w:bookmarkEnd w:id="315"/>
      <w:bookmarkEnd w:id="316"/>
      <w:bookmarkEnd w:id="317"/>
    </w:p>
    <w:p w14:paraId="148F687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采购人应当落实政府采购政策，包括但不限于促进中小企业发展、促进残疾人就业、政府绿色采购政策等。</w:t>
      </w:r>
    </w:p>
    <w:p w14:paraId="74859658">
      <w:pPr>
        <w:adjustRightInd w:val="0"/>
        <w:snapToGrid w:val="0"/>
        <w:spacing w:line="360" w:lineRule="auto"/>
        <w:ind w:firstLine="480" w:firstLineChars="200"/>
        <w:rPr>
          <w:color w:val="000000"/>
          <w:sz w:val="24"/>
        </w:rPr>
      </w:pPr>
      <w:r>
        <w:rPr>
          <w:color w:val="000000"/>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210BD859">
      <w:pPr>
        <w:adjustRightInd w:val="0"/>
        <w:snapToGrid w:val="0"/>
        <w:spacing w:line="360" w:lineRule="auto"/>
        <w:ind w:firstLine="480" w:firstLineChars="200"/>
        <w:rPr>
          <w:color w:val="000000"/>
          <w:sz w:val="24"/>
        </w:rPr>
      </w:pPr>
      <w:r>
        <w:rPr>
          <w:color w:val="000000"/>
          <w:sz w:val="24"/>
        </w:rPr>
        <w:t>在政府采购活动中，监狱企业视同小型、微型企业，享受预留份额、评审中价格扣除等政府采购促进中小企业发展的政府采购政策。</w:t>
      </w:r>
    </w:p>
    <w:p w14:paraId="7AB35FA6">
      <w:pPr>
        <w:adjustRightInd w:val="0"/>
        <w:snapToGrid w:val="0"/>
        <w:spacing w:line="360" w:lineRule="auto"/>
        <w:ind w:firstLine="480" w:firstLineChars="200"/>
        <w:rPr>
          <w:color w:val="000000"/>
          <w:sz w:val="24"/>
        </w:rPr>
      </w:pPr>
      <w:r>
        <w:rPr>
          <w:color w:val="000000"/>
          <w:sz w:val="24"/>
        </w:rPr>
        <w:t>在政府采购活动中，残疾人福利性单位视同小型、微型企业，享受预留份额、评审中价格扣除等促进中小企业发展的政府采购政策。</w:t>
      </w:r>
    </w:p>
    <w:p w14:paraId="51D5B043">
      <w:pPr>
        <w:adjustRightInd w:val="0"/>
        <w:snapToGrid w:val="0"/>
        <w:spacing w:line="360" w:lineRule="auto"/>
        <w:ind w:firstLine="480" w:firstLineChars="200"/>
        <w:rPr>
          <w:color w:val="000000"/>
          <w:sz w:val="24"/>
        </w:rPr>
      </w:pPr>
      <w:r>
        <w:rPr>
          <w:rFonts w:hint="eastAsia"/>
          <w:color w:val="000000"/>
          <w:sz w:val="24"/>
        </w:rPr>
        <w:t>（一）</w:t>
      </w:r>
      <w:r>
        <w:rPr>
          <w:color w:val="000000"/>
          <w:sz w:val="24"/>
        </w:rPr>
        <w:t xml:space="preserve">采购限额标准以上，200 万元以下的货物和服务采购项目、400 万元以下的工程采购项目，适宜由中小企业提供的，采购人应当专门面向中小企业采购。 </w:t>
      </w:r>
    </w:p>
    <w:p w14:paraId="7810ACA7">
      <w:pPr>
        <w:adjustRightInd w:val="0"/>
        <w:snapToGrid w:val="0"/>
        <w:spacing w:line="360" w:lineRule="auto"/>
        <w:ind w:firstLine="480" w:firstLineChars="200"/>
        <w:rPr>
          <w:color w:val="000000"/>
          <w:sz w:val="24"/>
        </w:rPr>
      </w:pPr>
      <w:r>
        <w:rPr>
          <w:rFonts w:hint="eastAsia"/>
          <w:color w:val="000000"/>
          <w:sz w:val="24"/>
        </w:rPr>
        <w:t>（二）</w:t>
      </w:r>
      <w:r>
        <w:rPr>
          <w:color w:val="000000"/>
          <w:sz w:val="24"/>
        </w:rPr>
        <w:t>超过 200 万元的货物和服务采购项目、超过 400 万元的工程采购项目中适宜由中小企业提供的，预留该部分采购项目预算总额的</w:t>
      </w:r>
      <w:r>
        <w:rPr>
          <w:rFonts w:hint="eastAsia"/>
          <w:color w:val="000000"/>
          <w:sz w:val="24"/>
        </w:rPr>
        <w:t>4</w:t>
      </w:r>
      <w:r>
        <w:rPr>
          <w:color w:val="000000"/>
          <w:sz w:val="24"/>
        </w:rPr>
        <w:t>0%以上专门面向中小企业采购，其中预留给小微企业的比例不低于</w:t>
      </w:r>
      <w:r>
        <w:rPr>
          <w:rFonts w:hint="eastAsia"/>
          <w:color w:val="000000"/>
          <w:sz w:val="24"/>
        </w:rPr>
        <w:t>7</w:t>
      </w:r>
      <w:r>
        <w:rPr>
          <w:color w:val="000000"/>
          <w:sz w:val="24"/>
        </w:rPr>
        <w:t xml:space="preserve">0%。预留份额通过下列措施进行： </w:t>
      </w:r>
    </w:p>
    <w:p w14:paraId="391D4EE9">
      <w:pPr>
        <w:adjustRightInd w:val="0"/>
        <w:snapToGrid w:val="0"/>
        <w:spacing w:line="360" w:lineRule="auto"/>
        <w:ind w:firstLine="480" w:firstLineChars="200"/>
        <w:rPr>
          <w:color w:val="000000"/>
          <w:sz w:val="24"/>
        </w:rPr>
      </w:pPr>
      <w:r>
        <w:rPr>
          <w:rFonts w:hint="eastAsia"/>
          <w:color w:val="000000"/>
          <w:sz w:val="24"/>
        </w:rPr>
        <w:t>1.</w:t>
      </w:r>
      <w:r>
        <w:rPr>
          <w:color w:val="000000"/>
          <w:sz w:val="24"/>
        </w:rPr>
        <w:t xml:space="preserve">将采购项目整体或者设置采购包专门面向中小企业采购； </w:t>
      </w:r>
    </w:p>
    <w:p w14:paraId="773F4641">
      <w:pPr>
        <w:adjustRightInd w:val="0"/>
        <w:snapToGrid w:val="0"/>
        <w:spacing w:line="360" w:lineRule="auto"/>
        <w:ind w:firstLine="480" w:firstLineChars="200"/>
        <w:rPr>
          <w:color w:val="000000"/>
          <w:sz w:val="24"/>
        </w:rPr>
      </w:pPr>
      <w:r>
        <w:rPr>
          <w:rFonts w:hint="eastAsia"/>
          <w:color w:val="000000"/>
          <w:sz w:val="24"/>
        </w:rPr>
        <w:t>2.</w:t>
      </w:r>
      <w:r>
        <w:rPr>
          <w:color w:val="000000"/>
          <w:sz w:val="24"/>
        </w:rPr>
        <w:t xml:space="preserve">要求供应商以联合体形式参加采购活动，且联合体中中小企业承担的部分达到一定比例； </w:t>
      </w:r>
    </w:p>
    <w:p w14:paraId="7A950FD0">
      <w:pPr>
        <w:adjustRightInd w:val="0"/>
        <w:snapToGrid w:val="0"/>
        <w:spacing w:line="360" w:lineRule="auto"/>
        <w:ind w:firstLine="480" w:firstLineChars="200"/>
        <w:rPr>
          <w:color w:val="000000"/>
          <w:sz w:val="24"/>
        </w:rPr>
      </w:pPr>
      <w:r>
        <w:rPr>
          <w:rFonts w:hint="eastAsia"/>
          <w:color w:val="000000"/>
          <w:sz w:val="24"/>
        </w:rPr>
        <w:t>3.</w:t>
      </w:r>
      <w:r>
        <w:rPr>
          <w:color w:val="000000"/>
          <w:sz w:val="24"/>
        </w:rPr>
        <w:t xml:space="preserve">要求获得采购合同的供应商将采购项目中的一定比例分包给一家或者多家中小企业。 </w:t>
      </w:r>
    </w:p>
    <w:p w14:paraId="38D20258">
      <w:pPr>
        <w:adjustRightInd w:val="0"/>
        <w:snapToGrid w:val="0"/>
        <w:spacing w:line="360" w:lineRule="auto"/>
        <w:ind w:firstLine="480" w:firstLineChars="200"/>
        <w:rPr>
          <w:color w:val="000000"/>
          <w:sz w:val="24"/>
        </w:rPr>
      </w:pPr>
      <w:r>
        <w:rPr>
          <w:color w:val="000000"/>
          <w:sz w:val="24"/>
        </w:rPr>
        <w:t>组成联合体或者接受分包合同的中小企业与联合体内其他企业、分包企业之间不得存在直接控股、管理关系。</w:t>
      </w:r>
    </w:p>
    <w:p w14:paraId="3F1CE099">
      <w:pPr>
        <w:adjustRightInd w:val="0"/>
        <w:snapToGrid w:val="0"/>
        <w:spacing w:line="360" w:lineRule="auto"/>
        <w:ind w:firstLine="480" w:firstLineChars="200"/>
        <w:rPr>
          <w:color w:val="000000"/>
          <w:sz w:val="24"/>
        </w:rPr>
      </w:pPr>
      <w:r>
        <w:rPr>
          <w:rFonts w:hint="eastAsia"/>
          <w:color w:val="000000"/>
          <w:sz w:val="24"/>
        </w:rPr>
        <w:t>（三）对于未预留份额专门面向中小企业采购的采购项目，以及预留份额项目中的非预留部分采购包，对小微企业报价给予</w:t>
      </w:r>
      <w:r>
        <w:rPr>
          <w:rFonts w:hint="eastAsia"/>
          <w:color w:val="000000"/>
          <w:sz w:val="24"/>
          <w:u w:val="single"/>
        </w:rPr>
        <w:t>10-20%</w:t>
      </w:r>
      <w:r>
        <w:rPr>
          <w:rFonts w:hint="eastAsia"/>
          <w:color w:val="000000"/>
          <w:sz w:val="24"/>
        </w:rPr>
        <w:t>的扣除，用扣除后的价格参加评审。</w:t>
      </w:r>
    </w:p>
    <w:p w14:paraId="2B577AAB">
      <w:pPr>
        <w:adjustRightInd w:val="0"/>
        <w:snapToGrid w:val="0"/>
        <w:spacing w:line="360" w:lineRule="auto"/>
        <w:ind w:firstLine="480" w:firstLineChars="200"/>
        <w:rPr>
          <w:color w:val="000000"/>
          <w:sz w:val="24"/>
        </w:rPr>
      </w:pPr>
      <w:r>
        <w:rPr>
          <w:rFonts w:hint="eastAsia"/>
          <w:color w:val="00000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sz w:val="24"/>
          <w:u w:val="single"/>
        </w:rPr>
        <w:t>4-6%</w:t>
      </w:r>
      <w:r>
        <w:rPr>
          <w:rFonts w:hint="eastAsia"/>
          <w:color w:val="000000"/>
          <w:sz w:val="24"/>
        </w:rPr>
        <w:t>的扣除，用扣除后的价格参加评审。</w:t>
      </w:r>
    </w:p>
    <w:p w14:paraId="09F7DED4">
      <w:pPr>
        <w:adjustRightInd w:val="0"/>
        <w:snapToGrid w:val="0"/>
        <w:spacing w:line="360" w:lineRule="auto"/>
        <w:ind w:firstLine="482" w:firstLineChars="200"/>
        <w:rPr>
          <w:b/>
          <w:color w:val="000000"/>
          <w:sz w:val="24"/>
        </w:rPr>
      </w:pPr>
      <w:r>
        <w:rPr>
          <w:rFonts w:hint="eastAsia"/>
          <w:b/>
          <w:color w:val="000000"/>
          <w:sz w:val="24"/>
        </w:rPr>
        <w:t>在国家规定的价格扣除优惠和评审优惠幅度内，鼓励采购人结合采购标的相关行业平均利润率、市场竞争状况等从高选择价格扣除比例和评审优惠幅度，支持中小企业发展。</w:t>
      </w:r>
    </w:p>
    <w:p w14:paraId="3F9A459A">
      <w:pPr>
        <w:adjustRightInd w:val="0"/>
        <w:snapToGrid w:val="0"/>
        <w:spacing w:line="360" w:lineRule="auto"/>
        <w:ind w:firstLine="480" w:firstLineChars="200"/>
        <w:rPr>
          <w:color w:val="000000"/>
          <w:sz w:val="24"/>
        </w:rPr>
      </w:pPr>
      <w:r>
        <w:rPr>
          <w:rFonts w:hint="eastAsia"/>
          <w:color w:val="000000"/>
          <w:sz w:val="24"/>
        </w:rPr>
        <w:t>组成联合体或者接受分包的小微企业与联合体内其他企业、分包企业之间存在直接控股、管理关系的，不享受价格扣除优惠政策。</w:t>
      </w:r>
    </w:p>
    <w:p w14:paraId="525C361F">
      <w:pPr>
        <w:adjustRightInd w:val="0"/>
        <w:snapToGrid w:val="0"/>
        <w:spacing w:line="360" w:lineRule="auto"/>
        <w:ind w:firstLine="420" w:firstLineChars="200"/>
        <w:sectPr>
          <w:footerReference r:id="rId7" w:type="default"/>
          <w:pgSz w:w="11906" w:h="16838"/>
          <w:pgMar w:top="1418" w:right="1701" w:bottom="1418" w:left="1701" w:header="851" w:footer="992" w:gutter="0"/>
          <w:pgNumType w:fmt="decimal"/>
          <w:cols w:space="425" w:num="1"/>
          <w:docGrid w:linePitch="312" w:charSpace="0"/>
        </w:sectPr>
      </w:pPr>
      <w:bookmarkStart w:id="318" w:name="_Toc172186502"/>
      <w:bookmarkEnd w:id="318"/>
      <w:bookmarkStart w:id="319" w:name="_Toc172186318"/>
      <w:bookmarkEnd w:id="319"/>
      <w:bookmarkStart w:id="320" w:name="_Toc172186378"/>
      <w:bookmarkEnd w:id="320"/>
      <w:bookmarkStart w:id="321" w:name="_Toc172186442"/>
      <w:bookmarkEnd w:id="321"/>
    </w:p>
    <w:tbl>
      <w:tblPr>
        <w:tblStyle w:val="25"/>
        <w:tblpPr w:leftFromText="180" w:rightFromText="180" w:vertAnchor="text" w:horzAnchor="page" w:tblpXSpec="center" w:tblpY="488"/>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30"/>
        <w:gridCol w:w="4933"/>
        <w:gridCol w:w="613"/>
        <w:gridCol w:w="696"/>
      </w:tblGrid>
      <w:tr w14:paraId="5A34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720" w:type="dxa"/>
            <w:gridSpan w:val="5"/>
            <w:tcBorders>
              <w:top w:val="nil"/>
              <w:left w:val="nil"/>
              <w:bottom w:val="single" w:color="auto" w:sz="4" w:space="0"/>
              <w:right w:val="nil"/>
            </w:tcBorders>
            <w:vAlign w:val="center"/>
          </w:tcPr>
          <w:p w14:paraId="6C734124">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黑体" w:hAnsi="黑体" w:eastAsia="黑体" w:cs="黑体"/>
                <w:b w:val="0"/>
                <w:bCs w:val="0"/>
                <w:sz w:val="32"/>
                <w:szCs w:val="32"/>
                <w:lang w:val="en-US" w:eastAsia="zh-CN"/>
              </w:rPr>
              <w:t>评标标准</w:t>
            </w:r>
          </w:p>
        </w:tc>
      </w:tr>
      <w:tr w14:paraId="056E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48" w:type="dxa"/>
            <w:tcBorders>
              <w:top w:val="single" w:color="auto" w:sz="4" w:space="0"/>
            </w:tcBorders>
            <w:vAlign w:val="center"/>
          </w:tcPr>
          <w:p w14:paraId="675D8FB0">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评分部分</w:t>
            </w:r>
          </w:p>
        </w:tc>
        <w:tc>
          <w:tcPr>
            <w:tcW w:w="1230" w:type="dxa"/>
            <w:tcBorders>
              <w:top w:val="single" w:color="auto" w:sz="4" w:space="0"/>
            </w:tcBorders>
            <w:vAlign w:val="center"/>
          </w:tcPr>
          <w:p w14:paraId="1A96E865">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因素</w:t>
            </w:r>
          </w:p>
        </w:tc>
        <w:tc>
          <w:tcPr>
            <w:tcW w:w="4933" w:type="dxa"/>
            <w:tcBorders>
              <w:top w:val="single" w:color="auto" w:sz="4" w:space="0"/>
            </w:tcBorders>
            <w:vAlign w:val="center"/>
          </w:tcPr>
          <w:p w14:paraId="281BC4FB">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rPr>
              <w:t>标准</w:t>
            </w:r>
          </w:p>
        </w:tc>
        <w:tc>
          <w:tcPr>
            <w:tcW w:w="613" w:type="dxa"/>
            <w:tcBorders>
              <w:top w:val="single" w:color="auto" w:sz="4" w:space="0"/>
            </w:tcBorders>
            <w:vAlign w:val="center"/>
          </w:tcPr>
          <w:p w14:paraId="5C85DA2D">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分值</w:t>
            </w:r>
          </w:p>
        </w:tc>
        <w:tc>
          <w:tcPr>
            <w:tcW w:w="696" w:type="dxa"/>
            <w:tcBorders>
              <w:top w:val="single" w:color="auto" w:sz="4" w:space="0"/>
            </w:tcBorders>
            <w:vAlign w:val="center"/>
          </w:tcPr>
          <w:p w14:paraId="73B4C338">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w w:val="99"/>
                <w:sz w:val="24"/>
                <w:szCs w:val="24"/>
              </w:rPr>
            </w:pPr>
            <w:r>
              <w:rPr>
                <w:rFonts w:hint="eastAsia" w:asciiTheme="minorEastAsia" w:hAnsiTheme="minorEastAsia" w:eastAsiaTheme="minorEastAsia" w:cstheme="minorEastAsia"/>
                <w:b w:val="0"/>
                <w:bCs w:val="0"/>
                <w:sz w:val="24"/>
                <w:szCs w:val="24"/>
                <w:lang w:val="en-US" w:eastAsia="zh-CN"/>
              </w:rPr>
              <w:t>分值</w:t>
            </w:r>
            <w:r>
              <w:rPr>
                <w:rFonts w:hint="eastAsia" w:asciiTheme="minorEastAsia" w:hAnsiTheme="minorEastAsia" w:eastAsiaTheme="minorEastAsia" w:cstheme="minorEastAsia"/>
                <w:b w:val="0"/>
                <w:bCs w:val="0"/>
                <w:sz w:val="24"/>
                <w:szCs w:val="24"/>
              </w:rPr>
              <w:t>属性</w:t>
            </w:r>
          </w:p>
        </w:tc>
      </w:tr>
      <w:tr w14:paraId="5AD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restart"/>
            <w:vAlign w:val="center"/>
          </w:tcPr>
          <w:p w14:paraId="4A0B4C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价格部分</w:t>
            </w:r>
            <w:r>
              <w:rPr>
                <w:rFonts w:hint="eastAsia" w:asciiTheme="minorEastAsia" w:hAnsiTheme="minorEastAsia" w:eastAsiaTheme="minorEastAsia" w:cstheme="minorEastAsia"/>
                <w:kern w:val="0"/>
                <w:sz w:val="24"/>
                <w:szCs w:val="24"/>
              </w:rPr>
              <w:t>（XX分）</w:t>
            </w:r>
          </w:p>
        </w:tc>
        <w:tc>
          <w:tcPr>
            <w:tcW w:w="1230" w:type="dxa"/>
            <w:vMerge w:val="restart"/>
            <w:vAlign w:val="center"/>
          </w:tcPr>
          <w:p w14:paraId="56A3B0D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w:t>
            </w:r>
          </w:p>
        </w:tc>
        <w:tc>
          <w:tcPr>
            <w:tcW w:w="4933" w:type="dxa"/>
            <w:vAlign w:val="center"/>
          </w:tcPr>
          <w:p w14:paraId="13B241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满足招标文件要求且投标价格最低的投标报价为评标基准价，其价格分为满分。其他投标人的价格分统一按照下列公式计算：  投标报价得分＝（评标基准价/投标报价）×分值。  此处投标报价指经过报价修正，及因落实政府采购政策进行价格调整后的报价。   </w:t>
            </w:r>
          </w:p>
        </w:tc>
        <w:tc>
          <w:tcPr>
            <w:tcW w:w="613" w:type="dxa"/>
            <w:vAlign w:val="center"/>
          </w:tcPr>
          <w:p w14:paraId="7D065BB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A096B95">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客观（招标</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w:t>
            </w:r>
          </w:p>
        </w:tc>
      </w:tr>
      <w:tr w14:paraId="1701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Merge w:val="continue"/>
            <w:vAlign w:val="center"/>
          </w:tcPr>
          <w:p w14:paraId="16712D4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5794A24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455CFA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满足磋商文件要求的最后报价最低的供应商的价格为磋商基准价，其价格分为满分。其他供应商的价格分统一按照下列公式计算：  磋商报价得分=（磋商基准价/最后报价）×分值。  此处最后报价指经过报价修正，及因落实政府采购政策进行价格调整后的报价。</w:t>
            </w:r>
          </w:p>
        </w:tc>
        <w:tc>
          <w:tcPr>
            <w:tcW w:w="613" w:type="dxa"/>
            <w:vAlign w:val="center"/>
          </w:tcPr>
          <w:p w14:paraId="7A93CD5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4E4F1BD">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客观（</w:t>
            </w:r>
            <w:r>
              <w:rPr>
                <w:rFonts w:hint="eastAsia" w:asciiTheme="minorEastAsia" w:hAnsiTheme="minorEastAsia" w:eastAsiaTheme="minorEastAsia" w:cstheme="minorEastAsia"/>
                <w:sz w:val="24"/>
                <w:szCs w:val="24"/>
                <w:lang w:val="en-US" w:eastAsia="zh-CN"/>
              </w:rPr>
              <w:t>竞争性</w:t>
            </w: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sz w:val="24"/>
                <w:szCs w:val="24"/>
                <w:lang w:val="en-US" w:eastAsia="zh-CN"/>
              </w:rPr>
              <w:t>项目）</w:t>
            </w:r>
          </w:p>
        </w:tc>
      </w:tr>
      <w:tr w14:paraId="6DD9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248" w:type="dxa"/>
            <w:vMerge w:val="restart"/>
            <w:vAlign w:val="center"/>
          </w:tcPr>
          <w:p w14:paraId="24E449A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bookmarkStart w:id="322" w:name="_Toc166775774"/>
            <w:r>
              <w:rPr>
                <w:rFonts w:hint="eastAsia" w:asciiTheme="minorEastAsia" w:hAnsiTheme="minorEastAsia" w:eastAsiaTheme="minorEastAsia" w:cstheme="minorEastAsia"/>
                <w:kern w:val="0"/>
                <w:sz w:val="24"/>
                <w:szCs w:val="24"/>
              </w:rPr>
              <w:t>商务部分</w:t>
            </w:r>
            <w:bookmarkEnd w:id="322"/>
          </w:p>
          <w:p w14:paraId="48A593C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bookmarkStart w:id="323" w:name="_Toc166775775"/>
            <w:r>
              <w:rPr>
                <w:rFonts w:hint="eastAsia" w:asciiTheme="minorEastAsia" w:hAnsiTheme="minorEastAsia" w:eastAsiaTheme="minorEastAsia" w:cstheme="minorEastAsia"/>
                <w:kern w:val="0"/>
                <w:sz w:val="24"/>
                <w:szCs w:val="24"/>
              </w:rPr>
              <w:t>（XX分）</w:t>
            </w:r>
            <w:bookmarkEnd w:id="323"/>
          </w:p>
        </w:tc>
        <w:tc>
          <w:tcPr>
            <w:tcW w:w="1230" w:type="dxa"/>
            <w:vAlign w:val="center"/>
          </w:tcPr>
          <w:p w14:paraId="68E11FC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管理</w:t>
            </w:r>
            <w:r>
              <w:rPr>
                <w:rFonts w:hint="eastAsia" w:asciiTheme="minorEastAsia" w:hAnsiTheme="minorEastAsia" w:eastAsiaTheme="minorEastAsia" w:cstheme="minorEastAsia"/>
                <w:b w:val="0"/>
                <w:bCs w:val="0"/>
                <w:sz w:val="24"/>
                <w:szCs w:val="24"/>
              </w:rPr>
              <w:t>体系认证</w:t>
            </w:r>
          </w:p>
        </w:tc>
        <w:tc>
          <w:tcPr>
            <w:tcW w:w="4933" w:type="dxa"/>
            <w:vAlign w:val="center"/>
          </w:tcPr>
          <w:p w14:paraId="0B2F88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val="en-US" w:eastAsia="zh-CN" w:bidi="ar"/>
              </w:rPr>
              <w:t>投标人具有的在有效期内的质量管理体系、环境管理体系、职业健康安全管理体系，提供认证证书复印件，每提供1项得XX分，最高XX分。不提供不得分。</w:t>
            </w:r>
          </w:p>
        </w:tc>
        <w:tc>
          <w:tcPr>
            <w:tcW w:w="613" w:type="dxa"/>
            <w:vAlign w:val="center"/>
          </w:tcPr>
          <w:p w14:paraId="27E859C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77145E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3C5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248" w:type="dxa"/>
            <w:vMerge w:val="continue"/>
            <w:vAlign w:val="center"/>
          </w:tcPr>
          <w:p w14:paraId="69C605D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p>
        </w:tc>
        <w:tc>
          <w:tcPr>
            <w:tcW w:w="1230" w:type="dxa"/>
            <w:vAlign w:val="center"/>
          </w:tcPr>
          <w:p w14:paraId="78FD692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02FCBB5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22641F1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2E4046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68E8C7B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业绩</w:t>
            </w:r>
          </w:p>
          <w:p w14:paraId="5F126B6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6EAB82C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3C7C09B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356BBD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近XX年内（XX年 XX月 XX日至投标文件/响应文件递交截止日）</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rPr>
              <w:t>以合同签订生效日期为准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kern w:val="0"/>
                <w:sz w:val="24"/>
                <w:szCs w:val="24"/>
                <w:lang w:val="en-US" w:eastAsia="zh-CN" w:bidi="ar"/>
              </w:rPr>
              <w:t>正在服务或</w:t>
            </w:r>
            <w:r>
              <w:rPr>
                <w:rFonts w:hint="eastAsia" w:asciiTheme="minorEastAsia" w:hAnsiTheme="minorEastAsia" w:eastAsiaTheme="minorEastAsia" w:cstheme="minorEastAsia"/>
                <w:b w:val="0"/>
                <w:bCs w:val="0"/>
                <w:sz w:val="24"/>
                <w:szCs w:val="24"/>
              </w:rPr>
              <w:t>服务过同类</w:t>
            </w:r>
            <w:r>
              <w:rPr>
                <w:rFonts w:hint="eastAsia" w:asciiTheme="minorEastAsia" w:hAnsiTheme="minorEastAsia" w:eastAsiaTheme="minorEastAsia" w:cstheme="minorEastAsia"/>
                <w:b w:val="0"/>
                <w:bCs w:val="0"/>
                <w:sz w:val="24"/>
                <w:szCs w:val="24"/>
                <w:lang w:val="en-US" w:eastAsia="zh-CN"/>
              </w:rPr>
              <w:t>项目业绩</w:t>
            </w:r>
            <w:r>
              <w:rPr>
                <w:rFonts w:hint="eastAsia" w:asciiTheme="minorEastAsia" w:hAnsiTheme="minorEastAsia" w:eastAsiaTheme="minorEastAsia" w:cstheme="minorEastAsia"/>
                <w:b w:val="0"/>
                <w:bCs w:val="0"/>
                <w:sz w:val="24"/>
                <w:szCs w:val="24"/>
              </w:rPr>
              <w:t>（须包括XXX服务内容），每提供一个业绩得XX 分，本项最多得XX分。（以合同为准，需提供合同复印件，包括合同首页，合同详细标的和双方签章及生效时间</w:t>
            </w:r>
            <w:r>
              <w:rPr>
                <w:rFonts w:hint="eastAsia" w:asciiTheme="minorEastAsia" w:hAnsiTheme="minorEastAsia" w:eastAsiaTheme="minorEastAsia" w:cstheme="minorEastAsia"/>
                <w:b w:val="0"/>
                <w:bCs w:val="0"/>
                <w:sz w:val="24"/>
                <w:szCs w:val="24"/>
                <w:lang w:val="en-US" w:eastAsia="zh-CN"/>
              </w:rPr>
              <w:t>页</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0"/>
                <w:sz w:val="24"/>
                <w:szCs w:val="24"/>
                <w:lang w:val="en-US" w:eastAsia="zh-CN" w:bidi="ar"/>
              </w:rPr>
              <w:t>一个单位分年度多次签订的合同，计入一个业绩；同一个项目，分两期或以上完成的，计入一个业绩。</w:t>
            </w:r>
          </w:p>
        </w:tc>
        <w:tc>
          <w:tcPr>
            <w:tcW w:w="613" w:type="dxa"/>
            <w:vAlign w:val="center"/>
          </w:tcPr>
          <w:p w14:paraId="4FE8105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3ACFC8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034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8" w:type="dxa"/>
            <w:vMerge w:val="continue"/>
            <w:vAlign w:val="center"/>
          </w:tcPr>
          <w:p w14:paraId="5DF0BB1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C9E113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服务评价</w:t>
            </w:r>
          </w:p>
        </w:tc>
        <w:tc>
          <w:tcPr>
            <w:tcW w:w="4933" w:type="dxa"/>
            <w:vAlign w:val="center"/>
          </w:tcPr>
          <w:p w14:paraId="0328598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每一个与业绩合同对应项目业主好评证明XX分，最高XX分。（加盖业主单位公章）</w:t>
            </w:r>
          </w:p>
        </w:tc>
        <w:tc>
          <w:tcPr>
            <w:tcW w:w="613" w:type="dxa"/>
            <w:vAlign w:val="center"/>
          </w:tcPr>
          <w:p w14:paraId="24539A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C2F801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CAB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7B22A7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84009A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物业管理总体服务方案</w:t>
            </w:r>
          </w:p>
        </w:tc>
        <w:tc>
          <w:tcPr>
            <w:tcW w:w="4933" w:type="dxa"/>
            <w:vAlign w:val="center"/>
          </w:tcPr>
          <w:p w14:paraId="461ACF7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根据本项目物业管理服务特点提出合理</w:t>
            </w:r>
            <w:r>
              <w:rPr>
                <w:rFonts w:hint="eastAsia" w:asciiTheme="minorEastAsia" w:hAnsiTheme="minorEastAsia" w:eastAsiaTheme="minorEastAsia" w:cstheme="minorEastAsia"/>
                <w:kern w:val="0"/>
                <w:sz w:val="24"/>
                <w:szCs w:val="24"/>
                <w:lang w:eastAsia="zh-CN"/>
              </w:rPr>
              <w:t>的</w:t>
            </w:r>
          </w:p>
          <w:p w14:paraId="2E6BC80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①物业管理服务年度管理</w:t>
            </w:r>
            <w:r>
              <w:rPr>
                <w:rFonts w:hint="eastAsia" w:asciiTheme="minorEastAsia" w:hAnsiTheme="minorEastAsia" w:eastAsiaTheme="minorEastAsia" w:cstheme="minorEastAsia"/>
                <w:kern w:val="0"/>
                <w:sz w:val="24"/>
                <w:szCs w:val="24"/>
              </w:rPr>
              <w:t>目标</w:t>
            </w:r>
          </w:p>
          <w:p w14:paraId="6122CA4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②物业管理服务总体实施方案</w:t>
            </w:r>
          </w:p>
          <w:p w14:paraId="26118F1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物业管理难点</w:t>
            </w:r>
            <w:r>
              <w:rPr>
                <w:rFonts w:hint="eastAsia" w:asciiTheme="minorEastAsia" w:hAnsiTheme="minorEastAsia" w:eastAsiaTheme="minorEastAsia" w:cstheme="minorEastAsia"/>
                <w:kern w:val="0"/>
                <w:sz w:val="24"/>
                <w:szCs w:val="24"/>
                <w:lang w:eastAsia="zh-CN"/>
              </w:rPr>
              <w:t>分析</w:t>
            </w:r>
          </w:p>
          <w:p w14:paraId="624BFCC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14:paraId="5E9DEA1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401660F3">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5AAEC12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2B42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A77857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B8BB7C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eastAsia="zh-CN"/>
              </w:rPr>
              <w:t>物业管理</w:t>
            </w:r>
            <w:r>
              <w:rPr>
                <w:rFonts w:hint="eastAsia" w:asciiTheme="minorEastAsia" w:hAnsiTheme="minorEastAsia" w:eastAsiaTheme="minorEastAsia" w:cstheme="minorEastAsia"/>
                <w:kern w:val="0"/>
                <w:sz w:val="24"/>
                <w:szCs w:val="24"/>
              </w:rPr>
              <w:t>重点工作方案</w:t>
            </w:r>
          </w:p>
        </w:tc>
        <w:tc>
          <w:tcPr>
            <w:tcW w:w="4933" w:type="dxa"/>
            <w:vAlign w:val="center"/>
          </w:tcPr>
          <w:p w14:paraId="2CD6BAD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针对本项目的重点工作方案</w:t>
            </w:r>
          </w:p>
          <w:p w14:paraId="51D98A4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接管和进驻方案</w:t>
            </w:r>
          </w:p>
          <w:p w14:paraId="658E15B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重点区域服务方案</w:t>
            </w:r>
          </w:p>
          <w:p w14:paraId="3618E55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重点岗位人员保障方案</w:t>
            </w:r>
          </w:p>
          <w:p w14:paraId="7B7AB2D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④</w:t>
            </w:r>
            <w:r>
              <w:rPr>
                <w:rFonts w:hint="eastAsia" w:asciiTheme="minorEastAsia" w:hAnsiTheme="minorEastAsia" w:eastAsiaTheme="minorEastAsia" w:cstheme="minorEastAsia"/>
                <w:kern w:val="0"/>
                <w:sz w:val="24"/>
                <w:szCs w:val="24"/>
              </w:rPr>
              <w:t>节能环保方案</w:t>
            </w:r>
          </w:p>
          <w:p w14:paraId="25EA2DB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7F5CAA3B">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A1EBD7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主观</w:t>
            </w:r>
          </w:p>
        </w:tc>
      </w:tr>
      <w:tr w14:paraId="5BB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466DEA3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65EAF68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项目组织结构及管理制度</w:t>
            </w:r>
          </w:p>
        </w:tc>
        <w:tc>
          <w:tcPr>
            <w:tcW w:w="4933" w:type="dxa"/>
            <w:vAlign w:val="center"/>
          </w:tcPr>
          <w:p w14:paraId="18C687D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针对本项目有比较完善的组织</w:t>
            </w:r>
            <w:r>
              <w:rPr>
                <w:rFonts w:hint="eastAsia" w:asciiTheme="minorEastAsia" w:hAnsiTheme="minorEastAsia" w:eastAsiaTheme="minorEastAsia" w:cstheme="minorEastAsia"/>
                <w:kern w:val="0"/>
                <w:sz w:val="24"/>
                <w:szCs w:val="24"/>
                <w:lang w:eastAsia="zh-CN"/>
              </w:rPr>
              <w:t>结构</w:t>
            </w:r>
            <w:r>
              <w:rPr>
                <w:rFonts w:hint="eastAsia" w:asciiTheme="minorEastAsia" w:hAnsiTheme="minorEastAsia" w:eastAsiaTheme="minorEastAsia" w:cstheme="minorEastAsia"/>
                <w:kern w:val="0"/>
                <w:sz w:val="24"/>
                <w:szCs w:val="24"/>
              </w:rPr>
              <w:t>及管理制度，包括</w:t>
            </w:r>
            <w:r>
              <w:rPr>
                <w:rFonts w:hint="eastAsia" w:asciiTheme="minorEastAsia" w:hAnsiTheme="minorEastAsia" w:eastAsiaTheme="minorEastAsia" w:cstheme="minorEastAsia"/>
                <w:kern w:val="0"/>
                <w:sz w:val="24"/>
                <w:szCs w:val="24"/>
                <w:lang w:eastAsia="zh-CN"/>
              </w:rPr>
              <w:t>：</w:t>
            </w:r>
          </w:p>
          <w:p w14:paraId="2B82A4B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①组织</w:t>
            </w:r>
            <w:r>
              <w:rPr>
                <w:rFonts w:hint="eastAsia" w:asciiTheme="minorEastAsia" w:hAnsiTheme="minorEastAsia" w:eastAsiaTheme="minorEastAsia" w:cstheme="minorEastAsia"/>
                <w:kern w:val="0"/>
                <w:sz w:val="24"/>
                <w:szCs w:val="24"/>
                <w:lang w:eastAsia="zh-CN"/>
              </w:rPr>
              <w:t>结构</w:t>
            </w:r>
          </w:p>
          <w:p w14:paraId="1115404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eastAsia="zh-CN"/>
              </w:rPr>
              <w:t>管理</w:t>
            </w:r>
            <w:r>
              <w:rPr>
                <w:rFonts w:hint="eastAsia" w:asciiTheme="minorEastAsia" w:hAnsiTheme="minorEastAsia" w:eastAsiaTheme="minorEastAsia" w:cstheme="minorEastAsia"/>
                <w:kern w:val="0"/>
                <w:sz w:val="24"/>
                <w:szCs w:val="24"/>
              </w:rPr>
              <w:t>职责</w:t>
            </w:r>
          </w:p>
          <w:p w14:paraId="7B6AE4D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奖惩制度</w:t>
            </w:r>
          </w:p>
          <w:p w14:paraId="5757F6A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④</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人员培训制度</w:t>
            </w:r>
          </w:p>
          <w:p w14:paraId="56AEF66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⑤</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检查评价制度</w:t>
            </w:r>
          </w:p>
          <w:p w14:paraId="206A438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⑥</w:t>
            </w:r>
            <w:r>
              <w:rPr>
                <w:rFonts w:hint="eastAsia" w:asciiTheme="minorEastAsia" w:hAnsiTheme="minorEastAsia" w:eastAsiaTheme="minorEastAsia" w:cstheme="minorEastAsia"/>
                <w:kern w:val="0"/>
                <w:sz w:val="24"/>
                <w:szCs w:val="24"/>
                <w:lang w:eastAsia="zh-CN"/>
              </w:rPr>
              <w:t>内部</w:t>
            </w:r>
            <w:r>
              <w:rPr>
                <w:rFonts w:hint="eastAsia" w:asciiTheme="minorEastAsia" w:hAnsiTheme="minorEastAsia" w:eastAsiaTheme="minorEastAsia" w:cstheme="minorEastAsia"/>
                <w:kern w:val="0"/>
                <w:sz w:val="24"/>
                <w:szCs w:val="24"/>
              </w:rPr>
              <w:t>安全管理</w:t>
            </w:r>
            <w:r>
              <w:rPr>
                <w:rFonts w:hint="eastAsia" w:asciiTheme="minorEastAsia" w:hAnsiTheme="minorEastAsia" w:eastAsiaTheme="minorEastAsia" w:cstheme="minorEastAsia"/>
                <w:kern w:val="0"/>
                <w:sz w:val="24"/>
                <w:szCs w:val="24"/>
                <w:lang w:eastAsia="zh-CN"/>
              </w:rPr>
              <w:t>制度</w:t>
            </w:r>
            <w:r>
              <w:rPr>
                <w:rFonts w:hint="eastAsia" w:asciiTheme="minorEastAsia" w:hAnsiTheme="minorEastAsia" w:eastAsiaTheme="minorEastAsia" w:cstheme="minorEastAsia"/>
                <w:kern w:val="0"/>
                <w:sz w:val="24"/>
                <w:szCs w:val="24"/>
              </w:rPr>
              <w:t>。</w:t>
            </w:r>
          </w:p>
          <w:p w14:paraId="7645241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p>
          <w:p w14:paraId="4E7C1F6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685D94B7">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BA6029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主观</w:t>
            </w:r>
          </w:p>
        </w:tc>
      </w:tr>
      <w:tr w14:paraId="131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21B4B83E">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A6AA2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房屋及设施设备维修服务方案</w:t>
            </w:r>
          </w:p>
        </w:tc>
        <w:tc>
          <w:tcPr>
            <w:tcW w:w="4933" w:type="dxa"/>
            <w:vAlign w:val="center"/>
          </w:tcPr>
          <w:p w14:paraId="33A5285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房屋、道路、设施设备及专用设备设施的维修养护及巡查方案，包括：</w:t>
            </w:r>
          </w:p>
          <w:p w14:paraId="7DC249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①房屋建筑的日常维修、养护方案；</w:t>
            </w:r>
          </w:p>
          <w:p w14:paraId="60D9A59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②给排水系统</w:t>
            </w:r>
            <w:r>
              <w:rPr>
                <w:rFonts w:hint="eastAsia" w:asciiTheme="minorEastAsia" w:hAnsiTheme="minorEastAsia" w:eastAsiaTheme="minorEastAsia" w:cstheme="minorEastAsia"/>
                <w:kern w:val="0"/>
                <w:sz w:val="24"/>
                <w:szCs w:val="24"/>
              </w:rPr>
              <w:t>运行维护方案</w:t>
            </w:r>
            <w:r>
              <w:rPr>
                <w:rFonts w:hint="eastAsia" w:asciiTheme="minorEastAsia" w:hAnsiTheme="minorEastAsia" w:eastAsiaTheme="minorEastAsia" w:cstheme="minorEastAsia"/>
                <w:b w:val="0"/>
                <w:bCs w:val="0"/>
                <w:sz w:val="24"/>
                <w:szCs w:val="24"/>
              </w:rPr>
              <w:t>；</w:t>
            </w:r>
          </w:p>
          <w:p w14:paraId="45E0406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③配电柜等设备运行维护</w:t>
            </w:r>
            <w:r>
              <w:rPr>
                <w:rFonts w:hint="eastAsia" w:asciiTheme="minorEastAsia" w:hAnsiTheme="minorEastAsia" w:eastAsiaTheme="minorEastAsia" w:cstheme="minorEastAsia"/>
                <w:kern w:val="0"/>
                <w:sz w:val="24"/>
                <w:szCs w:val="24"/>
              </w:rPr>
              <w:t>方案</w:t>
            </w:r>
            <w:r>
              <w:rPr>
                <w:rFonts w:hint="eastAsia" w:asciiTheme="minorEastAsia" w:hAnsiTheme="minorEastAsia" w:eastAsiaTheme="minorEastAsia" w:cstheme="minorEastAsia"/>
                <w:b w:val="0"/>
                <w:bCs w:val="0"/>
                <w:sz w:val="24"/>
                <w:szCs w:val="24"/>
              </w:rPr>
              <w:t>；</w:t>
            </w:r>
          </w:p>
          <w:p w14:paraId="09EAF67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④电梯运行维护</w:t>
            </w:r>
            <w:r>
              <w:rPr>
                <w:rFonts w:hint="eastAsia" w:asciiTheme="minorEastAsia" w:hAnsiTheme="minorEastAsia" w:eastAsiaTheme="minorEastAsia" w:cstheme="minorEastAsia"/>
                <w:kern w:val="0"/>
                <w:sz w:val="24"/>
                <w:szCs w:val="24"/>
              </w:rPr>
              <w:t>方案</w:t>
            </w:r>
            <w:r>
              <w:rPr>
                <w:rFonts w:hint="eastAsia" w:asciiTheme="minorEastAsia" w:hAnsiTheme="minorEastAsia" w:eastAsiaTheme="minorEastAsia" w:cstheme="minorEastAsia"/>
                <w:b w:val="0"/>
                <w:bCs w:val="0"/>
                <w:sz w:val="24"/>
                <w:szCs w:val="24"/>
              </w:rPr>
              <w:t>；</w:t>
            </w:r>
          </w:p>
          <w:p w14:paraId="650C21B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⑤强弱电系统管理</w:t>
            </w:r>
            <w:r>
              <w:rPr>
                <w:rFonts w:hint="eastAsia" w:asciiTheme="minorEastAsia" w:hAnsiTheme="minorEastAsia" w:eastAsiaTheme="minorEastAsia" w:cstheme="minorEastAsia"/>
                <w:b w:val="0"/>
                <w:bCs w:val="0"/>
                <w:sz w:val="24"/>
                <w:szCs w:val="24"/>
                <w:lang w:eastAsia="zh-CN"/>
              </w:rPr>
              <w:t>维护方案</w:t>
            </w:r>
            <w:r>
              <w:rPr>
                <w:rFonts w:hint="eastAsia" w:asciiTheme="minorEastAsia" w:hAnsiTheme="minorEastAsia" w:eastAsiaTheme="minorEastAsia" w:cstheme="minorEastAsia"/>
                <w:b w:val="0"/>
                <w:bCs w:val="0"/>
                <w:sz w:val="24"/>
                <w:szCs w:val="24"/>
              </w:rPr>
              <w:t>；</w:t>
            </w:r>
          </w:p>
          <w:p w14:paraId="721AD25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⑥消防系统运行；</w:t>
            </w:r>
          </w:p>
          <w:p w14:paraId="3BEEFB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⑦空调系统运行；</w:t>
            </w:r>
          </w:p>
          <w:p w14:paraId="326497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⑧锅炉管理服务；</w:t>
            </w:r>
          </w:p>
          <w:p w14:paraId="2149583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⑨零星维修；</w:t>
            </w:r>
          </w:p>
          <w:p w14:paraId="7CD1460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⑩消防值班服务方案；</w:t>
            </w:r>
          </w:p>
          <w:p w14:paraId="6478EF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⑪配电室值班服务方案。</w:t>
            </w:r>
          </w:p>
          <w:p w14:paraId="780EAAD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以上每一项符合得XX分，部分符合得XX分，不符合不得分，此项最高XX分。</w:t>
            </w:r>
          </w:p>
        </w:tc>
        <w:tc>
          <w:tcPr>
            <w:tcW w:w="613" w:type="dxa"/>
            <w:vAlign w:val="center"/>
          </w:tcPr>
          <w:p w14:paraId="2CCCC38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E278B3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主观</w:t>
            </w:r>
          </w:p>
        </w:tc>
      </w:tr>
      <w:tr w14:paraId="4F22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00D58AD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AF638B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建筑物日常养护维修服务方案</w:t>
            </w:r>
          </w:p>
        </w:tc>
        <w:tc>
          <w:tcPr>
            <w:tcW w:w="4933" w:type="dxa"/>
            <w:vAlign w:val="center"/>
          </w:tcPr>
          <w:p w14:paraId="499593D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提出合理的：</w:t>
            </w:r>
          </w:p>
          <w:p w14:paraId="5464709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整体思路、服务标准、工作流程</w:t>
            </w:r>
          </w:p>
          <w:p w14:paraId="37CCFCF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日常运行管理及维护方案</w:t>
            </w:r>
          </w:p>
          <w:p w14:paraId="32494A8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日常及定期养护计划</w:t>
            </w:r>
          </w:p>
          <w:p w14:paraId="6009D3D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④主体结构养护维修方案</w:t>
            </w:r>
          </w:p>
          <w:p w14:paraId="119AA8C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⑤维护结构养护维修方案</w:t>
            </w:r>
          </w:p>
          <w:p w14:paraId="6ADD1BD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⑥部品部件养护维修方案</w:t>
            </w:r>
          </w:p>
          <w:p w14:paraId="2835CD2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详细，专门针对本项目，符合采购需求和实际情况视为符合；内容属于通用类，非专门针对本项目，部分符合实际情况视为部分符合；内容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0119FD23">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307BB3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345E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347509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6CA457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建筑物日常养护维修服务</w:t>
            </w:r>
          </w:p>
        </w:tc>
        <w:tc>
          <w:tcPr>
            <w:tcW w:w="4933" w:type="dxa"/>
            <w:vAlign w:val="center"/>
          </w:tcPr>
          <w:p w14:paraId="4194AD48">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每季度至少开展 1 次房屋结构安全巡视。</w:t>
            </w:r>
          </w:p>
          <w:p w14:paraId="58B4E32C">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每季度巡视</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分，巡视1次得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分，不巡视不得分。</w:t>
            </w:r>
          </w:p>
          <w:p w14:paraId="591E73B7">
            <w:pPr>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每季度至少开展 1 次外墙贴饰面、幕墙玻璃、雨篷、散水、空调室外机支撑构件等检查。每季度检查2次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p w14:paraId="5C2D43FB">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每半月至少开展 1 次公用部位的门、窗、楼梯、通风道、室内地面、墙面、吊顶和室外屋面等巡查</w:t>
            </w:r>
            <w:r>
              <w:rPr>
                <w:rFonts w:hint="eastAsia" w:asciiTheme="minorEastAsia" w:hAnsiTheme="minorEastAsia" w:eastAsiaTheme="minorEastAsia" w:cstheme="minorEastAsia"/>
                <w:color w:val="000000"/>
                <w:kern w:val="0"/>
                <w:sz w:val="24"/>
                <w:szCs w:val="24"/>
                <w:lang w:eastAsia="zh-CN" w:bidi="ar"/>
              </w:rPr>
              <w:t>。</w:t>
            </w:r>
          </w:p>
          <w:p w14:paraId="5907F29A">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每半月检查2次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tc>
        <w:tc>
          <w:tcPr>
            <w:tcW w:w="613" w:type="dxa"/>
            <w:vAlign w:val="center"/>
          </w:tcPr>
          <w:p w14:paraId="596F96E4">
            <w:pPr>
              <w:pageBreakBefore w:val="0"/>
              <w:widowControl/>
              <w:numPr>
                <w:ilvl w:val="-1"/>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3B86FB7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8CB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033F86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569E8C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公共</w:t>
            </w:r>
            <w:r>
              <w:rPr>
                <w:rFonts w:hint="eastAsia" w:asciiTheme="minorEastAsia" w:hAnsiTheme="minorEastAsia" w:eastAsiaTheme="minorEastAsia" w:cstheme="minorEastAsia"/>
                <w:kern w:val="0"/>
                <w:sz w:val="24"/>
                <w:szCs w:val="24"/>
                <w:lang w:eastAsia="zh-CN"/>
              </w:rPr>
              <w:t>设施</w:t>
            </w:r>
            <w:r>
              <w:rPr>
                <w:rFonts w:hint="eastAsia" w:asciiTheme="minorEastAsia" w:hAnsiTheme="minorEastAsia" w:eastAsiaTheme="minorEastAsia" w:cstheme="minorEastAsia"/>
                <w:kern w:val="0"/>
                <w:sz w:val="24"/>
                <w:szCs w:val="24"/>
              </w:rPr>
              <w:t>设备管理服务</w:t>
            </w:r>
          </w:p>
        </w:tc>
        <w:tc>
          <w:tcPr>
            <w:tcW w:w="4933" w:type="dxa"/>
            <w:vAlign w:val="center"/>
          </w:tcPr>
          <w:p w14:paraId="378C04B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每半月至少开展 1 次大门、围墙、道路、场地、管井、沟渠等巡查。</w:t>
            </w:r>
          </w:p>
          <w:p w14:paraId="261B0D3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每半月巡查2次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分，不巡查不得分。</w:t>
            </w:r>
          </w:p>
          <w:p w14:paraId="132407B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每半月至少检查 1 次雨污水管井、化粪池等巡查。</w:t>
            </w:r>
          </w:p>
          <w:p w14:paraId="2D09D58A">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每半月巡查2次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分，巡查1次得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分，不巡查不得分。</w:t>
            </w:r>
          </w:p>
          <w:p w14:paraId="1FF6A6BA">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每年至少开展 1 次防雷装置检测。</w:t>
            </w:r>
          </w:p>
          <w:p w14:paraId="2BE18A81">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每年检测2次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分，检测1次得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分，不检测不得分。</w:t>
            </w:r>
          </w:p>
          <w:p w14:paraId="673831A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每月至少检查 1 次标识标牌和消防与安全标识。每月检查2次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分，不检查不得分。</w:t>
            </w:r>
          </w:p>
          <w:p w14:paraId="71DDB74B">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⑤</w:t>
            </w:r>
            <w:r>
              <w:rPr>
                <w:rFonts w:hint="eastAsia" w:asciiTheme="minorEastAsia" w:hAnsiTheme="minorEastAsia" w:eastAsiaTheme="minorEastAsia" w:cstheme="minorEastAsia"/>
                <w:color w:val="000000"/>
                <w:kern w:val="0"/>
                <w:sz w:val="24"/>
                <w:szCs w:val="24"/>
                <w:lang w:bidi="ar"/>
              </w:rPr>
              <w:t>重大节假日及恶劣天气前后，组织系统巡检 1 次。检查1次得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 xml:space="preserve">分，不检查不得分。 </w:t>
            </w:r>
          </w:p>
          <w:p w14:paraId="30047550">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⑥</w:t>
            </w:r>
            <w:r>
              <w:rPr>
                <w:rFonts w:hint="eastAsia" w:asciiTheme="minorEastAsia" w:hAnsiTheme="minorEastAsia" w:eastAsiaTheme="minorEastAsia" w:cstheme="minorEastAsia"/>
                <w:color w:val="000000"/>
                <w:kern w:val="0"/>
                <w:sz w:val="24"/>
                <w:szCs w:val="24"/>
                <w:lang w:bidi="ar"/>
              </w:rPr>
              <w:t>设备机房每半月至少开展 1 次清洁。每半月清洁</w:t>
            </w:r>
            <w:r>
              <w:rPr>
                <w:rFonts w:hint="eastAsia" w:asciiTheme="minorEastAsia" w:hAnsiTheme="minorEastAsia" w:eastAsiaTheme="minorEastAsia" w:cstheme="minorEastAsia"/>
                <w:color w:val="000000"/>
                <w:kern w:val="0"/>
                <w:sz w:val="24"/>
                <w:szCs w:val="24"/>
                <w:lang w:val="en-US" w:eastAsia="zh-CN" w:bidi="ar"/>
              </w:rPr>
              <w:t>2次及以上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分，清洁1次得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分，不清洁不得分。</w:t>
            </w:r>
          </w:p>
        </w:tc>
        <w:tc>
          <w:tcPr>
            <w:tcW w:w="613" w:type="dxa"/>
            <w:vAlign w:val="center"/>
          </w:tcPr>
          <w:p w14:paraId="14E27E69">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72ECEB3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67A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681B3D7">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DCEC74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给排水系统</w:t>
            </w:r>
            <w:r>
              <w:rPr>
                <w:rFonts w:hint="eastAsia" w:asciiTheme="minorEastAsia" w:hAnsiTheme="minorEastAsia" w:eastAsiaTheme="minorEastAsia" w:cstheme="minorEastAsia"/>
                <w:kern w:val="0"/>
                <w:sz w:val="24"/>
                <w:szCs w:val="24"/>
              </w:rPr>
              <w:t>管理服务</w:t>
            </w:r>
          </w:p>
        </w:tc>
        <w:tc>
          <w:tcPr>
            <w:tcW w:w="4933" w:type="dxa"/>
            <w:vAlign w:val="center"/>
          </w:tcPr>
          <w:p w14:paraId="22B61F1C">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 xml:space="preserve">有水泵房、水箱间的，每日至少巡视 1 次。每年至少养护 1 次水泵。 </w:t>
            </w:r>
          </w:p>
          <w:p w14:paraId="4D380403">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符合要求得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val="en-US" w:eastAsia="zh-CN" w:bidi="ar"/>
              </w:rPr>
              <w:t>2次及以上XX</w:t>
            </w:r>
            <w:r>
              <w:rPr>
                <w:rFonts w:hint="eastAsia" w:asciiTheme="minorEastAsia" w:hAnsiTheme="minorEastAsia" w:eastAsiaTheme="minorEastAsia" w:cstheme="minorEastAsia"/>
                <w:color w:val="000000"/>
                <w:kern w:val="0"/>
                <w:sz w:val="24"/>
                <w:szCs w:val="24"/>
                <w:lang w:bidi="ar"/>
              </w:rPr>
              <w:t>分，不符合要求不得分。</w:t>
            </w:r>
          </w:p>
          <w:p w14:paraId="74128B3E">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每季度至少开展 1 次对排水管进行疏通、清污，保证室内外排水系统通畅。</w:t>
            </w:r>
          </w:p>
          <w:p w14:paraId="4B29F395">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bidi="ar"/>
              </w:rPr>
              <w:t xml:space="preserve"> 每</w:t>
            </w:r>
            <w:r>
              <w:rPr>
                <w:rFonts w:hint="eastAsia" w:asciiTheme="minorEastAsia" w:hAnsiTheme="minorEastAsia" w:eastAsiaTheme="minorEastAsia" w:cstheme="minorEastAsia"/>
                <w:color w:val="000000"/>
                <w:kern w:val="0"/>
                <w:sz w:val="24"/>
                <w:szCs w:val="24"/>
                <w:lang w:eastAsia="zh-CN" w:bidi="ar"/>
              </w:rPr>
              <w:t>季度开展</w:t>
            </w:r>
            <w:r>
              <w:rPr>
                <w:rFonts w:hint="eastAsia" w:asciiTheme="minorEastAsia" w:hAnsiTheme="minorEastAsia" w:eastAsiaTheme="minorEastAsia" w:cstheme="minorEastAsia"/>
                <w:color w:val="000000"/>
                <w:kern w:val="0"/>
                <w:sz w:val="24"/>
                <w:szCs w:val="24"/>
                <w:lang w:bidi="ar"/>
              </w:rPr>
              <w:t>2次</w:t>
            </w:r>
            <w:r>
              <w:rPr>
                <w:rFonts w:hint="eastAsia" w:asciiTheme="minorEastAsia" w:hAnsiTheme="minorEastAsia" w:eastAsiaTheme="minorEastAsia" w:cstheme="minorEastAsia"/>
                <w:color w:val="000000"/>
                <w:kern w:val="0"/>
                <w:sz w:val="24"/>
                <w:szCs w:val="24"/>
                <w:lang w:eastAsia="zh-CN" w:bidi="ar"/>
              </w:rPr>
              <w:t>及以上</w:t>
            </w:r>
            <w:r>
              <w:rPr>
                <w:rFonts w:hint="eastAsia" w:asciiTheme="minorEastAsia" w:hAnsiTheme="minorEastAsia" w:eastAsiaTheme="minorEastAsia" w:cstheme="minorEastAsia"/>
                <w:color w:val="000000"/>
                <w:kern w:val="0"/>
                <w:sz w:val="24"/>
                <w:szCs w:val="24"/>
                <w:lang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bidi="ar"/>
              </w:rPr>
              <w:t>1次得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分，不</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bidi="ar"/>
              </w:rPr>
              <w:t>不得分。</w:t>
            </w:r>
          </w:p>
        </w:tc>
        <w:tc>
          <w:tcPr>
            <w:tcW w:w="613" w:type="dxa"/>
            <w:vAlign w:val="center"/>
          </w:tcPr>
          <w:p w14:paraId="6FD0C228">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5FF751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4D0F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1FD43C0">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734E2D4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电梯管理服务方案</w:t>
            </w:r>
          </w:p>
        </w:tc>
        <w:tc>
          <w:tcPr>
            <w:tcW w:w="4933" w:type="dxa"/>
            <w:vAlign w:val="center"/>
          </w:tcPr>
          <w:p w14:paraId="5C49849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电梯管理服务方案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r>
              <w:rPr>
                <w:rFonts w:hint="eastAsia" w:asciiTheme="minorEastAsia" w:hAnsiTheme="minorEastAsia" w:eastAsiaTheme="minorEastAsia" w:cstheme="minorEastAsia"/>
                <w:kern w:val="0"/>
                <w:sz w:val="24"/>
                <w:szCs w:val="24"/>
                <w:lang w:eastAsia="zh-CN"/>
              </w:rPr>
              <w:t>：</w:t>
            </w:r>
          </w:p>
          <w:p w14:paraId="3AF00DA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①各楼宇内的客梯或货梯日常维护、保养、</w:t>
            </w:r>
            <w:r>
              <w:rPr>
                <w:rFonts w:hint="eastAsia" w:asciiTheme="minorEastAsia" w:hAnsiTheme="minorEastAsia" w:eastAsiaTheme="minorEastAsia" w:cstheme="minorEastAsia"/>
                <w:kern w:val="0"/>
                <w:sz w:val="24"/>
                <w:szCs w:val="24"/>
                <w:lang w:val="zh-CN"/>
              </w:rPr>
              <w:t>年检承诺</w:t>
            </w:r>
            <w:r>
              <w:rPr>
                <w:rFonts w:hint="eastAsia" w:asciiTheme="minorEastAsia" w:hAnsiTheme="minorEastAsia" w:eastAsiaTheme="minorEastAsia" w:cstheme="minorEastAsia"/>
                <w:kern w:val="0"/>
                <w:sz w:val="24"/>
                <w:szCs w:val="24"/>
              </w:rPr>
              <w:t>等服务方案；</w:t>
            </w:r>
          </w:p>
          <w:p w14:paraId="247CCCE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val="zh-CN"/>
              </w:rPr>
              <w:t>电梯应急抢修流程、抢修响应时间，应急处理等服务</w:t>
            </w:r>
            <w:r>
              <w:rPr>
                <w:rFonts w:hint="eastAsia" w:asciiTheme="minorEastAsia" w:hAnsiTheme="minorEastAsia" w:eastAsiaTheme="minorEastAsia" w:cstheme="minorEastAsia"/>
                <w:kern w:val="0"/>
                <w:sz w:val="24"/>
                <w:szCs w:val="24"/>
              </w:rPr>
              <w:t>方案。</w:t>
            </w:r>
          </w:p>
          <w:p w14:paraId="68358C1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5D393F2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0A49EEF0">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53C0A91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51E6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103F0E1">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79C695A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电梯管理服务</w:t>
            </w:r>
          </w:p>
        </w:tc>
        <w:tc>
          <w:tcPr>
            <w:tcW w:w="4933" w:type="dxa"/>
            <w:vAlign w:val="center"/>
          </w:tcPr>
          <w:p w14:paraId="0BEE368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每周至少开展 2 次电梯的安全状况检查。每周检查</w:t>
            </w:r>
            <w:r>
              <w:rPr>
                <w:rFonts w:hint="eastAsia" w:asciiTheme="minorEastAsia" w:hAnsiTheme="minorEastAsia" w:eastAsiaTheme="minorEastAsia" w:cstheme="minorEastAsia"/>
                <w:color w:val="00000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分，检查2次得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分，少于2次不得分。</w:t>
            </w:r>
          </w:p>
          <w:p w14:paraId="7F555C90">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每年至少开展 1 次对电梯的全面检测，并出具检测报告，核发电梯使用标志。每</w:t>
            </w:r>
            <w:r>
              <w:rPr>
                <w:rFonts w:hint="eastAsia" w:asciiTheme="minorEastAsia" w:hAnsiTheme="minorEastAsia" w:eastAsiaTheme="minorEastAsia" w:cstheme="minorEastAsia"/>
                <w:color w:val="000000"/>
                <w:kern w:val="0"/>
                <w:sz w:val="24"/>
                <w:szCs w:val="24"/>
                <w:lang w:eastAsia="zh-CN" w:bidi="ar"/>
              </w:rPr>
              <w:t>年开展</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次不得分。</w:t>
            </w:r>
          </w:p>
          <w:p w14:paraId="3B67B9F5">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③</w:t>
            </w:r>
            <w:r>
              <w:rPr>
                <w:rFonts w:hint="eastAsia" w:asciiTheme="minorEastAsia" w:hAnsiTheme="minorEastAsia" w:eastAsiaTheme="minorEastAsia" w:cstheme="minorEastAsia"/>
                <w:color w:val="000000"/>
                <w:kern w:val="0"/>
                <w:sz w:val="24"/>
                <w:szCs w:val="24"/>
                <w:lang w:bidi="ar"/>
              </w:rPr>
              <w:t>每年至少开展电梯突发事件或事故的应急演练 1 次。每</w:t>
            </w:r>
            <w:r>
              <w:rPr>
                <w:rFonts w:hint="eastAsia" w:asciiTheme="minorEastAsia" w:hAnsiTheme="minorEastAsia" w:eastAsiaTheme="minorEastAsia" w:cstheme="minorEastAsia"/>
                <w:color w:val="000000"/>
                <w:kern w:val="0"/>
                <w:sz w:val="24"/>
                <w:szCs w:val="24"/>
                <w:lang w:eastAsia="zh-CN" w:bidi="ar"/>
              </w:rPr>
              <w:t>年开展</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及</w:t>
            </w:r>
            <w:r>
              <w:rPr>
                <w:rFonts w:hint="eastAsia" w:asciiTheme="minorEastAsia" w:hAnsiTheme="minorEastAsia" w:eastAsiaTheme="minorEastAsia" w:cstheme="minorEastAsia"/>
                <w:color w:val="000000"/>
                <w:kern w:val="0"/>
                <w:sz w:val="24"/>
                <w:szCs w:val="24"/>
                <w:lang w:bidi="ar"/>
              </w:rPr>
              <w:t>以上得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w:t>
            </w:r>
            <w:r>
              <w:rPr>
                <w:rFonts w:hint="eastAsia" w:asciiTheme="minorEastAsia" w:hAnsiTheme="minorEastAsia" w:eastAsiaTheme="minorEastAsia" w:cstheme="minorEastAsia"/>
                <w:color w:val="000000"/>
                <w:kern w:val="0"/>
                <w:sz w:val="24"/>
                <w:szCs w:val="24"/>
                <w:lang w:eastAsia="zh-CN" w:bidi="ar"/>
              </w:rPr>
              <w:t>开展</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w:t>
            </w:r>
            <w:r>
              <w:rPr>
                <w:rFonts w:hint="eastAsia" w:asciiTheme="minorEastAsia" w:hAnsiTheme="minorEastAsia" w:eastAsiaTheme="minorEastAsia" w:cstheme="minorEastAsia"/>
                <w:color w:val="000000"/>
                <w:kern w:val="0"/>
                <w:sz w:val="24"/>
                <w:szCs w:val="24"/>
                <w:lang w:eastAsia="zh-CN" w:bidi="ar"/>
              </w:rPr>
              <w:t>得</w:t>
            </w:r>
            <w:r>
              <w:rPr>
                <w:rFonts w:hint="eastAsia" w:asciiTheme="minorEastAsia" w:hAnsiTheme="minorEastAsia" w:eastAsiaTheme="minorEastAsia" w:cstheme="minorEastAsia"/>
                <w:color w:val="000000"/>
                <w:kern w:val="0"/>
                <w:sz w:val="24"/>
                <w:szCs w:val="24"/>
                <w:lang w:val="en-US" w:eastAsia="zh-CN" w:bidi="ar"/>
              </w:rPr>
              <w:t>XX</w:t>
            </w:r>
            <w:r>
              <w:rPr>
                <w:rFonts w:hint="eastAsia" w:asciiTheme="minorEastAsia" w:hAnsiTheme="minorEastAsia" w:eastAsiaTheme="minorEastAsia" w:cstheme="minorEastAsia"/>
                <w:color w:val="000000"/>
                <w:kern w:val="0"/>
                <w:sz w:val="24"/>
                <w:szCs w:val="24"/>
                <w:lang w:bidi="ar"/>
              </w:rPr>
              <w:t>分，少于</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bidi="ar"/>
              </w:rPr>
              <w:t>次不得分。</w:t>
            </w:r>
          </w:p>
          <w:p w14:paraId="73BD334F">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电梯出现故障，物业服务人员 10 分钟内到场应急处理，维保专业人员 30 分钟内到场应急处理。</w:t>
            </w:r>
          </w:p>
          <w:p w14:paraId="17D822E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以上每一项</w:t>
            </w:r>
            <w:r>
              <w:rPr>
                <w:rFonts w:hint="eastAsia" w:asciiTheme="minorEastAsia" w:hAnsiTheme="minorEastAsia" w:eastAsiaTheme="minorEastAsia" w:cstheme="minorEastAsia"/>
                <w:color w:val="000000"/>
                <w:kern w:val="0"/>
                <w:sz w:val="24"/>
                <w:szCs w:val="24"/>
                <w:lang w:bidi="ar"/>
              </w:rPr>
              <w:t>完全符合得2分，不符合要求不得分。</w:t>
            </w:r>
          </w:p>
        </w:tc>
        <w:tc>
          <w:tcPr>
            <w:tcW w:w="613" w:type="dxa"/>
            <w:vAlign w:val="center"/>
          </w:tcPr>
          <w:p w14:paraId="799C566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7F2FF7F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29AA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0A0E8EB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706C05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消防系统运行维护管理服务方案</w:t>
            </w:r>
          </w:p>
        </w:tc>
        <w:tc>
          <w:tcPr>
            <w:tcW w:w="4933" w:type="dxa"/>
            <w:vAlign w:val="center"/>
          </w:tcPr>
          <w:p w14:paraId="03D3871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消防安全管理服务方案：</w:t>
            </w:r>
          </w:p>
          <w:p w14:paraId="73F9F5A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①保障公共区域安全稳定及其他突发事件全面安全防范和有效处置服务方案；</w:t>
            </w:r>
          </w:p>
          <w:p w14:paraId="79C8907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②建立消防安全巡视管理服务方案；</w:t>
            </w:r>
          </w:p>
          <w:p w14:paraId="133FE6B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③建立完善的消防演练预案、消防控制室运行方案；</w:t>
            </w:r>
          </w:p>
          <w:p w14:paraId="11731E3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④火灾自动报警系统日常管理和养护维修方案；</w:t>
            </w:r>
          </w:p>
          <w:p w14:paraId="41E2CBA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⑤自动喷淋系统日常管理和养护维修方案；</w:t>
            </w:r>
          </w:p>
          <w:p w14:paraId="5860104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⑥室内灭火栓日常管理和养护维修方案；</w:t>
            </w:r>
          </w:p>
          <w:p w14:paraId="69411F9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⑦排防烟系统日常管理和养护维修方案；</w:t>
            </w:r>
          </w:p>
          <w:p w14:paraId="62C35A8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⑧安全疏散日常管理和养护维修方案；</w:t>
            </w:r>
          </w:p>
          <w:p w14:paraId="63AFA970">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⑨应急系统日常管理和养护维修方案；</w:t>
            </w:r>
          </w:p>
          <w:p w14:paraId="4C85E73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⑩防火门系统日常管理和养护维修方案；</w:t>
            </w:r>
          </w:p>
          <w:p w14:paraId="76C1F48C">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⑪二氧化碳等灭火系统日常管理和养护维修方案。</w:t>
            </w:r>
          </w:p>
          <w:p w14:paraId="7567458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28898ECD">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41BAD62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主观</w:t>
            </w:r>
          </w:p>
        </w:tc>
      </w:tr>
      <w:tr w14:paraId="131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4E8D40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4C7FD81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消防安全管理</w:t>
            </w:r>
          </w:p>
        </w:tc>
        <w:tc>
          <w:tcPr>
            <w:tcW w:w="4933" w:type="dxa"/>
            <w:vAlign w:val="center"/>
          </w:tcPr>
          <w:p w14:paraId="410556D0">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 xml:space="preserve">消防控制室实行 24 小时值班制度，每班不少于 2 人。 </w:t>
            </w:r>
          </w:p>
          <w:p w14:paraId="5C7F72D4">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eastAsia="zh-CN" w:bidi="ar"/>
              </w:rPr>
              <w:t>②</w:t>
            </w:r>
            <w:r>
              <w:rPr>
                <w:rFonts w:hint="eastAsia" w:asciiTheme="minorEastAsia" w:hAnsiTheme="minorEastAsia" w:eastAsiaTheme="minorEastAsia" w:cstheme="minorEastAsia"/>
                <w:color w:val="000000"/>
                <w:kern w:val="0"/>
                <w:sz w:val="24"/>
                <w:szCs w:val="24"/>
                <w:lang w:bidi="ar"/>
              </w:rPr>
              <w:t xml:space="preserve">定期组织消防安全宣传，每半年至少开展 1 次消防演练。 </w:t>
            </w:r>
          </w:p>
          <w:p w14:paraId="2758884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w:t>
            </w:r>
            <w:r>
              <w:rPr>
                <w:rFonts w:hint="eastAsia" w:asciiTheme="minorEastAsia" w:hAnsiTheme="minorEastAsia" w:eastAsiaTheme="minorEastAsia" w:cstheme="minorEastAsia"/>
                <w:sz w:val="24"/>
                <w:szCs w:val="24"/>
                <w:lang w:eastAsia="zh-CN"/>
              </w:rPr>
              <w:t>对应项</w:t>
            </w:r>
            <w:r>
              <w:rPr>
                <w:rFonts w:hint="eastAsia" w:asciiTheme="minorEastAsia" w:hAnsiTheme="minorEastAsia" w:eastAsiaTheme="minorEastAsia" w:cstheme="minorEastAsia"/>
                <w:sz w:val="24"/>
                <w:szCs w:val="24"/>
              </w:rPr>
              <w:t>不得分。</w:t>
            </w:r>
          </w:p>
        </w:tc>
        <w:tc>
          <w:tcPr>
            <w:tcW w:w="613" w:type="dxa"/>
            <w:vAlign w:val="center"/>
          </w:tcPr>
          <w:p w14:paraId="5466966C">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p>
        </w:tc>
        <w:tc>
          <w:tcPr>
            <w:tcW w:w="696" w:type="dxa"/>
            <w:vAlign w:val="center"/>
          </w:tcPr>
          <w:p w14:paraId="407C66A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61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6A3C178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A01ADF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空调系统运行维护管理服务方案</w:t>
            </w:r>
          </w:p>
        </w:tc>
        <w:tc>
          <w:tcPr>
            <w:tcW w:w="4933" w:type="dxa"/>
            <w:vAlign w:val="center"/>
          </w:tcPr>
          <w:p w14:paraId="64AFECBD">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kern w:val="0"/>
                <w:sz w:val="24"/>
                <w:szCs w:val="24"/>
              </w:rPr>
              <w:t>冷却塔的消毒剂使用和记录方案：</w:t>
            </w:r>
          </w:p>
          <w:p w14:paraId="4CE8682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次数不足1次/周，得0分；次数在1-2次/周，得 </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分；次数在3次及以上/周，得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w:t>
            </w:r>
          </w:p>
          <w:p w14:paraId="1A2BE42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bidi="ar"/>
              </w:rPr>
              <w:t>②</w:t>
            </w:r>
            <w:r>
              <w:rPr>
                <w:rFonts w:hint="eastAsia" w:asciiTheme="minorEastAsia" w:hAnsiTheme="minorEastAsia" w:eastAsiaTheme="minorEastAsia" w:cstheme="minorEastAsia"/>
                <w:kern w:val="0"/>
                <w:sz w:val="24"/>
                <w:szCs w:val="24"/>
              </w:rPr>
              <w:t>空调机组的过滤器积尘和底盘积尘积水检查方案：</w:t>
            </w:r>
          </w:p>
          <w:p w14:paraId="4D5BB54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次数不足1次/月，得0分；次数1次/月，得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分；次数在2次及以上/月，得</w:t>
            </w:r>
            <w:r>
              <w:rPr>
                <w:rFonts w:hint="eastAsia" w:asciiTheme="minorEastAsia" w:hAnsiTheme="minorEastAsia" w:eastAsiaTheme="minorEastAsia" w:cstheme="minorEastAsia"/>
                <w:kern w:val="0"/>
                <w:sz w:val="24"/>
                <w:szCs w:val="24"/>
                <w:lang w:val="en-US" w:eastAsia="zh-CN"/>
              </w:rPr>
              <w:t>XX</w:t>
            </w:r>
            <w:r>
              <w:rPr>
                <w:rFonts w:hint="eastAsia" w:asciiTheme="minorEastAsia" w:hAnsiTheme="minorEastAsia" w:eastAsiaTheme="minorEastAsia" w:cstheme="minorEastAsia"/>
                <w:kern w:val="0"/>
                <w:sz w:val="24"/>
                <w:szCs w:val="24"/>
              </w:rPr>
              <w:t>分。</w:t>
            </w:r>
          </w:p>
        </w:tc>
        <w:tc>
          <w:tcPr>
            <w:tcW w:w="613" w:type="dxa"/>
            <w:vAlign w:val="center"/>
          </w:tcPr>
          <w:p w14:paraId="58AB8DFB">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2C9A35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59A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389A7919">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12CE581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空调系统运行维护管理服务</w:t>
            </w:r>
          </w:p>
        </w:tc>
        <w:tc>
          <w:tcPr>
            <w:tcW w:w="4933" w:type="dxa"/>
            <w:vAlign w:val="center"/>
          </w:tcPr>
          <w:p w14:paraId="4A2D8042">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①</w:t>
            </w:r>
            <w:r>
              <w:rPr>
                <w:rFonts w:hint="eastAsia" w:asciiTheme="minorEastAsia" w:hAnsiTheme="minorEastAsia" w:eastAsiaTheme="minorEastAsia" w:cstheme="minorEastAsia"/>
                <w:color w:val="000000"/>
                <w:kern w:val="0"/>
                <w:sz w:val="24"/>
                <w:szCs w:val="24"/>
                <w:lang w:bidi="ar"/>
              </w:rPr>
              <w:t>每半年至少开展 1 次管道、阀门检查并除锈。</w:t>
            </w:r>
          </w:p>
          <w:p w14:paraId="6C5D82DC">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②</w:t>
            </w:r>
            <w:r>
              <w:rPr>
                <w:rFonts w:hint="eastAsia" w:asciiTheme="minorEastAsia" w:hAnsiTheme="minorEastAsia" w:eastAsiaTheme="minorEastAsia" w:cstheme="minorEastAsia"/>
                <w:color w:val="000000"/>
                <w:kern w:val="0"/>
                <w:sz w:val="24"/>
                <w:szCs w:val="24"/>
                <w:lang w:bidi="ar"/>
              </w:rPr>
              <w:t xml:space="preserve">每年至少开展 1 次系统整体性维修养护，检验 1 次压力容器、仪表及冷却塔噪声。 </w:t>
            </w:r>
          </w:p>
          <w:p w14:paraId="5B580C18">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color w:val="000000"/>
                <w:kern w:val="0"/>
                <w:sz w:val="24"/>
                <w:szCs w:val="24"/>
                <w:lang w:bidi="ar"/>
              </w:rPr>
              <w:t>每年至少开展 1 次新风机、空气处理机滤网等清洗消毒；</w:t>
            </w:r>
          </w:p>
          <w:p w14:paraId="25B7D482">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④</w:t>
            </w:r>
            <w:r>
              <w:rPr>
                <w:rFonts w:hint="eastAsia" w:asciiTheme="minorEastAsia" w:hAnsiTheme="minorEastAsia" w:eastAsiaTheme="minorEastAsia" w:cstheme="minorEastAsia"/>
                <w:color w:val="000000"/>
                <w:kern w:val="0"/>
                <w:sz w:val="24"/>
                <w:szCs w:val="24"/>
                <w:lang w:bidi="ar"/>
              </w:rPr>
              <w:t>每 2 年至少开展 1 次风管清洗消毒。</w:t>
            </w:r>
          </w:p>
          <w:p w14:paraId="67176209">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⑤</w:t>
            </w:r>
            <w:r>
              <w:rPr>
                <w:rFonts w:hint="eastAsia" w:asciiTheme="minorEastAsia" w:hAnsiTheme="minorEastAsia" w:eastAsiaTheme="minorEastAsia" w:cstheme="minorEastAsia"/>
                <w:color w:val="000000"/>
                <w:kern w:val="0"/>
                <w:sz w:val="24"/>
                <w:szCs w:val="24"/>
                <w:lang w:bidi="ar"/>
              </w:rPr>
              <w:t>每年至少开展 1 次分体式空调主机（含空调过滤网）和室外机清洁。</w:t>
            </w:r>
          </w:p>
          <w:p w14:paraId="5B1DECC7">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⑥</w:t>
            </w:r>
            <w:r>
              <w:rPr>
                <w:rFonts w:hint="eastAsia" w:asciiTheme="minorEastAsia" w:hAnsiTheme="minorEastAsia" w:eastAsiaTheme="minorEastAsia" w:cstheme="minorEastAsia"/>
                <w:color w:val="000000"/>
                <w:kern w:val="0"/>
                <w:sz w:val="24"/>
                <w:szCs w:val="24"/>
                <w:lang w:bidi="ar"/>
              </w:rPr>
              <w:t xml:space="preserve">每月至少开展 1 次挂机和室外支架稳固性巡查。 </w:t>
            </w:r>
          </w:p>
          <w:p w14:paraId="1CEF361E">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⑦</w:t>
            </w:r>
            <w:r>
              <w:rPr>
                <w:rFonts w:hint="eastAsia" w:asciiTheme="minorEastAsia" w:hAnsiTheme="minorEastAsia" w:eastAsiaTheme="minorEastAsia" w:cstheme="minorEastAsia"/>
                <w:color w:val="000000"/>
                <w:kern w:val="0"/>
                <w:sz w:val="24"/>
                <w:szCs w:val="24"/>
                <w:lang w:bidi="ar"/>
              </w:rPr>
              <w:t>发现故障或损坏应当在 30 分钟内到场，紧急维修应当在15 分钟内到达现场，在 12 小时内维修完毕</w:t>
            </w:r>
            <w:r>
              <w:rPr>
                <w:rFonts w:hint="eastAsia" w:asciiTheme="minorEastAsia" w:hAnsiTheme="minorEastAsia" w:eastAsiaTheme="minorEastAsia" w:cstheme="minorEastAsia"/>
                <w:color w:val="000000"/>
                <w:kern w:val="0"/>
                <w:sz w:val="24"/>
                <w:szCs w:val="24"/>
                <w:lang w:eastAsia="zh-CN" w:bidi="ar"/>
              </w:rPr>
              <w:t>（提供加盖公章的承诺书）。</w:t>
            </w:r>
          </w:p>
          <w:p w14:paraId="6BA8124A">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0596F581">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1EEE509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73B1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6324EEE">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2E2AB7B6">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 xml:space="preserve">照明系统 </w:t>
            </w:r>
          </w:p>
        </w:tc>
        <w:tc>
          <w:tcPr>
            <w:tcW w:w="4933" w:type="dxa"/>
            <w:vAlign w:val="center"/>
          </w:tcPr>
          <w:p w14:paraId="3AE5FD8E">
            <w:pPr>
              <w:pageBreakBefore w:val="0"/>
              <w:widowControl/>
              <w:numPr>
                <w:ilvl w:val="255"/>
                <w:numId w:val="0"/>
              </w:numPr>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每周至少开展 1 次公共区域照明设备巡视。</w:t>
            </w:r>
          </w:p>
          <w:p w14:paraId="1F27DC66">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796F93B9">
            <w:pPr>
              <w:pageBreakBefore w:val="0"/>
              <w:widowControl/>
              <w:numPr>
                <w:ilvl w:val="255"/>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3B8C086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684C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14:paraId="7A9B6E4D">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4BE120DB">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 xml:space="preserve">锅炉设备/热力站 </w:t>
            </w:r>
          </w:p>
        </w:tc>
        <w:tc>
          <w:tcPr>
            <w:tcW w:w="4933" w:type="dxa"/>
            <w:vAlign w:val="center"/>
          </w:tcPr>
          <w:p w14:paraId="408A77E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color w:val="000000"/>
                <w:kern w:val="0"/>
                <w:sz w:val="24"/>
                <w:szCs w:val="24"/>
                <w:lang w:bidi="ar"/>
              </w:rPr>
              <w:t>建立 24 小时值班监控制度。</w:t>
            </w:r>
          </w:p>
          <w:p w14:paraId="1E1C1CD5">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color w:val="000000"/>
                <w:kern w:val="0"/>
                <w:sz w:val="24"/>
                <w:szCs w:val="24"/>
                <w:lang w:bidi="ar"/>
              </w:rPr>
              <w:t xml:space="preserve">每年至少开展 1 次锅炉设备的全面检查。 </w:t>
            </w:r>
          </w:p>
          <w:p w14:paraId="7120A4F0">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rPr>
              <w:t>③</w:t>
            </w:r>
            <w:r>
              <w:rPr>
                <w:rFonts w:hint="eastAsia" w:asciiTheme="minorEastAsia" w:hAnsiTheme="minorEastAsia" w:eastAsiaTheme="minorEastAsia" w:cstheme="minorEastAsia"/>
                <w:color w:val="000000"/>
                <w:kern w:val="0"/>
                <w:sz w:val="24"/>
                <w:szCs w:val="24"/>
                <w:lang w:bidi="ar"/>
              </w:rPr>
              <w:t>每年至少开展 1 次锅炉设备及其辅助设备检测。</w:t>
            </w:r>
          </w:p>
          <w:p w14:paraId="7C28A735">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rPr>
              <w:t>④</w:t>
            </w:r>
            <w:r>
              <w:rPr>
                <w:rFonts w:hint="eastAsia" w:asciiTheme="minorEastAsia" w:hAnsiTheme="minorEastAsia" w:eastAsiaTheme="minorEastAsia" w:cstheme="minorEastAsia"/>
                <w:color w:val="000000"/>
                <w:kern w:val="0"/>
                <w:sz w:val="24"/>
                <w:szCs w:val="24"/>
                <w:lang w:bidi="ar"/>
              </w:rPr>
              <w:t xml:space="preserve">每年至少开展 1 次锅炉水质检测，确保水质合格。 </w:t>
            </w:r>
          </w:p>
          <w:p w14:paraId="30CEBAE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以上每</w:t>
            </w:r>
            <w:r>
              <w:rPr>
                <w:rFonts w:hint="eastAsia" w:asciiTheme="minorEastAsia" w:hAnsiTheme="minorEastAsia" w:eastAsiaTheme="minorEastAsia" w:cstheme="minorEastAsia"/>
                <w:sz w:val="24"/>
                <w:szCs w:val="24"/>
                <w:lang w:eastAsia="zh-CN"/>
              </w:rPr>
              <w:t>一项</w:t>
            </w:r>
            <w:r>
              <w:rPr>
                <w:rFonts w:hint="eastAsia" w:asciiTheme="minorEastAsia" w:hAnsiTheme="minorEastAsia" w:eastAsiaTheme="minorEastAsia" w:cstheme="minorEastAsia"/>
                <w:sz w:val="24"/>
                <w:szCs w:val="24"/>
              </w:rPr>
              <w:t>完全符合得</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rPr>
              <w:t>分，不符合不得分。</w:t>
            </w:r>
          </w:p>
        </w:tc>
        <w:tc>
          <w:tcPr>
            <w:tcW w:w="613" w:type="dxa"/>
            <w:vAlign w:val="center"/>
          </w:tcPr>
          <w:p w14:paraId="6D2B3E2D">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60B047C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客观</w:t>
            </w:r>
          </w:p>
        </w:tc>
      </w:tr>
      <w:tr w14:paraId="2D56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7839436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4EFFFBF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kern w:val="0"/>
                <w:sz w:val="24"/>
                <w:szCs w:val="24"/>
              </w:rPr>
              <w:t>服务热线及紧急维修</w:t>
            </w:r>
          </w:p>
        </w:tc>
        <w:tc>
          <w:tcPr>
            <w:tcW w:w="4933" w:type="dxa"/>
            <w:vAlign w:val="top"/>
          </w:tcPr>
          <w:p w14:paraId="48F2B9A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①设置 24 小时报修服务热线。 </w:t>
            </w:r>
          </w:p>
          <w:p w14:paraId="482017BF">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设置且符合24小时需求得XX分，未设置或不符合24小时需求不得分。</w:t>
            </w:r>
          </w:p>
          <w:p w14:paraId="35860F7D">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②紧急维修应当 15 分钟内到达现场，不间断维修直至修复。</w:t>
            </w:r>
          </w:p>
          <w:p w14:paraId="24E2979A">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lang w:val="en-US" w:eastAsia="zh-CN"/>
              </w:rPr>
              <w:t>符合需求得1分，不符合需求不得分。</w:t>
            </w:r>
          </w:p>
        </w:tc>
        <w:tc>
          <w:tcPr>
            <w:tcW w:w="613" w:type="dxa"/>
            <w:vAlign w:val="center"/>
          </w:tcPr>
          <w:p w14:paraId="58B7852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10573C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rPr>
              <w:t>客观</w:t>
            </w:r>
          </w:p>
        </w:tc>
      </w:tr>
      <w:tr w14:paraId="04C5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6D0B0325">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CC9120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cstheme="minorEastAsia"/>
                <w:b w:val="0"/>
                <w:bCs w:val="0"/>
                <w:kern w:val="0"/>
                <w:sz w:val="24"/>
                <w:szCs w:val="24"/>
                <w:highlight w:val="none"/>
                <w:lang w:eastAsia="zh-CN"/>
              </w:rPr>
              <w:t>能源管理方案</w:t>
            </w:r>
          </w:p>
        </w:tc>
        <w:tc>
          <w:tcPr>
            <w:tcW w:w="4933" w:type="dxa"/>
            <w:vAlign w:val="top"/>
          </w:tcPr>
          <w:p w14:paraId="5896E103">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投标人提供针对本项目的能源管理方案，包括：</w:t>
            </w:r>
          </w:p>
          <w:p w14:paraId="249AECDB">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①各类能源管理目标；</w:t>
            </w:r>
          </w:p>
          <w:p w14:paraId="0D6E0E86">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②各类能源</w:t>
            </w:r>
            <w:r>
              <w:rPr>
                <w:rFonts w:hint="eastAsia" w:asciiTheme="minorEastAsia" w:hAnsiTheme="minorEastAsia" w:eastAsiaTheme="minorEastAsia" w:cstheme="minorEastAsia"/>
                <w:b w:val="0"/>
                <w:bCs w:val="0"/>
                <w:sz w:val="24"/>
                <w:szCs w:val="24"/>
                <w:highlight w:val="none"/>
                <w:lang w:val="en-US" w:eastAsia="zh-CN"/>
              </w:rPr>
              <w:t>管理制度</w:t>
            </w:r>
            <w:r>
              <w:rPr>
                <w:rFonts w:hint="eastAsia" w:asciiTheme="minorEastAsia" w:hAnsiTheme="minorEastAsia" w:cstheme="minorEastAsia"/>
                <w:b w:val="0"/>
                <w:bCs w:val="0"/>
                <w:sz w:val="24"/>
                <w:szCs w:val="24"/>
                <w:highlight w:val="none"/>
                <w:lang w:val="en-US" w:eastAsia="zh-CN"/>
              </w:rPr>
              <w:t>；</w:t>
            </w:r>
          </w:p>
          <w:p w14:paraId="4AC37A35">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③节约能源管理措施。</w:t>
            </w:r>
          </w:p>
          <w:p w14:paraId="37C2F012">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方案完整合理、内容详细，专门针对本项目，符合采购需求和实际情况视为符合；</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属于通用类，非专门针对本项目，部分符合采购需求和实际情况视为部分符合；</w:t>
            </w:r>
            <w:r>
              <w:rPr>
                <w:rFonts w:hint="eastAsia" w:asciiTheme="minorEastAsia" w:hAnsiTheme="minorEastAsia" w:cstheme="minorEastAsia"/>
                <w:b w:val="0"/>
                <w:bCs w:val="0"/>
                <w:sz w:val="24"/>
                <w:szCs w:val="24"/>
                <w:highlight w:val="none"/>
                <w:lang w:val="en-US" w:eastAsia="zh-CN"/>
              </w:rPr>
              <w:t>内容</w:t>
            </w:r>
            <w:r>
              <w:rPr>
                <w:rFonts w:hint="eastAsia" w:asciiTheme="minorEastAsia" w:hAnsiTheme="minorEastAsia" w:eastAsiaTheme="minorEastAsia" w:cstheme="minorEastAsia"/>
                <w:b w:val="0"/>
                <w:bCs w:val="0"/>
                <w:sz w:val="24"/>
                <w:szCs w:val="24"/>
                <w:highlight w:val="none"/>
                <w:lang w:val="en-US" w:eastAsia="zh-CN"/>
              </w:rPr>
              <w:t>对采购需求进行简单复制、非专门针对本项目，不符合实际情况或未提供视为不符合。以上每一项符合得XX分，部分符合得XX分，不符合得0分。</w:t>
            </w:r>
          </w:p>
        </w:tc>
        <w:tc>
          <w:tcPr>
            <w:tcW w:w="613" w:type="dxa"/>
            <w:vAlign w:val="center"/>
          </w:tcPr>
          <w:p w14:paraId="2F6225D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XX</w:t>
            </w:r>
          </w:p>
        </w:tc>
        <w:tc>
          <w:tcPr>
            <w:tcW w:w="696" w:type="dxa"/>
            <w:vAlign w:val="center"/>
          </w:tcPr>
          <w:p w14:paraId="20F48AE5">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lang w:eastAsia="zh-CN"/>
              </w:rPr>
              <w:t>主观</w:t>
            </w:r>
          </w:p>
        </w:tc>
      </w:tr>
      <w:tr w14:paraId="6C08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48" w:type="dxa"/>
            <w:vMerge w:val="continue"/>
            <w:vAlign w:val="center"/>
          </w:tcPr>
          <w:p w14:paraId="16EECF05">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2"/>
                <w:sz w:val="24"/>
                <w:szCs w:val="24"/>
                <w:lang w:val="en-US" w:eastAsia="zh-CN" w:bidi="ar-SA"/>
              </w:rPr>
            </w:pPr>
          </w:p>
        </w:tc>
        <w:tc>
          <w:tcPr>
            <w:tcW w:w="1230" w:type="dxa"/>
            <w:vAlign w:val="center"/>
          </w:tcPr>
          <w:p w14:paraId="5375B492">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cstheme="minorEastAsia"/>
                <w:b w:val="0"/>
                <w:bCs w:val="0"/>
                <w:kern w:val="0"/>
                <w:sz w:val="24"/>
                <w:szCs w:val="24"/>
                <w:highlight w:val="none"/>
                <w:lang w:eastAsia="zh-CN"/>
              </w:rPr>
              <w:t>安全生产管理方案</w:t>
            </w:r>
          </w:p>
        </w:tc>
        <w:tc>
          <w:tcPr>
            <w:tcW w:w="4933" w:type="dxa"/>
            <w:vAlign w:val="top"/>
          </w:tcPr>
          <w:p w14:paraId="55FB93AF">
            <w:pPr>
              <w:widowControl/>
              <w:spacing w:line="360" w:lineRule="auto"/>
              <w:rPr>
                <w:rFonts w:cs="宋体" w:asciiTheme="minorEastAsia" w:hAnsiTheme="minorEastAsia"/>
                <w:color w:val="000000"/>
                <w:sz w:val="24"/>
                <w:highlight w:val="none"/>
              </w:rPr>
            </w:pPr>
            <w:r>
              <w:rPr>
                <w:rFonts w:hint="eastAsia" w:cs="宋体" w:asciiTheme="minorEastAsia" w:hAnsiTheme="minorEastAsia"/>
                <w:color w:val="000000"/>
                <w:sz w:val="24"/>
                <w:highlight w:val="none"/>
              </w:rPr>
              <w:t>提供针对本项目的安全生产管理方案：</w:t>
            </w:r>
          </w:p>
          <w:p w14:paraId="4A774A21">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cs="宋体" w:asciiTheme="minorEastAsia" w:hAnsiTheme="minorEastAsia"/>
                <w:color w:val="000000"/>
                <w:sz w:val="24"/>
                <w:highlight w:val="none"/>
              </w:rPr>
              <w:t>方案完整合理、内容详细，专门针对本项目，符合采购需求和实际情况视为符合；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属于通用类，非专门针对本项目，部分符合采购需求和实际情况视为部分符合；</w:t>
            </w:r>
            <w:r>
              <w:rPr>
                <w:rFonts w:hint="eastAsia" w:cs="宋体" w:asciiTheme="minorEastAsia" w:hAnsiTheme="minorEastAsia"/>
                <w:color w:val="000000"/>
                <w:sz w:val="24"/>
                <w:highlight w:val="none"/>
                <w:lang w:eastAsia="zh-CN"/>
              </w:rPr>
              <w:t>内容</w:t>
            </w:r>
            <w:r>
              <w:rPr>
                <w:rFonts w:hint="eastAsia" w:cs="宋体" w:asciiTheme="minorEastAsia" w:hAnsiTheme="minorEastAsia"/>
                <w:color w:val="000000"/>
                <w:sz w:val="24"/>
                <w:highlight w:val="none"/>
              </w:rPr>
              <w:t>对采购需求进行简单复制、非专门针对本项目，不符合实际情况或未提供视为不符合。符合得XX分，部分符合得XX分，不符合得0分。</w:t>
            </w:r>
          </w:p>
        </w:tc>
        <w:tc>
          <w:tcPr>
            <w:tcW w:w="613" w:type="dxa"/>
            <w:vAlign w:val="center"/>
          </w:tcPr>
          <w:p w14:paraId="46553F5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XX</w:t>
            </w:r>
          </w:p>
        </w:tc>
        <w:tc>
          <w:tcPr>
            <w:tcW w:w="696" w:type="dxa"/>
            <w:vAlign w:val="center"/>
          </w:tcPr>
          <w:p w14:paraId="401CFA4D">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lang w:eastAsia="zh-CN"/>
              </w:rPr>
              <w:t>主观</w:t>
            </w:r>
          </w:p>
        </w:tc>
      </w:tr>
      <w:tr w14:paraId="1257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1BF4E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0D64B23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保洁服务方案</w:t>
            </w:r>
          </w:p>
        </w:tc>
        <w:tc>
          <w:tcPr>
            <w:tcW w:w="4933" w:type="dxa"/>
            <w:vAlign w:val="center"/>
          </w:tcPr>
          <w:p w14:paraId="0AFF567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投标人需提供保洁管理服务方案，包括：</w:t>
            </w:r>
          </w:p>
          <w:p w14:paraId="0DE7D29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①公共区域</w:t>
            </w:r>
            <w:r>
              <w:rPr>
                <w:rFonts w:hint="eastAsia" w:asciiTheme="minorEastAsia" w:hAnsiTheme="minorEastAsia" w:eastAsiaTheme="minorEastAsia" w:cstheme="minorEastAsia"/>
                <w:b w:val="0"/>
                <w:bCs w:val="0"/>
                <w:sz w:val="24"/>
                <w:szCs w:val="24"/>
                <w:lang w:eastAsia="zh-CN"/>
              </w:rPr>
              <w:t>保洁</w:t>
            </w:r>
            <w:r>
              <w:rPr>
                <w:rFonts w:hint="eastAsia" w:asciiTheme="minorEastAsia" w:hAnsiTheme="minorEastAsia" w:eastAsiaTheme="minorEastAsia" w:cstheme="minorEastAsia"/>
                <w:b w:val="0"/>
                <w:bCs w:val="0"/>
                <w:sz w:val="24"/>
                <w:szCs w:val="24"/>
              </w:rPr>
              <w:t>方案；</w:t>
            </w:r>
          </w:p>
          <w:p w14:paraId="4677FDA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②</w:t>
            </w:r>
            <w:r>
              <w:rPr>
                <w:rFonts w:hint="eastAsia" w:asciiTheme="minorEastAsia" w:hAnsiTheme="minorEastAsia" w:eastAsiaTheme="minorEastAsia" w:cstheme="minorEastAsia"/>
                <w:b w:val="0"/>
                <w:bCs w:val="0"/>
                <w:sz w:val="24"/>
                <w:szCs w:val="24"/>
                <w:lang w:eastAsia="zh-CN"/>
              </w:rPr>
              <w:t>办公用房区域保洁</w:t>
            </w:r>
            <w:r>
              <w:rPr>
                <w:rFonts w:hint="eastAsia" w:asciiTheme="minorEastAsia" w:hAnsiTheme="minorEastAsia" w:eastAsiaTheme="minorEastAsia" w:cstheme="minorEastAsia"/>
                <w:b w:val="0"/>
                <w:bCs w:val="0"/>
                <w:sz w:val="24"/>
                <w:szCs w:val="24"/>
              </w:rPr>
              <w:t>方案</w:t>
            </w:r>
            <w:r>
              <w:rPr>
                <w:rFonts w:hint="eastAsia" w:asciiTheme="minorEastAsia" w:hAnsiTheme="minorEastAsia" w:eastAsiaTheme="minorEastAsia" w:cstheme="minorEastAsia"/>
                <w:b w:val="0"/>
                <w:bCs w:val="0"/>
                <w:sz w:val="24"/>
                <w:szCs w:val="24"/>
                <w:lang w:eastAsia="zh-CN"/>
              </w:rPr>
              <w:t>；</w:t>
            </w:r>
          </w:p>
          <w:p w14:paraId="00BC91C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③</w:t>
            </w:r>
            <w:r>
              <w:rPr>
                <w:rFonts w:hint="eastAsia" w:asciiTheme="minorEastAsia" w:hAnsiTheme="minorEastAsia" w:eastAsiaTheme="minorEastAsia" w:cstheme="minorEastAsia"/>
                <w:b w:val="0"/>
                <w:bCs w:val="0"/>
                <w:sz w:val="24"/>
                <w:szCs w:val="24"/>
              </w:rPr>
              <w:t>制定垃圾分类服务方案；</w:t>
            </w:r>
          </w:p>
          <w:p w14:paraId="42E66AE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③垃圾废弃物清理方案；</w:t>
            </w:r>
          </w:p>
          <w:p w14:paraId="7162B48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④生活水池清洗方案；</w:t>
            </w:r>
          </w:p>
          <w:p w14:paraId="4DC324E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w:t>
            </w:r>
            <w:r>
              <w:rPr>
                <w:rFonts w:hint="eastAsia" w:asciiTheme="minorEastAsia" w:hAnsiTheme="minorEastAsia" w:eastAsiaTheme="minorEastAsia" w:cstheme="minorEastAsia"/>
                <w:b w:val="0"/>
                <w:bCs w:val="0"/>
                <w:sz w:val="24"/>
                <w:szCs w:val="24"/>
                <w:lang w:eastAsia="zh-CN"/>
              </w:rPr>
              <w:t>卫生消毒方案</w:t>
            </w:r>
            <w:r>
              <w:rPr>
                <w:rFonts w:hint="eastAsia" w:asciiTheme="minorEastAsia" w:hAnsiTheme="minorEastAsia" w:eastAsiaTheme="minorEastAsia" w:cstheme="minorEastAsia"/>
                <w:b w:val="0"/>
                <w:bCs w:val="0"/>
                <w:sz w:val="24"/>
                <w:szCs w:val="24"/>
              </w:rPr>
              <w:t>；</w:t>
            </w:r>
          </w:p>
          <w:p w14:paraId="37C40F8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⑥清洁机械设备配备方案；</w:t>
            </w:r>
          </w:p>
          <w:p w14:paraId="149229C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⑦清洁耗材配备方案。</w:t>
            </w:r>
          </w:p>
          <w:p w14:paraId="3FAD63E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0F3528F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76940D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1C0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AE397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D2DA093">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bidi="ar"/>
              </w:rPr>
              <w:t xml:space="preserve">办公用房区域保洁 </w:t>
            </w:r>
          </w:p>
          <w:p w14:paraId="2FD69D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33E08B0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 xml:space="preserve">每月至少对监控摄像头、门禁系统开展 1 次清洁作业。 </w:t>
            </w:r>
          </w:p>
          <w:p w14:paraId="0D19D68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每日至少对楼梯及楼梯间开展 1 次清洁作业。 </w:t>
            </w:r>
          </w:p>
          <w:p w14:paraId="192793B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③</w:t>
            </w:r>
            <w:r>
              <w:rPr>
                <w:rFonts w:hint="eastAsia" w:asciiTheme="minorEastAsia" w:hAnsiTheme="minorEastAsia" w:eastAsiaTheme="minorEastAsia" w:cstheme="minorEastAsia"/>
                <w:b w:val="0"/>
                <w:bCs w:val="0"/>
                <w:color w:val="000000"/>
                <w:kern w:val="0"/>
                <w:sz w:val="24"/>
                <w:szCs w:val="24"/>
                <w:lang w:bidi="ar"/>
              </w:rPr>
              <w:t xml:space="preserve">每日至少对开水间开展 1 次清洁作业。 </w:t>
            </w:r>
          </w:p>
          <w:p w14:paraId="1542F69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每日至少对作业工具间开展 1 次清洁作业。 </w:t>
            </w:r>
          </w:p>
          <w:p w14:paraId="2320B27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⑤</w:t>
            </w:r>
            <w:r>
              <w:rPr>
                <w:rFonts w:hint="eastAsia" w:asciiTheme="minorEastAsia" w:hAnsiTheme="minorEastAsia" w:eastAsiaTheme="minorEastAsia" w:cstheme="minorEastAsia"/>
                <w:b w:val="0"/>
                <w:bCs w:val="0"/>
                <w:color w:val="000000"/>
                <w:kern w:val="0"/>
                <w:sz w:val="24"/>
                <w:szCs w:val="24"/>
                <w:lang w:bidi="ar"/>
              </w:rPr>
              <w:t xml:space="preserve">每日至少对公共卫生间开展 1 次清洁作业。 </w:t>
            </w:r>
          </w:p>
          <w:p w14:paraId="5193A74E">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kern w:val="0"/>
                <w:sz w:val="24"/>
                <w:szCs w:val="24"/>
                <w:lang w:val="en-US" w:eastAsia="zh-CN"/>
              </w:rPr>
              <w:t>⑥</w:t>
            </w:r>
            <w:r>
              <w:rPr>
                <w:rFonts w:hint="eastAsia" w:asciiTheme="minorEastAsia" w:hAnsiTheme="minorEastAsia" w:eastAsiaTheme="minorEastAsia" w:cstheme="minorEastAsia"/>
                <w:b w:val="0"/>
                <w:bCs w:val="0"/>
                <w:color w:val="000000"/>
                <w:kern w:val="0"/>
                <w:sz w:val="24"/>
                <w:szCs w:val="24"/>
                <w:lang w:bidi="ar"/>
              </w:rPr>
              <w:t>每日至少对电梯轿厢开展 1 次清洁作业。</w:t>
            </w:r>
          </w:p>
          <w:p w14:paraId="29AAD45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⑦</w:t>
            </w:r>
            <w:r>
              <w:rPr>
                <w:rFonts w:hint="eastAsia" w:asciiTheme="minorEastAsia" w:hAnsiTheme="minorEastAsia" w:eastAsiaTheme="minorEastAsia" w:cstheme="minorEastAsia"/>
                <w:b w:val="0"/>
                <w:bCs w:val="0"/>
                <w:color w:val="000000"/>
                <w:kern w:val="0"/>
                <w:sz w:val="24"/>
                <w:szCs w:val="24"/>
                <w:lang w:bidi="ar"/>
              </w:rPr>
              <w:t>每月至少对平台、屋顶、天沟开展 1 次清洁作业。</w:t>
            </w:r>
          </w:p>
          <w:p w14:paraId="73544CA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⑧</w:t>
            </w:r>
            <w:r>
              <w:rPr>
                <w:rFonts w:hint="eastAsia" w:asciiTheme="minorEastAsia" w:hAnsiTheme="minorEastAsia" w:eastAsiaTheme="minorEastAsia" w:cstheme="minorEastAsia"/>
                <w:b w:val="0"/>
                <w:bCs w:val="0"/>
                <w:color w:val="000000"/>
                <w:kern w:val="0"/>
                <w:sz w:val="24"/>
                <w:szCs w:val="24"/>
                <w:lang w:bidi="ar"/>
              </w:rPr>
              <w:t>每季度对石材地面、内墙开展 1 次清洁作业。</w:t>
            </w:r>
          </w:p>
          <w:p w14:paraId="15EB491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⑨</w:t>
            </w:r>
            <w:r>
              <w:rPr>
                <w:rFonts w:hint="eastAsia" w:asciiTheme="minorEastAsia" w:hAnsiTheme="minorEastAsia" w:eastAsiaTheme="minorEastAsia" w:cstheme="minorEastAsia"/>
                <w:b w:val="0"/>
                <w:bCs w:val="0"/>
                <w:color w:val="000000"/>
                <w:kern w:val="0"/>
                <w:sz w:val="24"/>
                <w:szCs w:val="24"/>
                <w:lang w:bidi="ar"/>
              </w:rPr>
              <w:t xml:space="preserve">每月至少对地毯开展 1 次清洁作业。 </w:t>
            </w:r>
          </w:p>
          <w:p w14:paraId="33EDC0F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以上每点完全符合得XX分，不符合不得分。</w:t>
            </w:r>
          </w:p>
        </w:tc>
        <w:tc>
          <w:tcPr>
            <w:tcW w:w="613" w:type="dxa"/>
            <w:vAlign w:val="center"/>
          </w:tcPr>
          <w:p w14:paraId="79896DC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3A8DB9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45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DC54F8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9E1FE4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bidi="ar"/>
              </w:rPr>
              <w:t>公共场地区域保洁</w:t>
            </w:r>
          </w:p>
          <w:p w14:paraId="315B297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p>
        </w:tc>
        <w:tc>
          <w:tcPr>
            <w:tcW w:w="4933" w:type="dxa"/>
            <w:vAlign w:val="center"/>
          </w:tcPr>
          <w:p w14:paraId="26B474A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每月至少对路标、宣传栏开展 1 次清洁作业。</w:t>
            </w:r>
          </w:p>
          <w:p w14:paraId="06C4AED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②</w:t>
            </w:r>
            <w:r>
              <w:rPr>
                <w:rFonts w:hint="eastAsia" w:asciiTheme="minorEastAsia" w:hAnsiTheme="minorEastAsia" w:eastAsiaTheme="minorEastAsia" w:cstheme="minorEastAsia"/>
                <w:b w:val="0"/>
                <w:bCs w:val="0"/>
                <w:color w:val="000000"/>
                <w:kern w:val="0"/>
                <w:sz w:val="24"/>
                <w:szCs w:val="24"/>
                <w:lang w:bidi="ar"/>
              </w:rPr>
              <w:t>每日清扫道路地面、停车场等公共区域 2 次。</w:t>
            </w:r>
          </w:p>
          <w:p w14:paraId="7FDB75D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③</w:t>
            </w:r>
            <w:r>
              <w:rPr>
                <w:rFonts w:hint="eastAsia" w:asciiTheme="minorEastAsia" w:hAnsiTheme="minorEastAsia" w:eastAsiaTheme="minorEastAsia" w:cstheme="minorEastAsia"/>
                <w:b w:val="0"/>
                <w:bCs w:val="0"/>
                <w:color w:val="000000"/>
                <w:kern w:val="0"/>
                <w:sz w:val="24"/>
                <w:szCs w:val="24"/>
                <w:lang w:bidi="ar"/>
              </w:rPr>
              <w:t>每月至少对室外照明设备开展 1 次清洁作业。</w:t>
            </w:r>
          </w:p>
          <w:p w14:paraId="553D86F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每天至少对绿地开展 1 次巡查。 </w:t>
            </w:r>
          </w:p>
          <w:p w14:paraId="4F107CAF">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kern w:val="0"/>
                <w:sz w:val="24"/>
                <w:szCs w:val="24"/>
                <w:lang w:val="en-US" w:eastAsia="zh-CN"/>
              </w:rPr>
              <w:t>⑤</w:t>
            </w:r>
            <w:r>
              <w:rPr>
                <w:rFonts w:hint="eastAsia" w:asciiTheme="minorEastAsia" w:hAnsiTheme="minorEastAsia" w:eastAsiaTheme="minorEastAsia" w:cstheme="minorEastAsia"/>
                <w:b w:val="0"/>
                <w:bCs w:val="0"/>
                <w:color w:val="000000"/>
                <w:kern w:val="0"/>
                <w:sz w:val="24"/>
                <w:szCs w:val="24"/>
                <w:lang w:bidi="ar"/>
              </w:rPr>
              <w:t>每年至少对办公区外立面、2米以上外窗玻璃开展 1 次清洗。</w:t>
            </w:r>
          </w:p>
          <w:p w14:paraId="136B6287">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以上每点完全符合得1分，不符合不得分。</w:t>
            </w:r>
          </w:p>
        </w:tc>
        <w:tc>
          <w:tcPr>
            <w:tcW w:w="613" w:type="dxa"/>
            <w:vAlign w:val="center"/>
          </w:tcPr>
          <w:p w14:paraId="21D1F37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D2EDB1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08EE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7DA5E8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128BCC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生活垃圾分类管理与外运方案</w:t>
            </w:r>
          </w:p>
        </w:tc>
        <w:tc>
          <w:tcPr>
            <w:tcW w:w="4933" w:type="dxa"/>
            <w:vAlign w:val="center"/>
          </w:tcPr>
          <w:p w14:paraId="3D0822F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生活垃圾分类管理与外运方案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p>
          <w:p w14:paraId="15F6C79B">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zh-CN"/>
              </w:rPr>
              <w:t>提供本项目</w:t>
            </w:r>
            <w:r>
              <w:rPr>
                <w:rFonts w:hint="eastAsia" w:asciiTheme="minorEastAsia" w:hAnsiTheme="minorEastAsia" w:eastAsiaTheme="minorEastAsia" w:cstheme="minorEastAsia"/>
                <w:kern w:val="0"/>
                <w:sz w:val="24"/>
                <w:szCs w:val="24"/>
              </w:rPr>
              <w:t>设置的垃圾分类驿站、垃圾桶、转运车辆、转运站的保洁与消毒等管理运行方案</w:t>
            </w:r>
            <w:r>
              <w:rPr>
                <w:rFonts w:hint="eastAsia" w:asciiTheme="minorEastAsia" w:hAnsiTheme="minorEastAsia" w:eastAsiaTheme="minorEastAsia" w:cstheme="minorEastAsia"/>
                <w:kern w:val="0"/>
                <w:sz w:val="24"/>
                <w:szCs w:val="24"/>
                <w:lang w:eastAsia="zh-CN"/>
              </w:rPr>
              <w:t>；</w:t>
            </w:r>
          </w:p>
          <w:p w14:paraId="4116672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②提供四分类生活垃圾转运与消纳等处置方案。</w:t>
            </w:r>
          </w:p>
          <w:p w14:paraId="35C05A6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676D7B2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2CD41D81">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EBE857A">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主观</w:t>
            </w:r>
          </w:p>
        </w:tc>
      </w:tr>
      <w:tr w14:paraId="41D5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E0A605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D3841A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垃圾</w:t>
            </w:r>
            <w:r>
              <w:rPr>
                <w:rFonts w:hint="eastAsia" w:asciiTheme="minorEastAsia" w:hAnsiTheme="minorEastAsia" w:eastAsiaTheme="minorEastAsia" w:cstheme="minorEastAsia"/>
                <w:sz w:val="24"/>
                <w:szCs w:val="24"/>
                <w:lang w:val="en-US" w:eastAsia="zh-CN"/>
              </w:rPr>
              <w:t>处理</w:t>
            </w:r>
          </w:p>
        </w:tc>
        <w:tc>
          <w:tcPr>
            <w:tcW w:w="4933" w:type="dxa"/>
            <w:vAlign w:val="center"/>
          </w:tcPr>
          <w:p w14:paraId="2385E4A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每日至少对垃圾桶身开展 1 次清洁作业。</w:t>
            </w:r>
          </w:p>
          <w:p w14:paraId="3BC7E69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每日至少对垃圾中转房开展 1 次清洁作业。 </w:t>
            </w:r>
          </w:p>
          <w:p w14:paraId="3A4EA370">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③</w:t>
            </w:r>
            <w:r>
              <w:rPr>
                <w:rFonts w:hint="eastAsia" w:asciiTheme="minorEastAsia" w:hAnsiTheme="minorEastAsia" w:eastAsiaTheme="minorEastAsia" w:cstheme="minorEastAsia"/>
                <w:b w:val="0"/>
                <w:bCs w:val="0"/>
                <w:color w:val="000000"/>
                <w:kern w:val="0"/>
                <w:sz w:val="24"/>
                <w:szCs w:val="24"/>
                <w:lang w:bidi="ar"/>
              </w:rPr>
              <w:t>每半年至少对化粪池开展 1 次清洁作业。</w:t>
            </w:r>
          </w:p>
          <w:p w14:paraId="6BD998C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④</w:t>
            </w:r>
            <w:r>
              <w:rPr>
                <w:rFonts w:hint="eastAsia" w:asciiTheme="minorEastAsia" w:hAnsiTheme="minorEastAsia" w:eastAsiaTheme="minorEastAsia" w:cstheme="minorEastAsia"/>
                <w:b w:val="0"/>
                <w:bCs w:val="0"/>
                <w:color w:val="000000"/>
                <w:kern w:val="0"/>
                <w:sz w:val="24"/>
                <w:szCs w:val="24"/>
                <w:lang w:bidi="ar"/>
              </w:rPr>
              <w:t xml:space="preserve">每个工作日内要对楼层产生的垃圾，进行清理分类，并运至垃圾集中堆放点。 </w:t>
            </w:r>
          </w:p>
          <w:p w14:paraId="3A1A78A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w:t>
            </w:r>
            <w:r>
              <w:rPr>
                <w:rFonts w:hint="eastAsia" w:asciiTheme="minorEastAsia" w:hAnsiTheme="minorEastAsia" w:eastAsia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分，不符合不得分。</w:t>
            </w:r>
          </w:p>
        </w:tc>
        <w:tc>
          <w:tcPr>
            <w:tcW w:w="613" w:type="dxa"/>
            <w:vAlign w:val="center"/>
          </w:tcPr>
          <w:p w14:paraId="25EC0E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D30702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763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78A946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5DD424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卫生消毒</w:t>
            </w:r>
          </w:p>
        </w:tc>
        <w:tc>
          <w:tcPr>
            <w:tcW w:w="4933" w:type="dxa"/>
            <w:vAlign w:val="center"/>
          </w:tcPr>
          <w:p w14:paraId="6AA49F68">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①</w:t>
            </w:r>
            <w:r>
              <w:rPr>
                <w:rFonts w:hint="eastAsia" w:asciiTheme="minorEastAsia" w:hAnsiTheme="minorEastAsia" w:eastAsiaTheme="minorEastAsia" w:cstheme="minorEastAsia"/>
                <w:b w:val="0"/>
                <w:bCs w:val="0"/>
                <w:color w:val="000000"/>
                <w:kern w:val="0"/>
                <w:sz w:val="24"/>
                <w:szCs w:val="24"/>
                <w:lang w:bidi="ar"/>
              </w:rPr>
              <w:t xml:space="preserve">每周至少对办公用房区域、公共场所区域开展 1 次消毒作业。 </w:t>
            </w:r>
          </w:p>
          <w:p w14:paraId="1334A6D7">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rPr>
              <w:t>②</w:t>
            </w:r>
            <w:r>
              <w:rPr>
                <w:rFonts w:hint="eastAsia" w:asciiTheme="minorEastAsia" w:hAnsiTheme="minorEastAsia" w:eastAsiaTheme="minorEastAsia" w:cstheme="minorEastAsia"/>
                <w:b w:val="0"/>
                <w:bCs w:val="0"/>
                <w:color w:val="000000"/>
                <w:kern w:val="0"/>
                <w:sz w:val="24"/>
                <w:szCs w:val="24"/>
                <w:lang w:bidi="ar"/>
              </w:rPr>
              <w:t xml:space="preserve">每季度至少对消灭老鼠、蟑螂，控制室内外蚊虫孳生开展 1 次作业。 </w:t>
            </w:r>
          </w:p>
          <w:p w14:paraId="621DA33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以上每点完全符合得XX分，不符合不得分。</w:t>
            </w:r>
          </w:p>
        </w:tc>
        <w:tc>
          <w:tcPr>
            <w:tcW w:w="613" w:type="dxa"/>
            <w:vAlign w:val="center"/>
          </w:tcPr>
          <w:p w14:paraId="331405B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EC8828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5F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919A62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797D8F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有害生物防治管理服务方案</w:t>
            </w:r>
          </w:p>
        </w:tc>
        <w:tc>
          <w:tcPr>
            <w:tcW w:w="4933" w:type="dxa"/>
            <w:vAlign w:val="center"/>
          </w:tcPr>
          <w:p w14:paraId="631DDE8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有害生物防治管理服务方案包括：</w:t>
            </w:r>
          </w:p>
          <w:p w14:paraId="5DCBA9C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①灭蟑螂服务方案；</w:t>
            </w:r>
          </w:p>
          <w:p w14:paraId="6B84EF6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②灭老鼠服务方案；</w:t>
            </w:r>
          </w:p>
          <w:p w14:paraId="3625892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③灭蚊蝇服务方案。</w:t>
            </w:r>
          </w:p>
          <w:p w14:paraId="78B943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3F83574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AD029E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5B26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3F472D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01571F7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化粪池清掏与外运服务方案</w:t>
            </w:r>
          </w:p>
        </w:tc>
        <w:tc>
          <w:tcPr>
            <w:tcW w:w="4933" w:type="dxa"/>
            <w:vAlign w:val="center"/>
          </w:tcPr>
          <w:p w14:paraId="0DA723F5">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化粪池清掏与外运服务方案</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包括</w:t>
            </w:r>
            <w:r>
              <w:rPr>
                <w:rFonts w:hint="eastAsia" w:asciiTheme="minorEastAsia" w:hAnsiTheme="minorEastAsia" w:eastAsiaTheme="minorEastAsia" w:cstheme="minorEastAsia"/>
                <w:kern w:val="0"/>
                <w:sz w:val="24"/>
                <w:szCs w:val="24"/>
                <w:lang w:eastAsia="zh-CN"/>
              </w:rPr>
              <w:t>：</w:t>
            </w:r>
          </w:p>
          <w:p w14:paraId="338E55C6">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zh-CN"/>
              </w:rPr>
              <w:t>提供</w:t>
            </w:r>
            <w:r>
              <w:rPr>
                <w:rFonts w:hint="eastAsia" w:asciiTheme="minorEastAsia" w:hAnsiTheme="minorEastAsia" w:eastAsiaTheme="minorEastAsia" w:cstheme="minorEastAsia"/>
                <w:kern w:val="0"/>
                <w:sz w:val="24"/>
                <w:szCs w:val="24"/>
              </w:rPr>
              <w:t>所设置的化粪池、污水池、隔油池的清洗清掏的服务标准，操作流程、监督程序等服务方案</w:t>
            </w:r>
            <w:r>
              <w:rPr>
                <w:rFonts w:hint="eastAsia" w:asciiTheme="minorEastAsia" w:hAnsiTheme="minorEastAsia" w:eastAsiaTheme="minorEastAsia" w:cstheme="minorEastAsia"/>
                <w:kern w:val="0"/>
                <w:sz w:val="24"/>
                <w:szCs w:val="24"/>
                <w:lang w:eastAsia="zh-CN"/>
              </w:rPr>
              <w:t>；</w:t>
            </w:r>
          </w:p>
          <w:p w14:paraId="0BB7A99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w:t>
            </w:r>
            <w:r>
              <w:rPr>
                <w:rFonts w:hint="eastAsia" w:asciiTheme="minorEastAsia" w:hAnsiTheme="minorEastAsia" w:eastAsiaTheme="minorEastAsia" w:cstheme="minorEastAsia"/>
                <w:kern w:val="0"/>
                <w:sz w:val="24"/>
                <w:szCs w:val="24"/>
                <w:lang w:eastAsia="zh-CN"/>
              </w:rPr>
              <w:t>外</w:t>
            </w:r>
            <w:r>
              <w:rPr>
                <w:rFonts w:hint="eastAsia" w:asciiTheme="minorEastAsia" w:hAnsiTheme="minorEastAsia" w:eastAsiaTheme="minorEastAsia" w:cstheme="minorEastAsia"/>
                <w:kern w:val="0"/>
                <w:sz w:val="24"/>
                <w:szCs w:val="24"/>
              </w:rPr>
              <w:t>运消纳和应急处理等方案。</w:t>
            </w:r>
          </w:p>
          <w:p w14:paraId="13E378C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详细，专门针对本项目，符合采购需求和实际情况视为符合；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属于通用类，非专门针对本项目，部分符合实际情况视为部分符合；</w:t>
            </w:r>
            <w:r>
              <w:rPr>
                <w:rFonts w:hint="eastAsia" w:asciiTheme="minorEastAsia" w:hAnsiTheme="minorEastAsia" w:cstheme="minorEastAsia"/>
                <w:kern w:val="0"/>
                <w:sz w:val="24"/>
                <w:szCs w:val="24"/>
                <w:lang w:eastAsia="zh-CN"/>
              </w:rPr>
              <w:t>内容</w:t>
            </w:r>
            <w:r>
              <w:rPr>
                <w:rFonts w:hint="eastAsia" w:asciiTheme="minorEastAsia" w:hAnsiTheme="minorEastAsia" w:eastAsiaTheme="minorEastAsia" w:cstheme="minorEastAsia"/>
                <w:kern w:val="0"/>
                <w:sz w:val="24"/>
                <w:szCs w:val="24"/>
              </w:rPr>
              <w:t>复制粘贴采购需求，非专门针对本项目，不符合实际情况或未提供视为不符合。</w:t>
            </w:r>
          </w:p>
          <w:p w14:paraId="4032DFD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符合得XX分，部分符合得XX分，不符合不得分，此项最高XX分</w:t>
            </w:r>
            <w:r>
              <w:rPr>
                <w:rFonts w:hint="eastAsia" w:asciiTheme="minorEastAsia" w:hAnsiTheme="minorEastAsia" w:eastAsiaTheme="minorEastAsia" w:cstheme="minorEastAsia"/>
                <w:kern w:val="0"/>
                <w:sz w:val="24"/>
                <w:szCs w:val="24"/>
                <w:lang w:eastAsia="zh-CN"/>
              </w:rPr>
              <w:t>。</w:t>
            </w:r>
          </w:p>
        </w:tc>
        <w:tc>
          <w:tcPr>
            <w:tcW w:w="613" w:type="dxa"/>
            <w:vAlign w:val="center"/>
          </w:tcPr>
          <w:p w14:paraId="7055D08D">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335392D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主观</w:t>
            </w:r>
          </w:p>
        </w:tc>
      </w:tr>
      <w:tr w14:paraId="3B75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3A1F76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584A8B2">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主要装备和工具配备方案</w:t>
            </w:r>
          </w:p>
        </w:tc>
        <w:tc>
          <w:tcPr>
            <w:tcW w:w="4933" w:type="dxa"/>
            <w:vAlign w:val="center"/>
          </w:tcPr>
          <w:p w14:paraId="0724CFF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配备先进</w:t>
            </w:r>
            <w:r>
              <w:rPr>
                <w:rFonts w:hint="eastAsia" w:asciiTheme="minorEastAsia" w:hAnsiTheme="minorEastAsia" w:eastAsiaTheme="minorEastAsia" w:cstheme="minorEastAsia"/>
                <w:kern w:val="0"/>
                <w:sz w:val="24"/>
                <w:szCs w:val="24"/>
                <w:lang w:val="zh-CN"/>
              </w:rPr>
              <w:t>保洁与绿化</w:t>
            </w:r>
            <w:r>
              <w:rPr>
                <w:rFonts w:hint="eastAsia" w:asciiTheme="minorEastAsia" w:hAnsiTheme="minorEastAsia" w:eastAsiaTheme="minorEastAsia" w:cstheme="minorEastAsia"/>
                <w:kern w:val="0"/>
                <w:sz w:val="24"/>
                <w:szCs w:val="24"/>
              </w:rPr>
              <w:t>自动工具，包括室内外</w:t>
            </w:r>
            <w:r>
              <w:rPr>
                <w:rFonts w:hint="eastAsia" w:asciiTheme="minorEastAsia" w:hAnsiTheme="minorEastAsia" w:eastAsiaTheme="minorEastAsia" w:cstheme="minorEastAsia"/>
                <w:kern w:val="0"/>
                <w:sz w:val="24"/>
                <w:szCs w:val="24"/>
                <w:lang w:eastAsia="zh-CN"/>
              </w:rPr>
              <w:t>扫地机</w:t>
            </w:r>
            <w:r>
              <w:rPr>
                <w:rFonts w:hint="eastAsia" w:asciiTheme="minorEastAsia" w:hAnsiTheme="minorEastAsia" w:eastAsiaTheme="minorEastAsia" w:cstheme="minorEastAsia"/>
                <w:kern w:val="0"/>
                <w:sz w:val="24"/>
                <w:szCs w:val="24"/>
              </w:rPr>
              <w:t>、草坪修剪设备等机械装备，需提供装备一览表</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购置发票</w:t>
            </w:r>
            <w:r>
              <w:rPr>
                <w:rFonts w:hint="eastAsia" w:asciiTheme="minorEastAsia" w:hAnsiTheme="minorEastAsia" w:eastAsiaTheme="minorEastAsia" w:cstheme="minorEastAsia"/>
                <w:kern w:val="0"/>
                <w:sz w:val="24"/>
                <w:szCs w:val="24"/>
                <w:lang w:eastAsia="zh-CN"/>
              </w:rPr>
              <w:t>或租赁合同</w:t>
            </w:r>
            <w:r>
              <w:rPr>
                <w:rFonts w:hint="eastAsia" w:asciiTheme="minorEastAsia" w:hAnsiTheme="minorEastAsia" w:eastAsiaTheme="minorEastAsia" w:cstheme="minorEastAsia"/>
                <w:kern w:val="0"/>
                <w:sz w:val="24"/>
                <w:szCs w:val="24"/>
              </w:rPr>
              <w:t>进行</w:t>
            </w:r>
            <w:r>
              <w:rPr>
                <w:rFonts w:hint="eastAsia" w:asciiTheme="minorEastAsia" w:hAnsiTheme="minorEastAsia" w:eastAsiaTheme="minorEastAsia" w:cstheme="minorEastAsia"/>
                <w:kern w:val="0"/>
                <w:sz w:val="24"/>
                <w:szCs w:val="24"/>
                <w:lang w:eastAsia="zh-CN"/>
              </w:rPr>
              <w:t>证明</w:t>
            </w:r>
            <w:r>
              <w:rPr>
                <w:rFonts w:hint="eastAsia" w:asciiTheme="minorEastAsia" w:hAnsiTheme="minorEastAsia" w:eastAsiaTheme="minorEastAsia" w:cstheme="minorEastAsia"/>
                <w:kern w:val="0"/>
                <w:sz w:val="24"/>
                <w:szCs w:val="24"/>
              </w:rPr>
              <w:t>。每台得XX分；最高XX分。</w:t>
            </w:r>
          </w:p>
        </w:tc>
        <w:tc>
          <w:tcPr>
            <w:tcW w:w="613" w:type="dxa"/>
            <w:vAlign w:val="center"/>
          </w:tcPr>
          <w:p w14:paraId="3B5AFD6F">
            <w:pPr>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XX分</w:t>
            </w:r>
          </w:p>
        </w:tc>
        <w:tc>
          <w:tcPr>
            <w:tcW w:w="696" w:type="dxa"/>
            <w:vAlign w:val="center"/>
          </w:tcPr>
          <w:p w14:paraId="202AF6A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客观</w:t>
            </w:r>
          </w:p>
        </w:tc>
      </w:tr>
      <w:tr w14:paraId="230C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3277BF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DAAC14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绿化养护管理服务方案</w:t>
            </w:r>
          </w:p>
        </w:tc>
        <w:tc>
          <w:tcPr>
            <w:tcW w:w="4933" w:type="dxa"/>
            <w:vAlign w:val="center"/>
          </w:tcPr>
          <w:p w14:paraId="4A0E23C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投标人需提供绿化养护管理服务方案，包括：</w:t>
            </w:r>
          </w:p>
          <w:p w14:paraId="5F0134E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①室外绿植灌溉、施肥服务方案；</w:t>
            </w:r>
          </w:p>
          <w:p w14:paraId="69F545E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②室内植物摆放服务方案；</w:t>
            </w:r>
          </w:p>
          <w:p w14:paraId="7C9094E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③病虫害防治服务方案；</w:t>
            </w:r>
          </w:p>
          <w:p w14:paraId="6024BB7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④冬春季防寒服务方案；</w:t>
            </w:r>
          </w:p>
          <w:p w14:paraId="1970C05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w:t>
            </w:r>
            <w:r>
              <w:rPr>
                <w:rFonts w:hint="eastAsia" w:asciiTheme="minorEastAsia" w:hAnsiTheme="minorEastAsia" w:eastAsiaTheme="minorEastAsia" w:cstheme="minorEastAsia"/>
                <w:b w:val="0"/>
                <w:bCs w:val="0"/>
                <w:sz w:val="24"/>
                <w:szCs w:val="24"/>
                <w:lang w:eastAsia="zh-CN"/>
              </w:rPr>
              <w:t>绿地</w:t>
            </w:r>
            <w:r>
              <w:rPr>
                <w:rFonts w:hint="eastAsia" w:asciiTheme="minorEastAsia" w:hAnsiTheme="minorEastAsia" w:eastAsiaTheme="minorEastAsia" w:cstheme="minorEastAsia"/>
                <w:b w:val="0"/>
                <w:bCs w:val="0"/>
                <w:sz w:val="24"/>
                <w:szCs w:val="24"/>
              </w:rPr>
              <w:t>水池管理服务方案；</w:t>
            </w:r>
          </w:p>
          <w:p w14:paraId="31CC295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⑥绿化设施维护服务方案；</w:t>
            </w:r>
          </w:p>
          <w:p w14:paraId="427776B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⑦室外绿植修剪、补植、改植服务方案。</w:t>
            </w:r>
          </w:p>
          <w:p w14:paraId="4418584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6D3A706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87CB82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73E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E790A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1A9D92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出入管理</w:t>
            </w:r>
          </w:p>
        </w:tc>
        <w:tc>
          <w:tcPr>
            <w:tcW w:w="4933" w:type="dxa"/>
            <w:vAlign w:val="top"/>
          </w:tcPr>
          <w:p w14:paraId="7FB2515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 xml:space="preserve">办公楼（区）主出入口应当实行 24 小时值班制。 </w:t>
            </w:r>
          </w:p>
          <w:p w14:paraId="5F1296C1">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完全符合得</w:t>
            </w:r>
            <w:r>
              <w:rPr>
                <w:rFonts w:hint="eastAsia" w:asciiTheme="minorEastAsia" w:hAnsiTheme="minorEastAsia" w:eastAsiaTheme="minorEastAsia" w:cstheme="minorEastAsia"/>
                <w:b w:val="0"/>
                <w:bCs w:val="0"/>
                <w:color w:val="000000"/>
                <w:kern w:val="0"/>
                <w:sz w:val="24"/>
                <w:szCs w:val="24"/>
                <w:lang w:val="en-US" w:eastAsia="zh-CN" w:bidi="ar"/>
              </w:rPr>
              <w:t>XX</w:t>
            </w:r>
            <w:r>
              <w:rPr>
                <w:rFonts w:hint="eastAsia" w:asciiTheme="minorEastAsia" w:hAnsiTheme="minorEastAsia" w:eastAsiaTheme="minorEastAsia" w:cstheme="minorEastAsia"/>
                <w:b w:val="0"/>
                <w:bCs w:val="0"/>
                <w:color w:val="000000"/>
                <w:kern w:val="0"/>
                <w:sz w:val="24"/>
                <w:szCs w:val="24"/>
                <w:lang w:bidi="ar"/>
              </w:rPr>
              <w:t>分，不符合不得分。</w:t>
            </w:r>
          </w:p>
        </w:tc>
        <w:tc>
          <w:tcPr>
            <w:tcW w:w="613" w:type="dxa"/>
            <w:vAlign w:val="center"/>
          </w:tcPr>
          <w:p w14:paraId="33D458D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0AA249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3A1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145B0F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601FEE5C">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值班巡查</w:t>
            </w:r>
          </w:p>
        </w:tc>
        <w:tc>
          <w:tcPr>
            <w:tcW w:w="4933" w:type="dxa"/>
            <w:vAlign w:val="top"/>
          </w:tcPr>
          <w:p w14:paraId="3C76F252">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①</w:t>
            </w:r>
            <w:r>
              <w:rPr>
                <w:rFonts w:hint="eastAsia" w:asciiTheme="minorEastAsia" w:hAnsiTheme="minorEastAsia" w:eastAsiaTheme="minorEastAsia" w:cstheme="minorEastAsia"/>
                <w:b w:val="0"/>
                <w:bCs w:val="0"/>
                <w:sz w:val="24"/>
                <w:szCs w:val="24"/>
              </w:rPr>
              <w:t>建立 24 小时值班巡查制度。</w:t>
            </w:r>
          </w:p>
          <w:p w14:paraId="3BDECE24">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②</w:t>
            </w:r>
            <w:r>
              <w:rPr>
                <w:rFonts w:hint="eastAsia" w:asciiTheme="minorEastAsia" w:hAnsiTheme="minorEastAsia" w:eastAsiaTheme="minorEastAsia" w:cstheme="minorEastAsia"/>
                <w:b w:val="0"/>
                <w:bCs w:val="0"/>
                <w:sz w:val="24"/>
                <w:szCs w:val="24"/>
              </w:rPr>
              <w:t xml:space="preserve">监控设备 24 小时正常运行，监控室实行专人 24 小时值班制度。 </w:t>
            </w:r>
          </w:p>
          <w:p w14:paraId="209A9B08">
            <w:pPr>
              <w:pStyle w:val="13"/>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③</w:t>
            </w:r>
            <w:r>
              <w:rPr>
                <w:rFonts w:hint="eastAsia" w:asciiTheme="minorEastAsia" w:hAnsiTheme="minorEastAsia" w:eastAsiaTheme="minorEastAsia" w:cstheme="minorEastAsia"/>
                <w:b w:val="0"/>
                <w:bCs w:val="0"/>
                <w:sz w:val="24"/>
                <w:szCs w:val="24"/>
              </w:rPr>
              <w:t xml:space="preserve">监控记录保持完整，保存时间不应少于 90 天。 </w:t>
            </w:r>
          </w:p>
          <w:p w14:paraId="1DF5329A">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以上每点完全符合得</w:t>
            </w:r>
            <w:r>
              <w:rPr>
                <w:rFonts w:hint="eastAsia" w:asciiTheme="minorEastAsia" w:hAnsiTheme="minorEastAsia" w:eastAsiaTheme="minorEastAsia" w:cstheme="minorEastAsia"/>
                <w:b w:val="0"/>
                <w:bCs w:val="0"/>
                <w:sz w:val="24"/>
                <w:szCs w:val="24"/>
                <w:lang w:val="en-US" w:eastAsia="zh-CN"/>
              </w:rPr>
              <w:t>XX</w:t>
            </w:r>
            <w:r>
              <w:rPr>
                <w:rFonts w:hint="eastAsia" w:asciiTheme="minorEastAsia" w:hAnsiTheme="minorEastAsia" w:eastAsiaTheme="minorEastAsia" w:cstheme="minorEastAsia"/>
                <w:b w:val="0"/>
                <w:bCs w:val="0"/>
                <w:sz w:val="24"/>
                <w:szCs w:val="24"/>
              </w:rPr>
              <w:t>分，不符合不得分。</w:t>
            </w:r>
          </w:p>
        </w:tc>
        <w:tc>
          <w:tcPr>
            <w:tcW w:w="613" w:type="dxa"/>
            <w:vAlign w:val="center"/>
          </w:tcPr>
          <w:p w14:paraId="428D911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70D78D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7243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289EA0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D48579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保安服务方案</w:t>
            </w:r>
          </w:p>
        </w:tc>
        <w:tc>
          <w:tcPr>
            <w:tcW w:w="4933" w:type="dxa"/>
            <w:vAlign w:val="center"/>
          </w:tcPr>
          <w:p w14:paraId="1275BE4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投标人需提供保安服务方案：</w:t>
            </w:r>
          </w:p>
          <w:p w14:paraId="66A89E2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①安全稳定及其他突发事件安全防范和处置服务方案；</w:t>
            </w:r>
          </w:p>
          <w:p w14:paraId="4E91142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②建立安全与秩序维护管理方案；</w:t>
            </w:r>
          </w:p>
          <w:p w14:paraId="2634C0E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b w:val="0"/>
                <w:bCs w:val="0"/>
                <w:sz w:val="24"/>
                <w:szCs w:val="24"/>
                <w:lang w:eastAsia="zh-CN"/>
              </w:rPr>
              <w:t>大型活动秩序</w:t>
            </w:r>
            <w:r>
              <w:rPr>
                <w:rFonts w:hint="eastAsia" w:asciiTheme="minorEastAsia" w:hAnsiTheme="minorEastAsia" w:eastAsiaTheme="minorEastAsia" w:cstheme="minorEastAsia"/>
                <w:b w:val="0"/>
                <w:bCs w:val="0"/>
                <w:sz w:val="24"/>
                <w:szCs w:val="24"/>
              </w:rPr>
              <w:t>保障方案；</w:t>
            </w:r>
          </w:p>
          <w:p w14:paraId="43FE8DB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④停车场及车辆出入管理；</w:t>
            </w:r>
          </w:p>
          <w:p w14:paraId="0A084A4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⑤</w:t>
            </w:r>
            <w:r>
              <w:rPr>
                <w:rFonts w:hint="eastAsia" w:asciiTheme="minorEastAsia" w:hAnsiTheme="minorEastAsia" w:eastAsiaTheme="minorEastAsia" w:cstheme="minorEastAsia"/>
                <w:sz w:val="24"/>
                <w:szCs w:val="24"/>
                <w:lang w:val="en-US" w:eastAsia="zh-CN"/>
              </w:rPr>
              <w:t>监控值守管理方案</w:t>
            </w:r>
            <w:r>
              <w:rPr>
                <w:rFonts w:hint="eastAsia" w:asciiTheme="minorEastAsia" w:hAnsiTheme="minorEastAsia" w:eastAsiaTheme="minorEastAsia" w:cstheme="minorEastAsia"/>
                <w:b w:val="0"/>
                <w:bCs w:val="0"/>
                <w:sz w:val="24"/>
                <w:szCs w:val="24"/>
                <w:lang w:eastAsia="zh-CN"/>
              </w:rPr>
              <w:t>；</w:t>
            </w:r>
          </w:p>
          <w:p w14:paraId="5E49C7B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⑥值班巡查管理方案。</w:t>
            </w:r>
          </w:p>
          <w:p w14:paraId="45B6975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59B702D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CF735F2">
            <w:pPr>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7C41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BA9F4B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31AE6E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会议服务方案</w:t>
            </w:r>
          </w:p>
        </w:tc>
        <w:tc>
          <w:tcPr>
            <w:tcW w:w="4933" w:type="dxa"/>
            <w:vAlign w:val="center"/>
          </w:tcPr>
          <w:p w14:paraId="7141419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物业管理区域内综合会议服务方案：提供</w:t>
            </w:r>
          </w:p>
          <w:p w14:paraId="668433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①会议室的场地布置方案；</w:t>
            </w:r>
          </w:p>
          <w:p w14:paraId="4E25695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②大型会议服务方案</w:t>
            </w:r>
            <w:r>
              <w:rPr>
                <w:rFonts w:hint="eastAsia" w:asciiTheme="minorEastAsia" w:hAnsiTheme="minorEastAsia" w:eastAsiaTheme="minorEastAsia" w:cstheme="minorEastAsia"/>
                <w:b w:val="0"/>
                <w:bCs w:val="0"/>
                <w:sz w:val="24"/>
                <w:szCs w:val="24"/>
                <w:lang w:eastAsia="zh-CN"/>
              </w:rPr>
              <w:t>（会前、会中、会后）</w:t>
            </w:r>
            <w:r>
              <w:rPr>
                <w:rFonts w:hint="eastAsia" w:asciiTheme="minorEastAsia" w:hAnsiTheme="minorEastAsia" w:eastAsiaTheme="minorEastAsia" w:cstheme="minorEastAsia"/>
                <w:b w:val="0"/>
                <w:bCs w:val="0"/>
                <w:sz w:val="24"/>
                <w:szCs w:val="24"/>
              </w:rPr>
              <w:t>；</w:t>
            </w:r>
          </w:p>
          <w:p w14:paraId="19DBD96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③小型会议服务方案</w:t>
            </w:r>
            <w:r>
              <w:rPr>
                <w:rFonts w:hint="eastAsia" w:asciiTheme="minorEastAsia" w:hAnsiTheme="minorEastAsia" w:eastAsiaTheme="minorEastAsia" w:cstheme="minorEastAsia"/>
                <w:b w:val="0"/>
                <w:bCs w:val="0"/>
                <w:sz w:val="24"/>
                <w:szCs w:val="24"/>
                <w:lang w:eastAsia="zh-CN"/>
              </w:rPr>
              <w:t>（会前、会中、会后）</w:t>
            </w:r>
            <w:r>
              <w:rPr>
                <w:rFonts w:hint="eastAsia" w:asciiTheme="minorEastAsia" w:hAnsiTheme="minorEastAsia" w:eastAsiaTheme="minorEastAsia" w:cstheme="minorEastAsia"/>
                <w:b w:val="0"/>
                <w:bCs w:val="0"/>
                <w:sz w:val="24"/>
                <w:szCs w:val="24"/>
              </w:rPr>
              <w:t>；</w:t>
            </w:r>
          </w:p>
          <w:p w14:paraId="2F76B49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④涉密会议服务方案</w:t>
            </w:r>
            <w:r>
              <w:rPr>
                <w:rFonts w:hint="eastAsia" w:asciiTheme="minorEastAsia" w:hAnsiTheme="minorEastAsia" w:eastAsiaTheme="minorEastAsia" w:cstheme="minorEastAsia"/>
                <w:b w:val="0"/>
                <w:bCs w:val="0"/>
                <w:sz w:val="24"/>
                <w:szCs w:val="24"/>
                <w:lang w:eastAsia="zh-CN"/>
              </w:rPr>
              <w:t>（会前、会中、会后）；</w:t>
            </w:r>
          </w:p>
          <w:p w14:paraId="696BFAF4">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w:t>
            </w:r>
            <w:r>
              <w:rPr>
                <w:rFonts w:hint="eastAsia" w:asciiTheme="minorEastAsia" w:hAnsiTheme="minorEastAsia" w:eastAsiaTheme="minorEastAsia" w:cstheme="minorEastAsia"/>
                <w:kern w:val="0"/>
                <w:sz w:val="24"/>
                <w:szCs w:val="24"/>
              </w:rPr>
              <w:t>调试音响等设备。</w:t>
            </w:r>
          </w:p>
          <w:p w14:paraId="19FF77F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081F906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B6ADE6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427C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A59DC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8DECE2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餐厅管理服务方案</w:t>
            </w:r>
          </w:p>
        </w:tc>
        <w:tc>
          <w:tcPr>
            <w:tcW w:w="4933" w:type="dxa"/>
            <w:vAlign w:val="center"/>
          </w:tcPr>
          <w:p w14:paraId="3FD4A5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餐厅管理服务方案包括：</w:t>
            </w:r>
          </w:p>
          <w:p w14:paraId="7931050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①食品安全管理服务方案；</w:t>
            </w:r>
          </w:p>
          <w:p w14:paraId="05D540D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②餐厅消防安全管理服务方案；</w:t>
            </w:r>
          </w:p>
          <w:p w14:paraId="551AB34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③留样管理服务方案；</w:t>
            </w:r>
          </w:p>
          <w:p w14:paraId="2CECE55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④餐具设备管理方案；</w:t>
            </w:r>
          </w:p>
          <w:p w14:paraId="094FC2E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⑤厨余垃圾管理服务方案；</w:t>
            </w:r>
          </w:p>
          <w:p w14:paraId="523B25A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⑥用餐区域秩序管理方案；</w:t>
            </w:r>
          </w:p>
          <w:p w14:paraId="142A988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⑦突发公共卫生事件处理预案。</w:t>
            </w:r>
          </w:p>
          <w:p w14:paraId="2FA9954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490777E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581231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B0EA3D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2694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BD991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5E03A7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承接查验方案</w:t>
            </w:r>
          </w:p>
        </w:tc>
        <w:tc>
          <w:tcPr>
            <w:tcW w:w="4933" w:type="dxa"/>
            <w:vAlign w:val="center"/>
          </w:tcPr>
          <w:p w14:paraId="57F9E07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承接</w:t>
            </w:r>
            <w:r>
              <w:rPr>
                <w:rFonts w:hint="eastAsia" w:asciiTheme="minorEastAsia" w:hAnsiTheme="minorEastAsia" w:eastAsiaTheme="minorEastAsia" w:cstheme="minorEastAsia"/>
                <w:b w:val="0"/>
                <w:bCs w:val="0"/>
                <w:sz w:val="24"/>
                <w:szCs w:val="24"/>
                <w:lang w:eastAsia="zh-CN"/>
              </w:rPr>
              <w:t>物业前对以下内容进行检查、验收的方案</w:t>
            </w:r>
            <w:r>
              <w:rPr>
                <w:rFonts w:hint="eastAsia" w:asciiTheme="minorEastAsia" w:hAnsiTheme="minorEastAsia" w:eastAsiaTheme="minorEastAsia" w:cstheme="minorEastAsia"/>
                <w:b w:val="0"/>
                <w:bCs w:val="0"/>
                <w:sz w:val="24"/>
                <w:szCs w:val="24"/>
              </w:rPr>
              <w:t>：</w:t>
            </w:r>
          </w:p>
          <w:p w14:paraId="5BDD964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①房屋部位；</w:t>
            </w:r>
          </w:p>
          <w:p w14:paraId="2A5746D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②设施设备；</w:t>
            </w:r>
          </w:p>
          <w:p w14:paraId="6062B79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sz w:val="24"/>
                <w:szCs w:val="24"/>
              </w:rPr>
              <w:t>隐蔽工程</w:t>
            </w:r>
            <w:r>
              <w:rPr>
                <w:rFonts w:hint="eastAsia" w:asciiTheme="minorEastAsia" w:hAnsiTheme="minorEastAsia" w:eastAsiaTheme="minorEastAsia" w:cstheme="minorEastAsia"/>
                <w:sz w:val="24"/>
                <w:szCs w:val="24"/>
                <w:lang w:eastAsia="zh-CN"/>
              </w:rPr>
              <w:t>；</w:t>
            </w:r>
          </w:p>
          <w:p w14:paraId="0D69374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室内装修、室外装修</w:t>
            </w:r>
            <w:r>
              <w:rPr>
                <w:rFonts w:hint="eastAsia" w:asciiTheme="minorEastAsia" w:hAnsiTheme="minorEastAsia" w:eastAsiaTheme="minorEastAsia" w:cstheme="minorEastAsia"/>
                <w:sz w:val="24"/>
                <w:szCs w:val="24"/>
                <w:lang w:eastAsia="zh-CN"/>
              </w:rPr>
              <w:t>；</w:t>
            </w:r>
          </w:p>
          <w:p w14:paraId="3A943A9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变配电设备、电梯、通风与空调系统、给排水系统、消防设备、楼宇自控设备</w:t>
            </w:r>
            <w:r>
              <w:rPr>
                <w:rFonts w:hint="eastAsia" w:asciiTheme="minorEastAsia" w:hAnsiTheme="minorEastAsia" w:eastAsiaTheme="minorEastAsia" w:cstheme="minorEastAsia"/>
                <w:sz w:val="24"/>
                <w:szCs w:val="24"/>
                <w:lang w:eastAsia="zh-CN"/>
              </w:rPr>
              <w:t>；</w:t>
            </w:r>
          </w:p>
          <w:p w14:paraId="4DE4580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⑥</w:t>
            </w:r>
            <w:r>
              <w:rPr>
                <w:rFonts w:hint="eastAsia" w:asciiTheme="minorEastAsia" w:hAnsiTheme="minorEastAsia" w:eastAsiaTheme="minorEastAsia" w:cstheme="minorEastAsia"/>
                <w:sz w:val="24"/>
                <w:szCs w:val="24"/>
              </w:rPr>
              <w:t>绿化工程</w:t>
            </w:r>
            <w:r>
              <w:rPr>
                <w:rFonts w:hint="eastAsia" w:asciiTheme="minorEastAsia" w:hAnsiTheme="minorEastAsia" w:eastAsiaTheme="minorEastAsia" w:cstheme="minorEastAsia"/>
                <w:sz w:val="24"/>
                <w:szCs w:val="24"/>
                <w:lang w:eastAsia="zh-CN"/>
              </w:rPr>
              <w:t>；</w:t>
            </w:r>
          </w:p>
          <w:p w14:paraId="6C43AAB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eastAsia="zh-CN"/>
              </w:rPr>
              <w:t>⑦</w:t>
            </w:r>
            <w:r>
              <w:rPr>
                <w:rFonts w:hint="eastAsia" w:asciiTheme="minorEastAsia" w:hAnsiTheme="minorEastAsia" w:eastAsiaTheme="minorEastAsia" w:cstheme="minorEastAsia"/>
                <w:sz w:val="24"/>
                <w:szCs w:val="24"/>
              </w:rPr>
              <w:t>物业项目的资料移交、钥匙、中修、大修</w:t>
            </w:r>
            <w:r>
              <w:rPr>
                <w:rFonts w:hint="eastAsia" w:asciiTheme="minorEastAsia" w:hAnsiTheme="minorEastAsia" w:eastAsiaTheme="minorEastAsia" w:cstheme="minorEastAsia"/>
                <w:sz w:val="24"/>
                <w:szCs w:val="24"/>
                <w:lang w:eastAsia="zh-CN"/>
              </w:rPr>
              <w:t>。</w:t>
            </w:r>
          </w:p>
          <w:p w14:paraId="74FC94B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6D22E2C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26C5A15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470D00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7501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C5FA20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8BD94B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保密</w:t>
            </w:r>
            <w:r>
              <w:rPr>
                <w:rFonts w:hint="eastAsia" w:asciiTheme="minorEastAsia" w:hAnsiTheme="minorEastAsia" w:eastAsiaTheme="minorEastAsia" w:cstheme="minorEastAsia"/>
                <w:b w:val="0"/>
                <w:bCs w:val="0"/>
                <w:sz w:val="24"/>
                <w:szCs w:val="24"/>
                <w:lang w:eastAsia="zh-CN"/>
              </w:rPr>
              <w:t>管理制度</w:t>
            </w:r>
          </w:p>
        </w:tc>
        <w:tc>
          <w:tcPr>
            <w:tcW w:w="4933" w:type="dxa"/>
            <w:vAlign w:val="center"/>
          </w:tcPr>
          <w:p w14:paraId="7D69E58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根据采购需求制定保密</w:t>
            </w:r>
            <w:r>
              <w:rPr>
                <w:rFonts w:hint="eastAsia" w:asciiTheme="minorEastAsia" w:hAnsiTheme="minorEastAsia" w:eastAsiaTheme="minorEastAsia" w:cstheme="minorEastAsia"/>
                <w:b w:val="0"/>
                <w:bCs w:val="0"/>
                <w:sz w:val="24"/>
                <w:szCs w:val="24"/>
                <w:lang w:eastAsia="zh-CN"/>
              </w:rPr>
              <w:t>管理制度</w:t>
            </w:r>
            <w:r>
              <w:rPr>
                <w:rFonts w:hint="eastAsia" w:asciiTheme="minorEastAsia" w:hAnsiTheme="minorEastAsia" w:eastAsiaTheme="minorEastAsia" w:cstheme="minorEastAsia"/>
                <w:b w:val="0"/>
                <w:bCs w:val="0"/>
                <w:sz w:val="24"/>
                <w:szCs w:val="24"/>
              </w:rPr>
              <w:t>。</w:t>
            </w:r>
          </w:p>
          <w:p w14:paraId="471F8A1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密措施内容详细，专门针对本项目，符合采购需求和实际情况视为完全符合；保密措施内容属于通用类，非专门针对本项目，部分符合实际情况视为部分符合；保密措施内容复制粘贴采购需求，非专门针对本项目，不符合实际情况或未提供视为不符合。”</w:t>
            </w:r>
          </w:p>
          <w:p w14:paraId="6F8CE5F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sz w:val="24"/>
                <w:szCs w:val="24"/>
              </w:rPr>
              <w:t>完全符合得XX分，部分符合得XX分，不符合不得分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此项最高XX分</w:t>
            </w:r>
            <w:r>
              <w:rPr>
                <w:rFonts w:hint="eastAsia" w:asciiTheme="minorEastAsia" w:hAnsiTheme="minorEastAsia" w:eastAsiaTheme="minorEastAsia" w:cstheme="minorEastAsia"/>
                <w:b w:val="0"/>
                <w:bCs w:val="0"/>
                <w:sz w:val="24"/>
                <w:szCs w:val="24"/>
                <w:lang w:eastAsia="zh-CN"/>
              </w:rPr>
              <w:t>。</w:t>
            </w:r>
          </w:p>
        </w:tc>
        <w:tc>
          <w:tcPr>
            <w:tcW w:w="613" w:type="dxa"/>
            <w:vAlign w:val="center"/>
          </w:tcPr>
          <w:p w14:paraId="73D4EEE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AC58C42">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D3F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843918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BB2588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重大活动保障方案</w:t>
            </w:r>
            <w:r>
              <w:rPr>
                <w:rFonts w:hint="eastAsia" w:asciiTheme="minorEastAsia" w:hAnsiTheme="minorEastAsia" w:eastAsiaTheme="minorEastAsia" w:cstheme="minorEastAsia"/>
                <w:b w:val="0"/>
                <w:bCs w:val="0"/>
                <w:sz w:val="24"/>
                <w:szCs w:val="24"/>
              </w:rPr>
              <w:br w:type="textWrapping"/>
            </w:r>
          </w:p>
        </w:tc>
        <w:tc>
          <w:tcPr>
            <w:tcW w:w="4933" w:type="dxa"/>
            <w:vAlign w:val="center"/>
          </w:tcPr>
          <w:p w14:paraId="620A7B8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重大活动保障方案包括：</w:t>
            </w:r>
          </w:p>
          <w:p w14:paraId="690B3FA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①给排水系统重大活动保障方案；</w:t>
            </w:r>
          </w:p>
          <w:p w14:paraId="25C9758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②楼控系统重大活动保障方案；</w:t>
            </w:r>
          </w:p>
          <w:p w14:paraId="7D351FD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③照明系统重大活动保障方案；</w:t>
            </w:r>
          </w:p>
          <w:p w14:paraId="03A6592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④空调系统重大活动保障方案；</w:t>
            </w:r>
          </w:p>
          <w:p w14:paraId="3911385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⑤低压动力系统重大活动保障方案。</w:t>
            </w:r>
          </w:p>
          <w:p w14:paraId="6261BD6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671F292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31A0B66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tcPr>
          <w:p w14:paraId="37F80A2E">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4E9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EBA821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FB1123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应急预案</w:t>
            </w:r>
          </w:p>
        </w:tc>
        <w:tc>
          <w:tcPr>
            <w:tcW w:w="4933" w:type="dxa"/>
            <w:vAlign w:val="center"/>
          </w:tcPr>
          <w:p w14:paraId="5F3D243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物业服务区域内各级各类应急预案，对突发事件应急预案及相应的措施合理，包括：</w:t>
            </w:r>
          </w:p>
          <w:p w14:paraId="6F1F25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①</w:t>
            </w:r>
            <w:r>
              <w:rPr>
                <w:rFonts w:hint="eastAsia" w:asciiTheme="minorEastAsia" w:hAnsiTheme="minorEastAsia" w:eastAsiaTheme="minorEastAsia" w:cstheme="minorEastAsia"/>
                <w:b w:val="0"/>
                <w:bCs w:val="0"/>
                <w:sz w:val="24"/>
                <w:szCs w:val="24"/>
                <w:lang w:val="en-US" w:eastAsia="zh-CN"/>
              </w:rPr>
              <w:t>火情火警紧急处理应急预案</w:t>
            </w:r>
            <w:r>
              <w:rPr>
                <w:rFonts w:hint="eastAsia" w:asciiTheme="minorEastAsia" w:hAnsiTheme="minorEastAsia" w:cstheme="minorEastAsia"/>
                <w:b w:val="0"/>
                <w:bCs w:val="0"/>
                <w:sz w:val="24"/>
                <w:szCs w:val="24"/>
                <w:lang w:val="en-US" w:eastAsia="zh-CN"/>
              </w:rPr>
              <w:t>；</w:t>
            </w:r>
          </w:p>
          <w:p w14:paraId="6542F7E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②</w:t>
            </w:r>
            <w:r>
              <w:rPr>
                <w:rFonts w:hint="eastAsia" w:asciiTheme="minorEastAsia" w:hAnsiTheme="minorEastAsia" w:eastAsiaTheme="minorEastAsia" w:cstheme="minorEastAsia"/>
                <w:b w:val="0"/>
                <w:bCs w:val="0"/>
                <w:sz w:val="24"/>
                <w:szCs w:val="24"/>
                <w:lang w:val="en-US" w:eastAsia="zh-CN"/>
              </w:rPr>
              <w:t>紧急疏散应急预案</w:t>
            </w:r>
            <w:r>
              <w:rPr>
                <w:rFonts w:hint="eastAsia" w:asciiTheme="minorEastAsia" w:hAnsiTheme="minorEastAsia" w:cstheme="minorEastAsia"/>
                <w:b w:val="0"/>
                <w:bCs w:val="0"/>
                <w:sz w:val="24"/>
                <w:szCs w:val="24"/>
                <w:lang w:val="en-US" w:eastAsia="zh-CN"/>
              </w:rPr>
              <w:t>；</w:t>
            </w:r>
          </w:p>
          <w:p w14:paraId="4E8B639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b w:val="0"/>
                <w:bCs w:val="0"/>
                <w:sz w:val="24"/>
                <w:szCs w:val="24"/>
                <w:lang w:val="en-US" w:eastAsia="zh-CN"/>
              </w:rPr>
              <w:t>停水停电应急预案</w:t>
            </w:r>
            <w:r>
              <w:rPr>
                <w:rFonts w:hint="eastAsia" w:asciiTheme="minorEastAsia" w:hAnsiTheme="minorEastAsia" w:cstheme="minorEastAsia"/>
                <w:b w:val="0"/>
                <w:bCs w:val="0"/>
                <w:sz w:val="24"/>
                <w:szCs w:val="24"/>
                <w:lang w:val="en-US" w:eastAsia="zh-CN"/>
              </w:rPr>
              <w:t>；</w:t>
            </w:r>
          </w:p>
          <w:p w14:paraId="22641F0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④</w:t>
            </w:r>
            <w:r>
              <w:rPr>
                <w:rFonts w:hint="eastAsia" w:asciiTheme="minorEastAsia" w:hAnsiTheme="minorEastAsia" w:eastAsiaTheme="minorEastAsia" w:cstheme="minorEastAsia"/>
                <w:b w:val="0"/>
                <w:bCs w:val="0"/>
                <w:sz w:val="24"/>
                <w:szCs w:val="24"/>
                <w:lang w:val="en-US" w:eastAsia="zh-CN"/>
              </w:rPr>
              <w:t>有限空间救援应急预案</w:t>
            </w:r>
            <w:r>
              <w:rPr>
                <w:rFonts w:hint="eastAsia" w:asciiTheme="minorEastAsia" w:hAnsiTheme="minorEastAsia" w:cstheme="minorEastAsia"/>
                <w:b w:val="0"/>
                <w:bCs w:val="0"/>
                <w:sz w:val="24"/>
                <w:szCs w:val="24"/>
                <w:lang w:val="en-US" w:eastAsia="zh-CN"/>
              </w:rPr>
              <w:t>；</w:t>
            </w:r>
          </w:p>
          <w:p w14:paraId="4E8EE43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⑤</w:t>
            </w:r>
            <w:r>
              <w:rPr>
                <w:rFonts w:hint="eastAsia" w:asciiTheme="minorEastAsia" w:hAnsiTheme="minorEastAsia" w:eastAsiaTheme="minorEastAsia" w:cstheme="minorEastAsia"/>
                <w:b w:val="0"/>
                <w:bCs w:val="0"/>
                <w:sz w:val="24"/>
                <w:szCs w:val="24"/>
                <w:lang w:val="en-US" w:eastAsia="zh-CN"/>
              </w:rPr>
              <w:t>高空作业救援应急预案</w:t>
            </w:r>
            <w:r>
              <w:rPr>
                <w:rFonts w:hint="eastAsia" w:asciiTheme="minorEastAsia" w:hAnsiTheme="minorEastAsia" w:cstheme="minorEastAsia"/>
                <w:b w:val="0"/>
                <w:bCs w:val="0"/>
                <w:sz w:val="24"/>
                <w:szCs w:val="24"/>
                <w:lang w:val="en-US" w:eastAsia="zh-CN"/>
              </w:rPr>
              <w:t>；</w:t>
            </w:r>
          </w:p>
          <w:p w14:paraId="7433D8D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⑥</w:t>
            </w:r>
            <w:r>
              <w:rPr>
                <w:rFonts w:hint="eastAsia" w:asciiTheme="minorEastAsia" w:hAnsiTheme="minorEastAsia" w:eastAsiaTheme="minorEastAsia" w:cstheme="minorEastAsia"/>
                <w:b w:val="0"/>
                <w:bCs w:val="0"/>
                <w:sz w:val="24"/>
                <w:szCs w:val="24"/>
                <w:lang w:val="en-US" w:eastAsia="zh-CN"/>
              </w:rPr>
              <w:t>恶劣天气应对应急预案</w:t>
            </w:r>
            <w:r>
              <w:rPr>
                <w:rFonts w:hint="eastAsia" w:asciiTheme="minorEastAsia" w:hAnsiTheme="minorEastAsia" w:cstheme="minorEastAsia"/>
                <w:b w:val="0"/>
                <w:bCs w:val="0"/>
                <w:sz w:val="24"/>
                <w:szCs w:val="24"/>
                <w:lang w:val="en-US" w:eastAsia="zh-CN"/>
              </w:rPr>
              <w:t>。</w:t>
            </w:r>
          </w:p>
          <w:p w14:paraId="7FA83AD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34C5E94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3EDFA88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91F048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074E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DD5213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D69CCD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应急预案</w:t>
            </w:r>
          </w:p>
        </w:tc>
        <w:tc>
          <w:tcPr>
            <w:tcW w:w="4933" w:type="dxa"/>
            <w:vAlign w:val="center"/>
          </w:tcPr>
          <w:p w14:paraId="07810ACE">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eastAsia="zh-CN" w:bidi="ar"/>
              </w:rPr>
            </w:pPr>
            <w:r>
              <w:rPr>
                <w:rFonts w:hint="eastAsia" w:asciiTheme="minorEastAsia" w:hAnsiTheme="minorEastAsia" w:eastAsiaTheme="minorEastAsia" w:cstheme="minorEastAsia"/>
                <w:b w:val="0"/>
                <w:bCs w:val="0"/>
                <w:color w:val="000000"/>
                <w:kern w:val="0"/>
                <w:sz w:val="24"/>
                <w:szCs w:val="24"/>
                <w:lang w:bidi="ar"/>
              </w:rPr>
              <w:t>组织相关岗位每半年至少开展一次专项应急预案演练</w:t>
            </w:r>
            <w:r>
              <w:rPr>
                <w:rFonts w:hint="eastAsia" w:asciiTheme="minorEastAsia" w:hAnsiTheme="minorEastAsia" w:eastAsiaTheme="minorEastAsia" w:cstheme="minorEastAsia"/>
                <w:b w:val="0"/>
                <w:bCs w:val="0"/>
                <w:color w:val="000000"/>
                <w:kern w:val="0"/>
                <w:sz w:val="24"/>
                <w:szCs w:val="24"/>
                <w:lang w:eastAsia="zh-CN" w:bidi="ar"/>
              </w:rPr>
              <w:t>。</w:t>
            </w:r>
          </w:p>
          <w:p w14:paraId="08106DF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每半年演练一次以上得XX分，演练一次得XX分，不演练不得分。</w:t>
            </w:r>
          </w:p>
        </w:tc>
        <w:tc>
          <w:tcPr>
            <w:tcW w:w="613" w:type="dxa"/>
            <w:vAlign w:val="center"/>
          </w:tcPr>
          <w:p w14:paraId="210E297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3FC1ED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DE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vAlign w:val="center"/>
          </w:tcPr>
          <w:p w14:paraId="691BFED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DF5179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w:t>
            </w:r>
          </w:p>
        </w:tc>
        <w:tc>
          <w:tcPr>
            <w:tcW w:w="4933" w:type="dxa"/>
            <w:vAlign w:val="center"/>
          </w:tcPr>
          <w:p w14:paraId="735ABC8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档案管理制度包括：</w:t>
            </w:r>
          </w:p>
          <w:p w14:paraId="75C8D8C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①档案存放及借阅管理制度；</w:t>
            </w:r>
          </w:p>
          <w:p w14:paraId="3678AD1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②建档及日常管理制度；</w:t>
            </w:r>
          </w:p>
          <w:p w14:paraId="762DF29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③档案交接管理制度</w:t>
            </w:r>
            <w:r>
              <w:rPr>
                <w:rFonts w:hint="eastAsia" w:asciiTheme="minorEastAsia" w:hAnsiTheme="minorEastAsia" w:eastAsiaTheme="minorEastAsia" w:cstheme="minorEastAsia"/>
                <w:b w:val="0"/>
                <w:bCs w:val="0"/>
                <w:sz w:val="24"/>
                <w:szCs w:val="24"/>
                <w:lang w:eastAsia="zh-CN"/>
              </w:rPr>
              <w:t>；</w:t>
            </w:r>
          </w:p>
          <w:p w14:paraId="7E9418BC">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④</w:t>
            </w:r>
            <w:r>
              <w:rPr>
                <w:rFonts w:hint="eastAsia" w:asciiTheme="minorEastAsia" w:hAnsiTheme="minorEastAsia" w:eastAsiaTheme="minorEastAsia" w:cstheme="minorEastAsia"/>
                <w:color w:val="000000"/>
                <w:kern w:val="0"/>
                <w:sz w:val="24"/>
                <w:szCs w:val="24"/>
                <w:lang w:bidi="ar"/>
              </w:rPr>
              <w:t>采购人建议与投诉等</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教育培训和考核记录</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保密、思想政治教育培训记录</w:t>
            </w:r>
            <w:r>
              <w:rPr>
                <w:rFonts w:hint="eastAsia" w:asciiTheme="minorEastAsia" w:hAnsiTheme="minorEastAsia" w:eastAsiaTheme="minorEastAsia" w:cstheme="minorEastAsia"/>
                <w:color w:val="000000"/>
                <w:kern w:val="0"/>
                <w:sz w:val="24"/>
                <w:szCs w:val="24"/>
                <w:lang w:eastAsia="zh-CN" w:bidi="ar"/>
              </w:rPr>
              <w:t>等管理制度；</w:t>
            </w:r>
          </w:p>
          <w:p w14:paraId="64A035C7">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⑤</w:t>
            </w:r>
            <w:r>
              <w:rPr>
                <w:rFonts w:hint="eastAsia" w:asciiTheme="minorEastAsia" w:hAnsiTheme="minorEastAsia" w:eastAsiaTheme="minorEastAsia" w:cstheme="minorEastAsia"/>
                <w:color w:val="000000"/>
                <w:kern w:val="0"/>
                <w:sz w:val="24"/>
                <w:szCs w:val="24"/>
                <w:lang w:bidi="ar"/>
              </w:rPr>
              <w:t>房屋维护服务：房屋台账、使用说明、房屋装修、维保记录</w:t>
            </w:r>
            <w:r>
              <w:rPr>
                <w:rFonts w:hint="eastAsia" w:asciiTheme="minorEastAsia" w:hAnsiTheme="minorEastAsia" w:eastAsiaTheme="minorEastAsia" w:cstheme="minorEastAsia"/>
                <w:color w:val="000000"/>
                <w:kern w:val="0"/>
                <w:sz w:val="24"/>
                <w:szCs w:val="24"/>
                <w:lang w:eastAsia="zh-CN" w:bidi="ar"/>
              </w:rPr>
              <w:t>等管理制度；</w:t>
            </w:r>
          </w:p>
          <w:p w14:paraId="0E7C30EE">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⑥</w:t>
            </w:r>
            <w:r>
              <w:rPr>
                <w:rFonts w:hint="eastAsia" w:asciiTheme="minorEastAsia" w:hAnsiTheme="minorEastAsia" w:eastAsiaTheme="minorEastAsia" w:cstheme="minorEastAsia"/>
                <w:color w:val="000000"/>
                <w:kern w:val="0"/>
                <w:sz w:val="24"/>
                <w:szCs w:val="24"/>
                <w:lang w:bidi="ar"/>
              </w:rPr>
              <w:t>公用设施设备维护服务：设备台账、设备卡、使用说明、维保记录、巡查记录、设施设备安全运行、设施设备定期巡检、维护保养、维修档案</w:t>
            </w:r>
            <w:r>
              <w:rPr>
                <w:rFonts w:hint="eastAsia" w:asciiTheme="minorEastAsia" w:hAnsiTheme="minorEastAsia" w:eastAsiaTheme="minorEastAsia" w:cstheme="minorEastAsia"/>
                <w:color w:val="000000"/>
                <w:kern w:val="0"/>
                <w:sz w:val="24"/>
                <w:szCs w:val="24"/>
                <w:lang w:eastAsia="zh-CN" w:bidi="ar"/>
              </w:rPr>
              <w:t>等管理制度；</w:t>
            </w:r>
          </w:p>
          <w:p w14:paraId="08DE06E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⑦</w:t>
            </w:r>
            <w:r>
              <w:rPr>
                <w:rFonts w:hint="eastAsia" w:asciiTheme="minorEastAsia" w:hAnsiTheme="minorEastAsia" w:eastAsiaTheme="minorEastAsia" w:cstheme="minorEastAsia"/>
                <w:color w:val="000000"/>
                <w:kern w:val="0"/>
                <w:sz w:val="24"/>
                <w:szCs w:val="24"/>
                <w:lang w:bidi="ar"/>
              </w:rPr>
              <w:t>保安服务：监控记录、突发事件演习与处置记录</w:t>
            </w:r>
            <w:r>
              <w:rPr>
                <w:rFonts w:hint="eastAsia" w:asciiTheme="minorEastAsia" w:hAnsiTheme="minorEastAsia" w:eastAsiaTheme="minorEastAsia" w:cstheme="minorEastAsia"/>
                <w:color w:val="000000"/>
                <w:kern w:val="0"/>
                <w:sz w:val="24"/>
                <w:szCs w:val="24"/>
                <w:lang w:eastAsia="zh-CN" w:bidi="ar"/>
              </w:rPr>
              <w:t>等管理制度；</w:t>
            </w:r>
          </w:p>
          <w:p w14:paraId="5CBED9A2">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⑧</w:t>
            </w:r>
            <w:r>
              <w:rPr>
                <w:rFonts w:hint="eastAsia" w:asciiTheme="minorEastAsia" w:hAnsiTheme="minorEastAsia" w:eastAsiaTheme="minorEastAsia" w:cstheme="minorEastAsia"/>
                <w:color w:val="000000"/>
                <w:kern w:val="0"/>
                <w:sz w:val="24"/>
                <w:szCs w:val="24"/>
                <w:lang w:bidi="ar"/>
              </w:rPr>
              <w:t>保洁服务：工作日志、清洁检查表、用品清单、客户反馈表</w:t>
            </w:r>
            <w:r>
              <w:rPr>
                <w:rFonts w:hint="eastAsia" w:asciiTheme="minorEastAsia" w:hAnsiTheme="minorEastAsia" w:eastAsiaTheme="minorEastAsia" w:cstheme="minorEastAsia"/>
                <w:color w:val="000000"/>
                <w:kern w:val="0"/>
                <w:sz w:val="24"/>
                <w:szCs w:val="24"/>
                <w:lang w:eastAsia="zh-CN" w:bidi="ar"/>
              </w:rPr>
              <w:t>等管理制度；</w:t>
            </w:r>
          </w:p>
          <w:p w14:paraId="0A6070EC">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⑨</w:t>
            </w:r>
            <w:r>
              <w:rPr>
                <w:rFonts w:hint="eastAsia" w:asciiTheme="minorEastAsia" w:hAnsiTheme="minorEastAsia" w:eastAsiaTheme="minorEastAsia" w:cstheme="minorEastAsia"/>
                <w:color w:val="000000"/>
                <w:kern w:val="0"/>
                <w:sz w:val="24"/>
                <w:szCs w:val="24"/>
                <w:lang w:bidi="ar"/>
              </w:rPr>
              <w:t>绿化服务：绿化总平面图、清洁整改记录、消杀记录</w:t>
            </w:r>
            <w:r>
              <w:rPr>
                <w:rFonts w:hint="eastAsia" w:asciiTheme="minorEastAsia" w:hAnsiTheme="minorEastAsia" w:eastAsiaTheme="minorEastAsia" w:cstheme="minorEastAsia"/>
                <w:color w:val="000000"/>
                <w:kern w:val="0"/>
                <w:sz w:val="24"/>
                <w:szCs w:val="24"/>
                <w:lang w:eastAsia="zh-CN" w:bidi="ar"/>
              </w:rPr>
              <w:t>等管理制度；</w:t>
            </w:r>
          </w:p>
          <w:p w14:paraId="039F336E">
            <w:pPr>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eastAsia="zh-CN" w:bidi="ar"/>
              </w:rPr>
              <w:t>⑩</w:t>
            </w:r>
            <w:r>
              <w:rPr>
                <w:rFonts w:hint="eastAsia" w:asciiTheme="minorEastAsia" w:hAnsiTheme="minorEastAsia" w:eastAsiaTheme="minorEastAsia" w:cstheme="minorEastAsia"/>
                <w:color w:val="000000"/>
                <w:kern w:val="0"/>
                <w:sz w:val="24"/>
                <w:szCs w:val="24"/>
                <w:lang w:bidi="ar"/>
              </w:rPr>
              <w:t>其他：客户信息、财务明细、合同协议、信报信息登记、大件物品进出登记</w:t>
            </w:r>
            <w:r>
              <w:rPr>
                <w:rFonts w:hint="eastAsia" w:asciiTheme="minorEastAsia" w:hAnsiTheme="minorEastAsia" w:eastAsiaTheme="minorEastAsia" w:cstheme="minorEastAsia"/>
                <w:color w:val="000000"/>
                <w:kern w:val="0"/>
                <w:sz w:val="24"/>
                <w:szCs w:val="24"/>
                <w:lang w:eastAsia="zh-CN" w:bidi="ar"/>
              </w:rPr>
              <w:t>等管理制度</w:t>
            </w:r>
            <w:r>
              <w:rPr>
                <w:rFonts w:hint="eastAsia" w:asciiTheme="minorEastAsia" w:hAnsiTheme="minorEastAsia" w:eastAsiaTheme="minorEastAsia" w:cstheme="minorEastAsia"/>
                <w:color w:val="000000"/>
                <w:kern w:val="0"/>
                <w:sz w:val="24"/>
                <w:szCs w:val="24"/>
                <w:lang w:bidi="ar"/>
              </w:rPr>
              <w:t>。</w:t>
            </w:r>
          </w:p>
          <w:p w14:paraId="0074165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3EF5CF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268F362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3C74F3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327A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7BE461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551AB6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w:t>
            </w:r>
          </w:p>
        </w:tc>
        <w:tc>
          <w:tcPr>
            <w:tcW w:w="4933" w:type="dxa"/>
          </w:tcPr>
          <w:p w14:paraId="1EF37D1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项目人员配备方案包含：</w:t>
            </w:r>
          </w:p>
          <w:p w14:paraId="52EE7B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①</w:t>
            </w:r>
            <w:r>
              <w:rPr>
                <w:rFonts w:hint="eastAsia" w:asciiTheme="minorEastAsia" w:hAnsiTheme="minorEastAsia" w:eastAsiaTheme="minorEastAsia" w:cstheme="minorEastAsia"/>
                <w:b w:val="0"/>
                <w:bCs w:val="0"/>
                <w:sz w:val="24"/>
                <w:szCs w:val="24"/>
                <w:lang w:eastAsia="zh-CN"/>
              </w:rPr>
              <w:t>基本服务人员配备方案；</w:t>
            </w:r>
          </w:p>
          <w:p w14:paraId="3E9180B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②管理人员配备方案；</w:t>
            </w:r>
          </w:p>
          <w:p w14:paraId="2DB5B7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维修人员配备方案；</w:t>
            </w:r>
          </w:p>
          <w:p w14:paraId="30610CE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④公用设施设备维护服务</w:t>
            </w:r>
            <w:r>
              <w:rPr>
                <w:rFonts w:hint="eastAsia" w:asciiTheme="minorEastAsia" w:hAnsiTheme="minorEastAsia" w:cstheme="minorEastAsia"/>
                <w:b w:val="0"/>
                <w:bCs w:val="0"/>
                <w:sz w:val="24"/>
                <w:szCs w:val="24"/>
                <w:lang w:eastAsia="zh-CN"/>
              </w:rPr>
              <w:t>人员配备方案</w:t>
            </w:r>
            <w:r>
              <w:rPr>
                <w:rFonts w:hint="eastAsia" w:asciiTheme="minorEastAsia" w:hAnsiTheme="minorEastAsia" w:eastAsiaTheme="minorEastAsia" w:cstheme="minorEastAsia"/>
                <w:b w:val="0"/>
                <w:bCs w:val="0"/>
                <w:sz w:val="24"/>
                <w:szCs w:val="24"/>
                <w:lang w:eastAsia="zh-CN"/>
              </w:rPr>
              <w:t>；</w:t>
            </w:r>
          </w:p>
          <w:p w14:paraId="667EFF2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⑤</w:t>
            </w: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人员配备方案；</w:t>
            </w:r>
          </w:p>
          <w:p w14:paraId="0686348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⑥</w:t>
            </w:r>
            <w:r>
              <w:rPr>
                <w:rFonts w:hint="eastAsia" w:asciiTheme="minorEastAsia" w:hAnsiTheme="minorEastAsia" w:eastAsiaTheme="minorEastAsia" w:cstheme="minorEastAsia"/>
                <w:b w:val="0"/>
                <w:bCs w:val="0"/>
                <w:sz w:val="24"/>
                <w:szCs w:val="24"/>
              </w:rPr>
              <w:t>绿化</w:t>
            </w:r>
            <w:r>
              <w:rPr>
                <w:rFonts w:hint="eastAsia" w:asciiTheme="minorEastAsia" w:hAnsiTheme="minorEastAsia" w:eastAsiaTheme="minorEastAsia" w:cstheme="minorEastAsia"/>
                <w:b w:val="0"/>
                <w:bCs w:val="0"/>
                <w:sz w:val="24"/>
                <w:szCs w:val="24"/>
                <w:lang w:eastAsia="zh-CN"/>
              </w:rPr>
              <w:t>服务人员</w:t>
            </w:r>
            <w:r>
              <w:rPr>
                <w:rFonts w:hint="eastAsia" w:asciiTheme="minorEastAsia" w:hAnsiTheme="minorEastAsia" w:eastAsiaTheme="minorEastAsia" w:cstheme="minorEastAsia"/>
                <w:b w:val="0"/>
                <w:bCs w:val="0"/>
                <w:sz w:val="24"/>
                <w:szCs w:val="24"/>
              </w:rPr>
              <w:t>配备方案</w:t>
            </w:r>
            <w:r>
              <w:rPr>
                <w:rFonts w:hint="eastAsia" w:asciiTheme="minorEastAsia" w:hAnsiTheme="minorEastAsia" w:eastAsiaTheme="minorEastAsia" w:cstheme="minorEastAsia"/>
                <w:b w:val="0"/>
                <w:bCs w:val="0"/>
                <w:sz w:val="24"/>
                <w:szCs w:val="24"/>
                <w:lang w:eastAsia="zh-CN"/>
              </w:rPr>
              <w:t>；</w:t>
            </w:r>
          </w:p>
          <w:p w14:paraId="474DEA5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⑦保安服务人员配备方案；</w:t>
            </w:r>
          </w:p>
          <w:p w14:paraId="0E8C1F0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⑧会议服务人员配备方案</w:t>
            </w:r>
            <w:r>
              <w:rPr>
                <w:rFonts w:hint="eastAsia" w:asciiTheme="minorEastAsia" w:hAnsiTheme="minorEastAsia" w:eastAsiaTheme="minorEastAsia" w:cstheme="minorEastAsia"/>
                <w:b w:val="0"/>
                <w:bCs w:val="0"/>
                <w:sz w:val="24"/>
                <w:szCs w:val="24"/>
              </w:rPr>
              <w:t>。</w:t>
            </w:r>
          </w:p>
          <w:p w14:paraId="6069CD7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w:t>
            </w:r>
          </w:p>
          <w:p w14:paraId="48E373E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以上每一项符合得XX分，部分符合得XX分，不符合不得分，此项最高XX分。</w:t>
            </w:r>
          </w:p>
        </w:tc>
        <w:tc>
          <w:tcPr>
            <w:tcW w:w="613" w:type="dxa"/>
            <w:vAlign w:val="center"/>
          </w:tcPr>
          <w:p w14:paraId="51E927B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F2A987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32C9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23CD1A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73326B7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w:t>
            </w:r>
          </w:p>
        </w:tc>
        <w:tc>
          <w:tcPr>
            <w:tcW w:w="4933" w:type="dxa"/>
          </w:tcPr>
          <w:p w14:paraId="77C4008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出具投标人为项目负责人缴纳社保的承诺函（加盖公章）得XX分，否则不得分。</w:t>
            </w:r>
          </w:p>
        </w:tc>
        <w:tc>
          <w:tcPr>
            <w:tcW w:w="613" w:type="dxa"/>
            <w:vAlign w:val="center"/>
          </w:tcPr>
          <w:p w14:paraId="050E1FD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CE545BD">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DF1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9B79DC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6067FB1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53A1098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项目负责人具有5年以上类似项目管理经验，得XX分；</w:t>
            </w:r>
          </w:p>
          <w:p w14:paraId="05C51C2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项目负责人具有3年以上类似项目管理经验，得XX分；</w:t>
            </w:r>
          </w:p>
          <w:p w14:paraId="3AF149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项目负责人具有1年以上类似项目管理经验，得XX分；</w:t>
            </w:r>
          </w:p>
          <w:p w14:paraId="2DAA567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项目负责人类似项目管理经验不足一年或不具备类似项目管理经验，不得分。</w:t>
            </w:r>
          </w:p>
        </w:tc>
        <w:tc>
          <w:tcPr>
            <w:tcW w:w="613" w:type="dxa"/>
            <w:vAlign w:val="center"/>
          </w:tcPr>
          <w:p w14:paraId="7821A7B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687E70FC">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CB7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32853F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1962AFE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39F953D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项目负责人具有XX以上学历，得XX分，否则不得分；</w:t>
            </w:r>
          </w:p>
          <w:p w14:paraId="08C39190">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项目负责人具有XX以上职称，得XX分，否则不得分。</w:t>
            </w:r>
          </w:p>
        </w:tc>
        <w:tc>
          <w:tcPr>
            <w:tcW w:w="613" w:type="dxa"/>
            <w:vAlign w:val="center"/>
          </w:tcPr>
          <w:p w14:paraId="44140BA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064A8C1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CD5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74C5B7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577AA60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w:t>
            </w:r>
          </w:p>
        </w:tc>
        <w:tc>
          <w:tcPr>
            <w:tcW w:w="4933" w:type="dxa"/>
          </w:tcPr>
          <w:p w14:paraId="038DC62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维修主管缴纳社保的承诺函（加盖公章）得XX分，否则不得分。</w:t>
            </w:r>
          </w:p>
        </w:tc>
        <w:tc>
          <w:tcPr>
            <w:tcW w:w="613" w:type="dxa"/>
            <w:vAlign w:val="center"/>
          </w:tcPr>
          <w:p w14:paraId="150AC04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46C1BF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9BF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943EC7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722A9A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2170A4E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维修主管具有5年以上类似项目管理经验，得XX分；</w:t>
            </w:r>
          </w:p>
          <w:p w14:paraId="23910D8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维修主管具有3年以上类似项目管理经验，得XX分；</w:t>
            </w:r>
          </w:p>
          <w:p w14:paraId="3406C9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维修主管具有1年以上类似项目管理经验，得XX分；</w:t>
            </w:r>
          </w:p>
          <w:p w14:paraId="1CA84BC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维修主管类似项目管理经验不足一年或不具备类似项目管理经验，不得分。</w:t>
            </w:r>
          </w:p>
        </w:tc>
        <w:tc>
          <w:tcPr>
            <w:tcW w:w="613" w:type="dxa"/>
            <w:vAlign w:val="center"/>
          </w:tcPr>
          <w:p w14:paraId="5600703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3D52F7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21B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0478F1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5B0D680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020BC5F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维修主管具有XX以上学历，得XX分，否则不得分；</w:t>
            </w:r>
          </w:p>
          <w:p w14:paraId="2F3042D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维修主管具有XX以上职称，得XX分，否则不得分。</w:t>
            </w:r>
          </w:p>
          <w:p w14:paraId="083D6AC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维修主管具有XX资格证书，得XX分，否则不得分。</w:t>
            </w:r>
          </w:p>
        </w:tc>
        <w:tc>
          <w:tcPr>
            <w:tcW w:w="613" w:type="dxa"/>
            <w:vAlign w:val="center"/>
          </w:tcPr>
          <w:p w14:paraId="5C5F01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F72C67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384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0E1839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618EAA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b w:val="0"/>
                <w:bCs w:val="0"/>
                <w:sz w:val="24"/>
                <w:szCs w:val="24"/>
              </w:rPr>
              <w:t>维修人员</w:t>
            </w:r>
          </w:p>
        </w:tc>
        <w:tc>
          <w:tcPr>
            <w:tcW w:w="4933" w:type="dxa"/>
          </w:tcPr>
          <w:p w14:paraId="39A1F728">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配备</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kern w:val="0"/>
                <w:sz w:val="24"/>
                <w:szCs w:val="24"/>
              </w:rPr>
              <w:t>维修人员XX人，符合得XX分，高于标准得XX分，低于标准得XX分。</w:t>
            </w:r>
          </w:p>
          <w:p w14:paraId="3B38DE7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年龄XX-XX岁，具备XX以上学历，具有XX年以上类似工作经验，并出具投标人为</w:t>
            </w: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kern w:val="0"/>
                <w:sz w:val="24"/>
                <w:szCs w:val="24"/>
              </w:rPr>
              <w:t>维修人员缴纳社保的承诺函（加盖公章）。</w:t>
            </w:r>
            <w:r>
              <w:rPr>
                <w:rFonts w:hint="eastAsia" w:asciiTheme="minorEastAsia" w:hAnsiTheme="minorEastAsia" w:eastAsiaTheme="minorEastAsia" w:cstheme="minorEastAsia"/>
                <w:kern w:val="0"/>
                <w:sz w:val="24"/>
                <w:szCs w:val="24"/>
                <w:lang w:eastAsia="zh-CN"/>
              </w:rPr>
              <w:t>以上每一项</w:t>
            </w:r>
            <w:r>
              <w:rPr>
                <w:rFonts w:hint="eastAsia" w:asciiTheme="minorEastAsia" w:hAnsiTheme="minorEastAsia" w:eastAsiaTheme="minorEastAsia" w:cstheme="minorEastAsia"/>
                <w:kern w:val="0"/>
                <w:sz w:val="24"/>
                <w:szCs w:val="24"/>
              </w:rPr>
              <w:t>完全符合得XX分，不符合不得分，此项最高得XX分。</w:t>
            </w:r>
          </w:p>
          <w:p w14:paraId="10D1EF3F">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lang w:eastAsia="zh-CN"/>
              </w:rPr>
              <w:t>综合</w:t>
            </w:r>
            <w:r>
              <w:rPr>
                <w:rFonts w:hint="eastAsia" w:asciiTheme="minorEastAsia" w:hAnsiTheme="minorEastAsia" w:eastAsiaTheme="minorEastAsia" w:cstheme="minorEastAsia"/>
                <w:kern w:val="0"/>
                <w:sz w:val="24"/>
                <w:szCs w:val="24"/>
              </w:rPr>
              <w:t>维修人员需具备高压电工作业证/低压电工作业证/制冷与空调作业证/特种设备作业人员证/中央空调运行操作证/制冷与空调作业证</w:t>
            </w:r>
            <w:r>
              <w:rPr>
                <w:rFonts w:hint="eastAsia" w:asciiTheme="minorEastAsia" w:hAnsiTheme="minorEastAsia" w:cstheme="minorEastAsia"/>
                <w:kern w:val="0"/>
                <w:sz w:val="24"/>
                <w:szCs w:val="24"/>
                <w:lang w:val="en-US" w:eastAsia="zh-CN"/>
              </w:rPr>
              <w:t>/</w:t>
            </w:r>
            <w:r>
              <w:rPr>
                <w:rFonts w:hint="eastAsia" w:cs="宋体" w:asciiTheme="minorEastAsia" w:hAnsiTheme="minorEastAsia"/>
                <w:sz w:val="24"/>
              </w:rPr>
              <w:t>有限空间监护作业人员证书</w:t>
            </w:r>
            <w:r>
              <w:rPr>
                <w:rFonts w:hint="eastAsia" w:asciiTheme="minorEastAsia" w:hAnsiTheme="minorEastAsia" w:eastAsiaTheme="minorEastAsia" w:cstheme="minorEastAsia"/>
                <w:kern w:val="0"/>
                <w:sz w:val="24"/>
                <w:szCs w:val="24"/>
              </w:rPr>
              <w:t>。</w:t>
            </w:r>
          </w:p>
          <w:p w14:paraId="517FECB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（提供对应的身份证复印件、相关工作经历证明，否则不得分）</w:t>
            </w:r>
          </w:p>
        </w:tc>
        <w:tc>
          <w:tcPr>
            <w:tcW w:w="613" w:type="dxa"/>
            <w:vAlign w:val="center"/>
          </w:tcPr>
          <w:p w14:paraId="512A45D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04C112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F9F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F8BD7C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271A70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w:t>
            </w:r>
          </w:p>
        </w:tc>
        <w:tc>
          <w:tcPr>
            <w:tcW w:w="4933" w:type="dxa"/>
          </w:tcPr>
          <w:p w14:paraId="23535CF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出具投标人为会议主管缴纳社保的承诺函（加盖公章）得XX分，否则不得分。</w:t>
            </w:r>
          </w:p>
        </w:tc>
        <w:tc>
          <w:tcPr>
            <w:tcW w:w="613" w:type="dxa"/>
            <w:vAlign w:val="center"/>
          </w:tcPr>
          <w:p w14:paraId="47FC74D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EFCE97D">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5756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37C4DE5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18CEAC3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78252FB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会议主管具有5年以上类似项目管理经验，得XX分；</w:t>
            </w:r>
          </w:p>
          <w:p w14:paraId="77B42C8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会议主管具有3年以上类似项目管理经验，得XX分；</w:t>
            </w:r>
          </w:p>
          <w:p w14:paraId="10510E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会议主管具有1年以上类似项目管理经验，得XX分；</w:t>
            </w:r>
          </w:p>
          <w:p w14:paraId="72129DB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会议主管类似经验不足一年或不具备类似经验，不得分。</w:t>
            </w:r>
          </w:p>
        </w:tc>
        <w:tc>
          <w:tcPr>
            <w:tcW w:w="613" w:type="dxa"/>
            <w:vAlign w:val="center"/>
          </w:tcPr>
          <w:p w14:paraId="27894F4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A69CD3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040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4522D4F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4B991A1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6C7A1D0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会议主管具有XX以上学历，得XX分，否则不得分；</w:t>
            </w:r>
          </w:p>
        </w:tc>
        <w:tc>
          <w:tcPr>
            <w:tcW w:w="613" w:type="dxa"/>
            <w:vAlign w:val="center"/>
          </w:tcPr>
          <w:p w14:paraId="3377B19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8851845">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6ACB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39FB82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965C6A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会议服务人员</w:t>
            </w:r>
          </w:p>
        </w:tc>
        <w:tc>
          <w:tcPr>
            <w:tcW w:w="4933" w:type="dxa"/>
          </w:tcPr>
          <w:p w14:paraId="4C311947">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 xml:space="preserve">配备专业会议服务人员XX人，以此为标准，符合标准得XX分，高于标准得XX分，低于标准不得分。 </w:t>
            </w:r>
          </w:p>
          <w:p w14:paraId="24224C7E">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年龄XX-XX岁，符合得XX分，否则不得分。</w:t>
            </w:r>
          </w:p>
          <w:p w14:paraId="099F63F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③</w:t>
            </w:r>
            <w:r>
              <w:rPr>
                <w:rFonts w:hint="eastAsia" w:asciiTheme="minorEastAsia" w:hAnsiTheme="minorEastAsia" w:eastAsiaTheme="minorEastAsia" w:cstheme="minorEastAsia"/>
                <w:kern w:val="0"/>
                <w:sz w:val="24"/>
                <w:szCs w:val="24"/>
              </w:rPr>
              <w:t>具备XX以上学历，符合得XX分，否则不得分。</w:t>
            </w:r>
          </w:p>
          <w:p w14:paraId="24C3125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④</w:t>
            </w:r>
            <w:r>
              <w:rPr>
                <w:rFonts w:hint="eastAsia" w:asciiTheme="minorEastAsia" w:hAnsiTheme="minorEastAsia" w:eastAsiaTheme="minorEastAsia" w:cstheme="minorEastAsia"/>
                <w:kern w:val="0"/>
                <w:sz w:val="24"/>
                <w:szCs w:val="24"/>
              </w:rPr>
              <w:t>具有XX年以上类似工作经验，并出具投标人为专业会议服务人员缴纳社保的承诺函（加盖公章），每1人完全符合得XX分，不符合不得分，此项最高得XX分。</w:t>
            </w:r>
          </w:p>
          <w:p w14:paraId="4FF0F39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（提供对应的身份证复印件、相关工作经历证明，否则不得分）</w:t>
            </w:r>
          </w:p>
        </w:tc>
        <w:tc>
          <w:tcPr>
            <w:tcW w:w="613" w:type="dxa"/>
            <w:vAlign w:val="center"/>
          </w:tcPr>
          <w:p w14:paraId="120C350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11E1AA1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03C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50BB3D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restart"/>
            <w:vAlign w:val="center"/>
          </w:tcPr>
          <w:p w14:paraId="778E8ED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w:t>
            </w:r>
          </w:p>
        </w:tc>
        <w:tc>
          <w:tcPr>
            <w:tcW w:w="4933" w:type="dxa"/>
          </w:tcPr>
          <w:p w14:paraId="52E8005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出具投标人为保洁主管缴纳社保的承诺函（加盖公章）得XX分，否则不得分。</w:t>
            </w:r>
          </w:p>
        </w:tc>
        <w:tc>
          <w:tcPr>
            <w:tcW w:w="613" w:type="dxa"/>
            <w:vAlign w:val="center"/>
          </w:tcPr>
          <w:p w14:paraId="0394B69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9C9BAD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E0A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F5194B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5D98F6E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6847147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保洁主管具有5年以上类似项目管理经验，得XX分；</w:t>
            </w:r>
          </w:p>
          <w:p w14:paraId="65CA9EE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保洁主管具有3年以上类似项目管理经验，得XX分；</w:t>
            </w:r>
          </w:p>
          <w:p w14:paraId="270DF4E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保洁主管具有1年以上类似项目管理经验，得XX分；</w:t>
            </w:r>
          </w:p>
          <w:p w14:paraId="7183093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保洁主管类似经验不足一年或不具备类似经验，不得分。</w:t>
            </w:r>
          </w:p>
        </w:tc>
        <w:tc>
          <w:tcPr>
            <w:tcW w:w="613" w:type="dxa"/>
            <w:vAlign w:val="center"/>
          </w:tcPr>
          <w:p w14:paraId="3D1AC10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70FE270E">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C03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11D974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Merge w:val="continue"/>
            <w:vAlign w:val="center"/>
          </w:tcPr>
          <w:p w14:paraId="4BCF1C5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4933" w:type="dxa"/>
          </w:tcPr>
          <w:p w14:paraId="29CB436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保洁主管具有XX以上学历，得XX分，否则不得分。</w:t>
            </w:r>
          </w:p>
        </w:tc>
        <w:tc>
          <w:tcPr>
            <w:tcW w:w="613" w:type="dxa"/>
            <w:vAlign w:val="center"/>
          </w:tcPr>
          <w:p w14:paraId="4B14F36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89EF0E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71D2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6F4CCC7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B57D47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w:t>
            </w:r>
          </w:p>
        </w:tc>
        <w:tc>
          <w:tcPr>
            <w:tcW w:w="4933" w:type="dxa"/>
          </w:tcPr>
          <w:p w14:paraId="17733F4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rPr>
              <w:t>配备保洁</w:t>
            </w:r>
            <w:r>
              <w:rPr>
                <w:rFonts w:hint="eastAsia" w:asciiTheme="minorEastAsia" w:hAnsiTheme="minorEastAsia" w:eastAsiaTheme="minorEastAsia" w:cstheme="minorEastAsia"/>
                <w:kern w:val="0"/>
                <w:sz w:val="24"/>
                <w:szCs w:val="24"/>
                <w:lang w:eastAsia="zh-CN"/>
              </w:rPr>
              <w:t>服务</w:t>
            </w:r>
            <w:r>
              <w:rPr>
                <w:rFonts w:hint="eastAsia" w:asciiTheme="minorEastAsia" w:hAnsiTheme="minorEastAsia" w:eastAsiaTheme="minorEastAsia" w:cstheme="minorEastAsia"/>
                <w:kern w:val="0"/>
                <w:sz w:val="24"/>
                <w:szCs w:val="24"/>
              </w:rPr>
              <w:t>人员XX人，以此为标准，符合标准得XX分，高于标准得XX分，低于标准不得分</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b w:val="0"/>
                <w:bCs w:val="0"/>
                <w:sz w:val="24"/>
                <w:szCs w:val="24"/>
              </w:rPr>
              <w:t>具有XX年以上类似工作经验（提供相关工作经历证明），并出具投标人为保洁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人员缴纳社保的承诺函（加盖公章），每1人完全符合得XX分，不符合不得分，此项最高得XX分。</w:t>
            </w:r>
          </w:p>
          <w:p w14:paraId="49BF3926">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保洁</w:t>
            </w:r>
            <w:r>
              <w:rPr>
                <w:rFonts w:hint="eastAsia" w:asciiTheme="minorEastAsia" w:hAnsiTheme="minorEastAsia" w:eastAsia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人员具备有限空间监护作业证，得XX分，否则不得分。</w:t>
            </w:r>
          </w:p>
        </w:tc>
        <w:tc>
          <w:tcPr>
            <w:tcW w:w="613" w:type="dxa"/>
            <w:vAlign w:val="center"/>
          </w:tcPr>
          <w:p w14:paraId="5D24BA5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7F4A020">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2AA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C12B77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60866A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绿化</w:t>
            </w:r>
            <w:r>
              <w:rPr>
                <w:rFonts w:hint="eastAsia" w:asciiTheme="minorEastAsia" w:hAnsiTheme="minorEastAsia" w:eastAsiaTheme="minorEastAsia" w:cstheme="minorEastAsia"/>
                <w:b w:val="0"/>
                <w:bCs w:val="0"/>
                <w:sz w:val="24"/>
                <w:szCs w:val="24"/>
                <w:lang w:eastAsia="zh-CN"/>
              </w:rPr>
              <w:t>服务人员</w:t>
            </w:r>
          </w:p>
        </w:tc>
        <w:tc>
          <w:tcPr>
            <w:tcW w:w="4933" w:type="dxa"/>
          </w:tcPr>
          <w:p w14:paraId="354A2CC9">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配备绿化</w:t>
            </w:r>
            <w:r>
              <w:rPr>
                <w:rFonts w:hint="eastAsia" w:asciiTheme="minorEastAsia" w:hAnsiTheme="minorEastAsia" w:eastAsiaTheme="minorEastAsia" w:cstheme="minorEastAsia"/>
                <w:b w:val="0"/>
                <w:bCs w:val="0"/>
                <w:sz w:val="24"/>
                <w:szCs w:val="24"/>
                <w:lang w:eastAsia="zh-CN"/>
              </w:rPr>
              <w:t>服务人员</w:t>
            </w:r>
            <w:r>
              <w:rPr>
                <w:rFonts w:hint="eastAsia" w:asciiTheme="minorEastAsia" w:hAnsiTheme="minorEastAsia" w:eastAsiaTheme="minorEastAsia" w:cstheme="minorEastAsia"/>
                <w:kern w:val="0"/>
                <w:sz w:val="24"/>
                <w:szCs w:val="24"/>
              </w:rPr>
              <w:t xml:space="preserve">XX名，以此为标准，符合标准得XX分，高于标准得XX分，低于标准不得分。 </w:t>
            </w:r>
          </w:p>
          <w:p w14:paraId="5134B51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具有XX年以上类似工作经验（提供相关工作经历证明），并出具投标人为绿化</w:t>
            </w:r>
            <w:r>
              <w:rPr>
                <w:rFonts w:hint="eastAsia" w:asciiTheme="minorEastAsia" w:hAnsiTheme="minorEastAsia" w:eastAsiaTheme="minorEastAsia" w:cstheme="minorEastAsia"/>
                <w:b w:val="0"/>
                <w:bCs w:val="0"/>
                <w:sz w:val="24"/>
                <w:szCs w:val="24"/>
                <w:lang w:eastAsia="zh-CN"/>
              </w:rPr>
              <w:t>服务人员</w:t>
            </w:r>
            <w:r>
              <w:rPr>
                <w:rFonts w:hint="eastAsia" w:asciiTheme="minorEastAsia" w:hAnsiTheme="minorEastAsia" w:eastAsiaTheme="minorEastAsia" w:cstheme="minorEastAsia"/>
                <w:kern w:val="0"/>
                <w:sz w:val="24"/>
                <w:szCs w:val="24"/>
              </w:rPr>
              <w:t>缴纳社保的承诺函（加盖公章），完全符合得XX分，不符合不得分，此项最高得XX分。</w:t>
            </w:r>
          </w:p>
        </w:tc>
        <w:tc>
          <w:tcPr>
            <w:tcW w:w="613" w:type="dxa"/>
            <w:vAlign w:val="center"/>
          </w:tcPr>
          <w:p w14:paraId="374768C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2BA330F7">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72B8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7085D68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790FD7F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配电室工作人员</w:t>
            </w:r>
          </w:p>
        </w:tc>
        <w:tc>
          <w:tcPr>
            <w:tcW w:w="4933" w:type="dxa"/>
          </w:tcPr>
          <w:p w14:paraId="386EB7B3">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配电室工作人员XX名，均须具备高压电工作业证（提供证书复印件），并出具投标人为地下配电室工作人员缴纳社保的承诺函（加盖公章）得XX分，不满足不得分。</w:t>
            </w:r>
          </w:p>
          <w:p w14:paraId="139E288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投标人承诺配电室工作人员负责配电室24小时轮换值班，每班次2人着工装同时在岗，投标人提供承诺函（加盖公章）得XX分，不提供不得分。</w:t>
            </w:r>
          </w:p>
        </w:tc>
        <w:tc>
          <w:tcPr>
            <w:tcW w:w="613" w:type="dxa"/>
            <w:vAlign w:val="center"/>
          </w:tcPr>
          <w:p w14:paraId="391278AB">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B4C6A2F">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465C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8" w:type="dxa"/>
            <w:vMerge w:val="continue"/>
            <w:vAlign w:val="center"/>
          </w:tcPr>
          <w:p w14:paraId="25E7641C">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4C106E25">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消防监控值机员</w:t>
            </w:r>
          </w:p>
        </w:tc>
        <w:tc>
          <w:tcPr>
            <w:tcW w:w="4933" w:type="dxa"/>
          </w:tcPr>
          <w:p w14:paraId="26D87D11">
            <w:pPr>
              <w:pStyle w:val="13"/>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①</w:t>
            </w:r>
            <w:r>
              <w:rPr>
                <w:rFonts w:hint="eastAsia" w:asciiTheme="minorEastAsia" w:hAnsiTheme="minorEastAsia" w:eastAsiaTheme="minorEastAsia" w:cstheme="minorEastAsia"/>
                <w:kern w:val="0"/>
                <w:sz w:val="24"/>
                <w:szCs w:val="24"/>
              </w:rPr>
              <w:t>配备消防监控值机员XX人，消防监控值机员均具备建（构）筑物消防员或消防设施操作员证书（提供证书复印件），并出具投标人为消防监控值机员缴纳社保的承诺函（加盖公章）得XX分，不满足得0分。</w:t>
            </w:r>
          </w:p>
          <w:p w14:paraId="716B67B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0"/>
                <w:sz w:val="24"/>
                <w:szCs w:val="24"/>
                <w:lang w:eastAsia="zh-CN"/>
              </w:rPr>
              <w:t>②</w:t>
            </w:r>
            <w:r>
              <w:rPr>
                <w:rFonts w:hint="eastAsia" w:asciiTheme="minorEastAsia" w:hAnsiTheme="minorEastAsia" w:eastAsiaTheme="minorEastAsia" w:cstheme="minorEastAsia"/>
                <w:kern w:val="0"/>
                <w:sz w:val="24"/>
                <w:szCs w:val="24"/>
              </w:rPr>
              <w:t>投标人承诺消防监控值机员负责中控室24小时双岗值班，提供承诺函（加盖公章）得XX分，不提供不得分。</w:t>
            </w:r>
          </w:p>
        </w:tc>
        <w:tc>
          <w:tcPr>
            <w:tcW w:w="613" w:type="dxa"/>
            <w:vAlign w:val="center"/>
          </w:tcPr>
          <w:p w14:paraId="4FE43CB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47414A76">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0537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58B0AB4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10DF7FA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p w14:paraId="7507D528">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w:t>
            </w:r>
          </w:p>
        </w:tc>
        <w:tc>
          <w:tcPr>
            <w:tcW w:w="4933" w:type="dxa"/>
            <w:vAlign w:val="center"/>
          </w:tcPr>
          <w:p w14:paraId="0FEC7EC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人员稳定性方案包括：</w:t>
            </w:r>
          </w:p>
          <w:p w14:paraId="06EDBC6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①人员招收、招聘来源方案；</w:t>
            </w:r>
          </w:p>
          <w:p w14:paraId="2D702DF2">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②人员稳定性保障措施服务方案。</w:t>
            </w:r>
          </w:p>
          <w:p w14:paraId="288FEDCD">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详细，专门针对本项目，符合采购需求和实际情况视为符合；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属于通用类，非专门针对本项目，部分符合实际情况视为部分符合；</w:t>
            </w:r>
            <w:r>
              <w:rPr>
                <w:rFonts w:hint="eastAsia" w:asciiTheme="minorEastAsia" w:hAnsiTheme="minorEastAsia" w:cstheme="minorEastAsia"/>
                <w:b w:val="0"/>
                <w:bCs w:val="0"/>
                <w:kern w:val="0"/>
                <w:sz w:val="24"/>
                <w:szCs w:val="24"/>
                <w:lang w:eastAsia="zh-CN"/>
              </w:rPr>
              <w:t>内容</w:t>
            </w:r>
            <w:r>
              <w:rPr>
                <w:rFonts w:hint="eastAsia" w:asciiTheme="minorEastAsia" w:hAnsiTheme="minorEastAsia" w:eastAsiaTheme="minorEastAsia" w:cstheme="minorEastAsia"/>
                <w:b w:val="0"/>
                <w:bCs w:val="0"/>
                <w:kern w:val="0"/>
                <w:sz w:val="24"/>
                <w:szCs w:val="24"/>
              </w:rPr>
              <w:t>复制粘贴采购需求，非专门针对本项目，不符合实际情况或未提供视为不符合。以上每一项符合得XX分，部分符合得XX分，不符合不得分，此项最高XX分。</w:t>
            </w:r>
          </w:p>
        </w:tc>
        <w:tc>
          <w:tcPr>
            <w:tcW w:w="613" w:type="dxa"/>
            <w:vAlign w:val="center"/>
          </w:tcPr>
          <w:p w14:paraId="01752F33">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5A53FFEA">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主观</w:t>
            </w:r>
          </w:p>
        </w:tc>
      </w:tr>
      <w:tr w14:paraId="1722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245C079A">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029FC0B6">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培训计划、考核</w:t>
            </w:r>
          </w:p>
        </w:tc>
        <w:tc>
          <w:tcPr>
            <w:tcW w:w="4933" w:type="dxa"/>
            <w:vAlign w:val="top"/>
          </w:tcPr>
          <w:p w14:paraId="76D23A74">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次岗位技能、职业素质、服务知识、客户文化、绿色节能环保等教育培训。</w:t>
            </w:r>
          </w:p>
          <w:p w14:paraId="0519D703">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每季度培训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次以上得XX分，培训</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次得XX分，不培训不得分。</w:t>
            </w:r>
          </w:p>
        </w:tc>
        <w:tc>
          <w:tcPr>
            <w:tcW w:w="613" w:type="dxa"/>
            <w:vAlign w:val="center"/>
          </w:tcPr>
          <w:p w14:paraId="586E5CC1">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50B3BC8">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285C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248" w:type="dxa"/>
            <w:vMerge w:val="continue"/>
            <w:vAlign w:val="center"/>
          </w:tcPr>
          <w:p w14:paraId="1E21BD64">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1230" w:type="dxa"/>
            <w:vAlign w:val="center"/>
          </w:tcPr>
          <w:p w14:paraId="20DABA1A">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保密措施</w:t>
            </w:r>
          </w:p>
        </w:tc>
        <w:tc>
          <w:tcPr>
            <w:tcW w:w="4933" w:type="dxa"/>
            <w:vAlign w:val="center"/>
          </w:tcPr>
          <w:p w14:paraId="25581FD9">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每季度至少开展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次对服务人员进行保密、思想政治教育的培训。</w:t>
            </w:r>
          </w:p>
          <w:p w14:paraId="609AF94B">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color w:val="000000"/>
                <w:kern w:val="0"/>
                <w:sz w:val="24"/>
                <w:szCs w:val="24"/>
                <w:lang w:bidi="ar"/>
              </w:rPr>
              <w:t>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次以上得XX分，开展</w:t>
            </w:r>
            <w:r>
              <w:rPr>
                <w:rFonts w:hint="eastAsia" w:asciiTheme="minorEastAsia" w:hAnsiTheme="minorEastAsia" w:cstheme="minorEastAsia"/>
                <w:b w:val="0"/>
                <w:bCs w:val="0"/>
                <w:color w:val="000000"/>
                <w:kern w:val="0"/>
                <w:sz w:val="24"/>
                <w:szCs w:val="24"/>
                <w:lang w:eastAsia="zh-CN" w:bidi="ar"/>
              </w:rPr>
              <w:t>一</w:t>
            </w:r>
            <w:r>
              <w:rPr>
                <w:rFonts w:hint="eastAsia" w:asciiTheme="minorEastAsia" w:hAnsiTheme="minorEastAsia" w:eastAsiaTheme="minorEastAsia" w:cstheme="minorEastAsia"/>
                <w:b w:val="0"/>
                <w:bCs w:val="0"/>
                <w:color w:val="000000"/>
                <w:kern w:val="0"/>
                <w:sz w:val="24"/>
                <w:szCs w:val="24"/>
                <w:lang w:bidi="ar"/>
              </w:rPr>
              <w:t>次得XX分，不开展不得分。</w:t>
            </w:r>
          </w:p>
        </w:tc>
        <w:tc>
          <w:tcPr>
            <w:tcW w:w="613" w:type="dxa"/>
            <w:vAlign w:val="center"/>
          </w:tcPr>
          <w:p w14:paraId="422C2577">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XX</w:t>
            </w:r>
          </w:p>
        </w:tc>
        <w:tc>
          <w:tcPr>
            <w:tcW w:w="696" w:type="dxa"/>
            <w:vAlign w:val="center"/>
          </w:tcPr>
          <w:p w14:paraId="3638CFE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客观</w:t>
            </w:r>
          </w:p>
        </w:tc>
      </w:tr>
      <w:tr w14:paraId="1C3C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478" w:type="dxa"/>
            <w:gridSpan w:val="2"/>
            <w:vAlign w:val="center"/>
          </w:tcPr>
          <w:p w14:paraId="4284DAAF">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总评分</w:t>
            </w:r>
          </w:p>
        </w:tc>
        <w:tc>
          <w:tcPr>
            <w:tcW w:w="4933" w:type="dxa"/>
            <w:vAlign w:val="center"/>
          </w:tcPr>
          <w:p w14:paraId="6E84B48E">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rPr>
            </w:pPr>
          </w:p>
        </w:tc>
        <w:tc>
          <w:tcPr>
            <w:tcW w:w="613" w:type="dxa"/>
            <w:vAlign w:val="center"/>
          </w:tcPr>
          <w:p w14:paraId="21051769">
            <w:pPr>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100分</w:t>
            </w:r>
          </w:p>
        </w:tc>
        <w:tc>
          <w:tcPr>
            <w:tcW w:w="696" w:type="dxa"/>
            <w:vAlign w:val="center"/>
          </w:tcPr>
          <w:p w14:paraId="4C7600BB">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4"/>
                <w:szCs w:val="24"/>
              </w:rPr>
            </w:pPr>
          </w:p>
        </w:tc>
      </w:tr>
    </w:tbl>
    <w:p w14:paraId="2CB8D8BC">
      <w:pPr>
        <w:pStyle w:val="2"/>
      </w:pPr>
    </w:p>
    <w:sectPr>
      <w:pgSz w:w="11906" w:h="16838"/>
      <w:pgMar w:top="1418" w:right="1701" w:bottom="1418" w:left="170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E-BZ-PK748ed-Identity-H">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9E04">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C33A">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1B61B">
                          <w:pPr>
                            <w:pStyle w:val="1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11B61B">
                    <w:pPr>
                      <w:pStyle w:val="1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885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46137">
                          <w:pPr>
                            <w:pStyle w:val="16"/>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846137">
                    <w:pPr>
                      <w:pStyle w:val="16"/>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A15B">
    <w:pPr>
      <w:pStyle w:val="17"/>
      <w:pBdr>
        <w:bottom w:val="none" w:color="auto" w:sz="0" w:space="0"/>
      </w:pBdr>
    </w:pPr>
    <w:r>
      <w:rPr>
        <w:sz w:val="18"/>
      </w:rPr>
      <w:pict>
        <v:shape id="_x0000_s4098" o:spid="_x0000_s4098" o:spt="136" type="#_x0000_t136" style="position:absolute;left:0pt;height:63.8pt;width:537.7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F918">
    <w:pPr>
      <w:pStyle w:val="17"/>
      <w:pBdr>
        <w:bottom w:val="none" w:color="auto" w:sz="0" w:space="0"/>
      </w:pBdr>
    </w:pPr>
    <w:r>
      <w:rPr>
        <w:sz w:val="18"/>
      </w:rPr>
      <w:pict>
        <v:shape id="PowerPlusWaterMarkObject39998" o:spid="_x0000_s4097" o:spt="136" type="#_x0000_t136" style="position:absolute;left:0pt;height:63.8pt;width:537.7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42AEA"/>
    <w:multiLevelType w:val="singleLevel"/>
    <w:tmpl w:val="A8842AEA"/>
    <w:lvl w:ilvl="0" w:tentative="0">
      <w:start w:val="1"/>
      <w:numFmt w:val="chineseCounting"/>
      <w:suff w:val="nothing"/>
      <w:lvlText w:val="（%1）"/>
      <w:lvlJc w:val="left"/>
      <w:rPr>
        <w:rFonts w:hint="eastAsia"/>
      </w:rPr>
    </w:lvl>
  </w:abstractNum>
  <w:abstractNum w:abstractNumId="1">
    <w:nsid w:val="0000002F"/>
    <w:multiLevelType w:val="multilevel"/>
    <w:tmpl w:val="0000002F"/>
    <w:lvl w:ilvl="0" w:tentative="0">
      <w:start w:val="1"/>
      <w:numFmt w:val="decimal"/>
      <w:pStyle w:val="3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9EEF5CF"/>
    <w:multiLevelType w:val="singleLevel"/>
    <w:tmpl w:val="39EEF5CF"/>
    <w:lvl w:ilvl="0" w:tentative="0">
      <w:start w:val="2"/>
      <w:numFmt w:val="decimal"/>
      <w:lvlText w:val="%1."/>
      <w:lvlJc w:val="left"/>
      <w:pPr>
        <w:tabs>
          <w:tab w:val="left" w:pos="312"/>
        </w:tabs>
      </w:pPr>
    </w:lvl>
  </w:abstractNum>
  <w:abstractNum w:abstractNumId="3">
    <w:nsid w:val="7667E8A7"/>
    <w:multiLevelType w:val="singleLevel"/>
    <w:tmpl w:val="7667E8A7"/>
    <w:lvl w:ilvl="0" w:tentative="0">
      <w:start w:val="1"/>
      <w:numFmt w:val="chineseCounting"/>
      <w:suff w:val="nothing"/>
      <w:lvlText w:val="%1、"/>
      <w:lvlJc w:val="left"/>
      <w:rPr>
        <w:rFonts w:hint="eastAsia"/>
        <w:b/>
      </w:rPr>
    </w:lvl>
  </w:abstractNum>
  <w:abstractNum w:abstractNumId="4">
    <w:nsid w:val="7EBDFB16"/>
    <w:multiLevelType w:val="singleLevel"/>
    <w:tmpl w:val="7EBDFB16"/>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NzllZDM2ZTdkZjM5ZWQ4N2U5NWIyN2UyZWUyZGYifQ=="/>
  </w:docVars>
  <w:rsids>
    <w:rsidRoot w:val="6906473B"/>
    <w:rsid w:val="000158B4"/>
    <w:rsid w:val="00020311"/>
    <w:rsid w:val="00027E6D"/>
    <w:rsid w:val="000613D5"/>
    <w:rsid w:val="000641F0"/>
    <w:rsid w:val="00066008"/>
    <w:rsid w:val="00073F27"/>
    <w:rsid w:val="000866A1"/>
    <w:rsid w:val="00094736"/>
    <w:rsid w:val="000A1E42"/>
    <w:rsid w:val="000D4809"/>
    <w:rsid w:val="000D6E9F"/>
    <w:rsid w:val="000D7CDD"/>
    <w:rsid w:val="000F2036"/>
    <w:rsid w:val="000F387D"/>
    <w:rsid w:val="000F452A"/>
    <w:rsid w:val="00106D67"/>
    <w:rsid w:val="0012786D"/>
    <w:rsid w:val="00130319"/>
    <w:rsid w:val="00136215"/>
    <w:rsid w:val="001626DD"/>
    <w:rsid w:val="00164242"/>
    <w:rsid w:val="001656FA"/>
    <w:rsid w:val="00166960"/>
    <w:rsid w:val="00170D00"/>
    <w:rsid w:val="00170DA0"/>
    <w:rsid w:val="00176FE1"/>
    <w:rsid w:val="001910B5"/>
    <w:rsid w:val="001D4B4B"/>
    <w:rsid w:val="001F75FC"/>
    <w:rsid w:val="001F7C40"/>
    <w:rsid w:val="00201C57"/>
    <w:rsid w:val="0020352C"/>
    <w:rsid w:val="00206FC0"/>
    <w:rsid w:val="00207EDE"/>
    <w:rsid w:val="0021083C"/>
    <w:rsid w:val="002171B0"/>
    <w:rsid w:val="002217F5"/>
    <w:rsid w:val="002228BF"/>
    <w:rsid w:val="00224C1B"/>
    <w:rsid w:val="00231C2E"/>
    <w:rsid w:val="00234773"/>
    <w:rsid w:val="002629AA"/>
    <w:rsid w:val="00265B51"/>
    <w:rsid w:val="002748CC"/>
    <w:rsid w:val="002873BB"/>
    <w:rsid w:val="002A689A"/>
    <w:rsid w:val="002C2D37"/>
    <w:rsid w:val="002C3905"/>
    <w:rsid w:val="002F57EE"/>
    <w:rsid w:val="002F7F77"/>
    <w:rsid w:val="00306FD2"/>
    <w:rsid w:val="00320307"/>
    <w:rsid w:val="00325C76"/>
    <w:rsid w:val="00341236"/>
    <w:rsid w:val="003506F9"/>
    <w:rsid w:val="00353BBC"/>
    <w:rsid w:val="00353DB1"/>
    <w:rsid w:val="00362C2F"/>
    <w:rsid w:val="00376C3D"/>
    <w:rsid w:val="00377425"/>
    <w:rsid w:val="003818D0"/>
    <w:rsid w:val="00390B1B"/>
    <w:rsid w:val="0039221F"/>
    <w:rsid w:val="003964CD"/>
    <w:rsid w:val="003A35A5"/>
    <w:rsid w:val="003A4BFC"/>
    <w:rsid w:val="003B630A"/>
    <w:rsid w:val="003D53DF"/>
    <w:rsid w:val="003D7239"/>
    <w:rsid w:val="003E56F9"/>
    <w:rsid w:val="00453318"/>
    <w:rsid w:val="00472220"/>
    <w:rsid w:val="00493C78"/>
    <w:rsid w:val="004B41EB"/>
    <w:rsid w:val="004C5A0C"/>
    <w:rsid w:val="004F6A93"/>
    <w:rsid w:val="005029AB"/>
    <w:rsid w:val="005240B9"/>
    <w:rsid w:val="00536317"/>
    <w:rsid w:val="00540CE0"/>
    <w:rsid w:val="00541B8A"/>
    <w:rsid w:val="00542B0B"/>
    <w:rsid w:val="00542FCB"/>
    <w:rsid w:val="00543A9F"/>
    <w:rsid w:val="00550A67"/>
    <w:rsid w:val="00560F65"/>
    <w:rsid w:val="00572426"/>
    <w:rsid w:val="00583C9C"/>
    <w:rsid w:val="00585CEA"/>
    <w:rsid w:val="0059624B"/>
    <w:rsid w:val="005A73A4"/>
    <w:rsid w:val="005B3AD1"/>
    <w:rsid w:val="005B7950"/>
    <w:rsid w:val="005C5103"/>
    <w:rsid w:val="005C6C67"/>
    <w:rsid w:val="005E0243"/>
    <w:rsid w:val="005E0257"/>
    <w:rsid w:val="005E3298"/>
    <w:rsid w:val="006059C3"/>
    <w:rsid w:val="00614D2A"/>
    <w:rsid w:val="00621C04"/>
    <w:rsid w:val="0062274D"/>
    <w:rsid w:val="0063351B"/>
    <w:rsid w:val="00636E54"/>
    <w:rsid w:val="00642D91"/>
    <w:rsid w:val="00645141"/>
    <w:rsid w:val="006575CC"/>
    <w:rsid w:val="00660EC3"/>
    <w:rsid w:val="006956C1"/>
    <w:rsid w:val="006B3398"/>
    <w:rsid w:val="006D57B3"/>
    <w:rsid w:val="006E7ABE"/>
    <w:rsid w:val="006F70C2"/>
    <w:rsid w:val="007151F1"/>
    <w:rsid w:val="0072125F"/>
    <w:rsid w:val="00742221"/>
    <w:rsid w:val="00751CE4"/>
    <w:rsid w:val="007553C2"/>
    <w:rsid w:val="00766818"/>
    <w:rsid w:val="00772755"/>
    <w:rsid w:val="00773442"/>
    <w:rsid w:val="00780DEB"/>
    <w:rsid w:val="007A7D78"/>
    <w:rsid w:val="007C3C31"/>
    <w:rsid w:val="007C669A"/>
    <w:rsid w:val="007E3A0A"/>
    <w:rsid w:val="007E5D93"/>
    <w:rsid w:val="007F235B"/>
    <w:rsid w:val="00806D07"/>
    <w:rsid w:val="00810605"/>
    <w:rsid w:val="008336A6"/>
    <w:rsid w:val="00840691"/>
    <w:rsid w:val="00842199"/>
    <w:rsid w:val="00851E22"/>
    <w:rsid w:val="008579AD"/>
    <w:rsid w:val="00860E03"/>
    <w:rsid w:val="008636FD"/>
    <w:rsid w:val="008D35F1"/>
    <w:rsid w:val="008D7037"/>
    <w:rsid w:val="008F41E3"/>
    <w:rsid w:val="008F554A"/>
    <w:rsid w:val="008F5EA9"/>
    <w:rsid w:val="00905660"/>
    <w:rsid w:val="009069FD"/>
    <w:rsid w:val="00910830"/>
    <w:rsid w:val="00910C8D"/>
    <w:rsid w:val="00910E7D"/>
    <w:rsid w:val="0093190F"/>
    <w:rsid w:val="009354B2"/>
    <w:rsid w:val="00940F07"/>
    <w:rsid w:val="009434D0"/>
    <w:rsid w:val="009472EB"/>
    <w:rsid w:val="009475A7"/>
    <w:rsid w:val="009609F9"/>
    <w:rsid w:val="00995579"/>
    <w:rsid w:val="009A5ABB"/>
    <w:rsid w:val="009B19B2"/>
    <w:rsid w:val="009B63B8"/>
    <w:rsid w:val="009C0E1D"/>
    <w:rsid w:val="009C149B"/>
    <w:rsid w:val="009C37E1"/>
    <w:rsid w:val="009C730D"/>
    <w:rsid w:val="009D18E6"/>
    <w:rsid w:val="009F0C5B"/>
    <w:rsid w:val="009F29D3"/>
    <w:rsid w:val="009F4DA7"/>
    <w:rsid w:val="009F7EB5"/>
    <w:rsid w:val="00A2190B"/>
    <w:rsid w:val="00A37356"/>
    <w:rsid w:val="00A44BDA"/>
    <w:rsid w:val="00A51A51"/>
    <w:rsid w:val="00A53B1E"/>
    <w:rsid w:val="00A72A26"/>
    <w:rsid w:val="00A775F7"/>
    <w:rsid w:val="00A80214"/>
    <w:rsid w:val="00A94CB5"/>
    <w:rsid w:val="00AA2FC1"/>
    <w:rsid w:val="00AB0111"/>
    <w:rsid w:val="00AB6E98"/>
    <w:rsid w:val="00AD38B3"/>
    <w:rsid w:val="00AE3805"/>
    <w:rsid w:val="00AF07AE"/>
    <w:rsid w:val="00B045B8"/>
    <w:rsid w:val="00B060D1"/>
    <w:rsid w:val="00B069FA"/>
    <w:rsid w:val="00B12377"/>
    <w:rsid w:val="00B17C1A"/>
    <w:rsid w:val="00B27803"/>
    <w:rsid w:val="00B50C02"/>
    <w:rsid w:val="00B553B2"/>
    <w:rsid w:val="00B653FD"/>
    <w:rsid w:val="00B65E8C"/>
    <w:rsid w:val="00B73310"/>
    <w:rsid w:val="00B84BE1"/>
    <w:rsid w:val="00BB19CD"/>
    <w:rsid w:val="00BB445E"/>
    <w:rsid w:val="00BD0DC7"/>
    <w:rsid w:val="00BD20BD"/>
    <w:rsid w:val="00BD3A5F"/>
    <w:rsid w:val="00BE1608"/>
    <w:rsid w:val="00BE3C8B"/>
    <w:rsid w:val="00BF23BC"/>
    <w:rsid w:val="00C0276C"/>
    <w:rsid w:val="00C12B3D"/>
    <w:rsid w:val="00C24DA9"/>
    <w:rsid w:val="00C2578E"/>
    <w:rsid w:val="00C25849"/>
    <w:rsid w:val="00C320E0"/>
    <w:rsid w:val="00C414C5"/>
    <w:rsid w:val="00C530BC"/>
    <w:rsid w:val="00C54B08"/>
    <w:rsid w:val="00C74BC5"/>
    <w:rsid w:val="00C767E1"/>
    <w:rsid w:val="00C76A4E"/>
    <w:rsid w:val="00C81B4B"/>
    <w:rsid w:val="00C84756"/>
    <w:rsid w:val="00C97ABE"/>
    <w:rsid w:val="00CA03F3"/>
    <w:rsid w:val="00CB67AC"/>
    <w:rsid w:val="00CC65FB"/>
    <w:rsid w:val="00CD68DA"/>
    <w:rsid w:val="00CE4B8B"/>
    <w:rsid w:val="00CE5419"/>
    <w:rsid w:val="00CF0597"/>
    <w:rsid w:val="00CF60F9"/>
    <w:rsid w:val="00D044A2"/>
    <w:rsid w:val="00D20AD2"/>
    <w:rsid w:val="00D25578"/>
    <w:rsid w:val="00D2707B"/>
    <w:rsid w:val="00D46C82"/>
    <w:rsid w:val="00D53F7F"/>
    <w:rsid w:val="00D77FC1"/>
    <w:rsid w:val="00D817C7"/>
    <w:rsid w:val="00D90473"/>
    <w:rsid w:val="00D920DF"/>
    <w:rsid w:val="00D962EF"/>
    <w:rsid w:val="00DA1FD9"/>
    <w:rsid w:val="00DE1948"/>
    <w:rsid w:val="00E01924"/>
    <w:rsid w:val="00E14F24"/>
    <w:rsid w:val="00E25DDB"/>
    <w:rsid w:val="00E37A70"/>
    <w:rsid w:val="00E417E7"/>
    <w:rsid w:val="00E4335A"/>
    <w:rsid w:val="00E4566D"/>
    <w:rsid w:val="00E54F62"/>
    <w:rsid w:val="00E55360"/>
    <w:rsid w:val="00E61133"/>
    <w:rsid w:val="00E63927"/>
    <w:rsid w:val="00E648D0"/>
    <w:rsid w:val="00E71D95"/>
    <w:rsid w:val="00E746A0"/>
    <w:rsid w:val="00E83A0B"/>
    <w:rsid w:val="00E90234"/>
    <w:rsid w:val="00EA6AA8"/>
    <w:rsid w:val="00EB3629"/>
    <w:rsid w:val="00EC564E"/>
    <w:rsid w:val="00EE25DA"/>
    <w:rsid w:val="00F03669"/>
    <w:rsid w:val="00F04B94"/>
    <w:rsid w:val="00F25DF8"/>
    <w:rsid w:val="00F32BFF"/>
    <w:rsid w:val="00F458CA"/>
    <w:rsid w:val="00F46B6F"/>
    <w:rsid w:val="00F52FB8"/>
    <w:rsid w:val="00F564A2"/>
    <w:rsid w:val="00F626C7"/>
    <w:rsid w:val="00F62A55"/>
    <w:rsid w:val="00F731AE"/>
    <w:rsid w:val="00F849A5"/>
    <w:rsid w:val="00F85620"/>
    <w:rsid w:val="00F91D56"/>
    <w:rsid w:val="00F97B47"/>
    <w:rsid w:val="00FA0909"/>
    <w:rsid w:val="00FB4547"/>
    <w:rsid w:val="00FC0E09"/>
    <w:rsid w:val="00FC7ABB"/>
    <w:rsid w:val="00FE6E02"/>
    <w:rsid w:val="00FF1B20"/>
    <w:rsid w:val="010440EC"/>
    <w:rsid w:val="01067992"/>
    <w:rsid w:val="01081A68"/>
    <w:rsid w:val="01125199"/>
    <w:rsid w:val="011A18DD"/>
    <w:rsid w:val="01265863"/>
    <w:rsid w:val="012C0FFD"/>
    <w:rsid w:val="01614368"/>
    <w:rsid w:val="01825527"/>
    <w:rsid w:val="01830455"/>
    <w:rsid w:val="01B01FB6"/>
    <w:rsid w:val="01B746E4"/>
    <w:rsid w:val="01BF0675"/>
    <w:rsid w:val="01CF0FEA"/>
    <w:rsid w:val="01F31112"/>
    <w:rsid w:val="01FA5655"/>
    <w:rsid w:val="01FE1A1F"/>
    <w:rsid w:val="02054FD4"/>
    <w:rsid w:val="020F7E5D"/>
    <w:rsid w:val="02161475"/>
    <w:rsid w:val="022548AA"/>
    <w:rsid w:val="022A68F7"/>
    <w:rsid w:val="02352854"/>
    <w:rsid w:val="02445A7A"/>
    <w:rsid w:val="024976E3"/>
    <w:rsid w:val="0251158D"/>
    <w:rsid w:val="0264695B"/>
    <w:rsid w:val="027B64B1"/>
    <w:rsid w:val="0283549E"/>
    <w:rsid w:val="028542E8"/>
    <w:rsid w:val="0290005C"/>
    <w:rsid w:val="029D0EC8"/>
    <w:rsid w:val="02AB530E"/>
    <w:rsid w:val="02B42EB7"/>
    <w:rsid w:val="02B54008"/>
    <w:rsid w:val="02D14BB9"/>
    <w:rsid w:val="02F4124E"/>
    <w:rsid w:val="03020775"/>
    <w:rsid w:val="03277987"/>
    <w:rsid w:val="032F72E2"/>
    <w:rsid w:val="03352925"/>
    <w:rsid w:val="033C4B66"/>
    <w:rsid w:val="034D21E1"/>
    <w:rsid w:val="03500056"/>
    <w:rsid w:val="03805365"/>
    <w:rsid w:val="03864616"/>
    <w:rsid w:val="03A1753D"/>
    <w:rsid w:val="03B0626D"/>
    <w:rsid w:val="03B11BB8"/>
    <w:rsid w:val="03BC09C5"/>
    <w:rsid w:val="03BD4572"/>
    <w:rsid w:val="03D11529"/>
    <w:rsid w:val="03EA54FA"/>
    <w:rsid w:val="03ED6867"/>
    <w:rsid w:val="04015752"/>
    <w:rsid w:val="04164042"/>
    <w:rsid w:val="043658FF"/>
    <w:rsid w:val="043C0036"/>
    <w:rsid w:val="045D0F0B"/>
    <w:rsid w:val="046F652A"/>
    <w:rsid w:val="047E7F4D"/>
    <w:rsid w:val="048959CC"/>
    <w:rsid w:val="04B279C7"/>
    <w:rsid w:val="04BF4BD0"/>
    <w:rsid w:val="04C625CB"/>
    <w:rsid w:val="04DA1E11"/>
    <w:rsid w:val="04DE1765"/>
    <w:rsid w:val="04E15802"/>
    <w:rsid w:val="04EF0E2D"/>
    <w:rsid w:val="050F6813"/>
    <w:rsid w:val="05245D42"/>
    <w:rsid w:val="054230C3"/>
    <w:rsid w:val="05544534"/>
    <w:rsid w:val="055E5ED9"/>
    <w:rsid w:val="05657B16"/>
    <w:rsid w:val="058F7D53"/>
    <w:rsid w:val="0596789C"/>
    <w:rsid w:val="05A36579"/>
    <w:rsid w:val="05B3374C"/>
    <w:rsid w:val="05CB12A3"/>
    <w:rsid w:val="05CB3090"/>
    <w:rsid w:val="05CD0BFC"/>
    <w:rsid w:val="05CD10E3"/>
    <w:rsid w:val="060D2A1F"/>
    <w:rsid w:val="061656F3"/>
    <w:rsid w:val="061B5659"/>
    <w:rsid w:val="061C2B10"/>
    <w:rsid w:val="062A0149"/>
    <w:rsid w:val="06324C2D"/>
    <w:rsid w:val="063A78C0"/>
    <w:rsid w:val="065B0C63"/>
    <w:rsid w:val="066F288C"/>
    <w:rsid w:val="067576F2"/>
    <w:rsid w:val="067D6A1A"/>
    <w:rsid w:val="068D26A7"/>
    <w:rsid w:val="06945217"/>
    <w:rsid w:val="06980858"/>
    <w:rsid w:val="06A40083"/>
    <w:rsid w:val="06CC5022"/>
    <w:rsid w:val="06D83FDC"/>
    <w:rsid w:val="06E26A09"/>
    <w:rsid w:val="06F106A9"/>
    <w:rsid w:val="06F81522"/>
    <w:rsid w:val="06FE1CE1"/>
    <w:rsid w:val="0701583E"/>
    <w:rsid w:val="0723192E"/>
    <w:rsid w:val="0729649B"/>
    <w:rsid w:val="076600B2"/>
    <w:rsid w:val="076C618D"/>
    <w:rsid w:val="077470A1"/>
    <w:rsid w:val="079E3F44"/>
    <w:rsid w:val="07A475DE"/>
    <w:rsid w:val="07C67BCE"/>
    <w:rsid w:val="07C72DAA"/>
    <w:rsid w:val="07CE3E78"/>
    <w:rsid w:val="07D13E2E"/>
    <w:rsid w:val="07D852B0"/>
    <w:rsid w:val="07DE6FD1"/>
    <w:rsid w:val="07F97AFF"/>
    <w:rsid w:val="07FC002F"/>
    <w:rsid w:val="08161890"/>
    <w:rsid w:val="081F6379"/>
    <w:rsid w:val="08215FB8"/>
    <w:rsid w:val="083C12C4"/>
    <w:rsid w:val="084D7809"/>
    <w:rsid w:val="08782607"/>
    <w:rsid w:val="087C7DA0"/>
    <w:rsid w:val="08802F76"/>
    <w:rsid w:val="088242C5"/>
    <w:rsid w:val="088D7BD1"/>
    <w:rsid w:val="08A347B0"/>
    <w:rsid w:val="08AE1A46"/>
    <w:rsid w:val="08B07F5F"/>
    <w:rsid w:val="08C026C9"/>
    <w:rsid w:val="08C41C7D"/>
    <w:rsid w:val="08C57D19"/>
    <w:rsid w:val="08D06FF5"/>
    <w:rsid w:val="08D34708"/>
    <w:rsid w:val="08D80768"/>
    <w:rsid w:val="08DB316A"/>
    <w:rsid w:val="08DB4C29"/>
    <w:rsid w:val="08DD09D6"/>
    <w:rsid w:val="08EB093A"/>
    <w:rsid w:val="08F52C2F"/>
    <w:rsid w:val="08FA0CC6"/>
    <w:rsid w:val="08FE1A14"/>
    <w:rsid w:val="08FF6B9F"/>
    <w:rsid w:val="09105BF8"/>
    <w:rsid w:val="09151FF8"/>
    <w:rsid w:val="09190241"/>
    <w:rsid w:val="09321DFB"/>
    <w:rsid w:val="095361F9"/>
    <w:rsid w:val="09570519"/>
    <w:rsid w:val="097840B0"/>
    <w:rsid w:val="097C5603"/>
    <w:rsid w:val="097D3683"/>
    <w:rsid w:val="09805421"/>
    <w:rsid w:val="0999133F"/>
    <w:rsid w:val="099F009B"/>
    <w:rsid w:val="09A37EE6"/>
    <w:rsid w:val="09A41923"/>
    <w:rsid w:val="09C25CB3"/>
    <w:rsid w:val="09CB6174"/>
    <w:rsid w:val="09E20321"/>
    <w:rsid w:val="09FB25F3"/>
    <w:rsid w:val="09FD549A"/>
    <w:rsid w:val="0A041E1B"/>
    <w:rsid w:val="0A0C0BA9"/>
    <w:rsid w:val="0A142908"/>
    <w:rsid w:val="0A4F2B0D"/>
    <w:rsid w:val="0A6728C4"/>
    <w:rsid w:val="0A7B51A4"/>
    <w:rsid w:val="0A86047C"/>
    <w:rsid w:val="0A9E7AED"/>
    <w:rsid w:val="0A9F2ECB"/>
    <w:rsid w:val="0AA35DD4"/>
    <w:rsid w:val="0AAF74E1"/>
    <w:rsid w:val="0AB1334C"/>
    <w:rsid w:val="0AB97A52"/>
    <w:rsid w:val="0AC5493F"/>
    <w:rsid w:val="0AD4297B"/>
    <w:rsid w:val="0AD5382B"/>
    <w:rsid w:val="0ADC2AA4"/>
    <w:rsid w:val="0AEE2A27"/>
    <w:rsid w:val="0AF64B0F"/>
    <w:rsid w:val="0AF65E22"/>
    <w:rsid w:val="0AF834E9"/>
    <w:rsid w:val="0AFF533C"/>
    <w:rsid w:val="0AFF5912"/>
    <w:rsid w:val="0B0102A0"/>
    <w:rsid w:val="0B084695"/>
    <w:rsid w:val="0B1D583A"/>
    <w:rsid w:val="0B202D03"/>
    <w:rsid w:val="0B32516B"/>
    <w:rsid w:val="0B3668F0"/>
    <w:rsid w:val="0B5F3957"/>
    <w:rsid w:val="0B957C12"/>
    <w:rsid w:val="0BAE14B9"/>
    <w:rsid w:val="0BCA2083"/>
    <w:rsid w:val="0BCD6250"/>
    <w:rsid w:val="0BD9479B"/>
    <w:rsid w:val="0BDC2E61"/>
    <w:rsid w:val="0BE95A21"/>
    <w:rsid w:val="0BEB4F5D"/>
    <w:rsid w:val="0BF74117"/>
    <w:rsid w:val="0C000BA7"/>
    <w:rsid w:val="0C002144"/>
    <w:rsid w:val="0C024006"/>
    <w:rsid w:val="0C213229"/>
    <w:rsid w:val="0C2166F0"/>
    <w:rsid w:val="0C3069AC"/>
    <w:rsid w:val="0C3254E0"/>
    <w:rsid w:val="0C4E6B36"/>
    <w:rsid w:val="0C675363"/>
    <w:rsid w:val="0C890012"/>
    <w:rsid w:val="0C8D78DB"/>
    <w:rsid w:val="0C920A46"/>
    <w:rsid w:val="0CA60715"/>
    <w:rsid w:val="0CBD4545"/>
    <w:rsid w:val="0CC14682"/>
    <w:rsid w:val="0CCB5BC5"/>
    <w:rsid w:val="0CD42E69"/>
    <w:rsid w:val="0D4032E2"/>
    <w:rsid w:val="0D421B6C"/>
    <w:rsid w:val="0D470751"/>
    <w:rsid w:val="0D4774F5"/>
    <w:rsid w:val="0D5D1C25"/>
    <w:rsid w:val="0D674C43"/>
    <w:rsid w:val="0D7F1362"/>
    <w:rsid w:val="0D843B0E"/>
    <w:rsid w:val="0D95259E"/>
    <w:rsid w:val="0D976DA6"/>
    <w:rsid w:val="0DC33DF0"/>
    <w:rsid w:val="0DD1009D"/>
    <w:rsid w:val="0DDC21A3"/>
    <w:rsid w:val="0DEC7BDF"/>
    <w:rsid w:val="0E06277D"/>
    <w:rsid w:val="0E160407"/>
    <w:rsid w:val="0E1C5068"/>
    <w:rsid w:val="0E2F5CE5"/>
    <w:rsid w:val="0E374220"/>
    <w:rsid w:val="0E3A0C65"/>
    <w:rsid w:val="0E3C63A0"/>
    <w:rsid w:val="0E4918FE"/>
    <w:rsid w:val="0E5E6115"/>
    <w:rsid w:val="0E5F2ACA"/>
    <w:rsid w:val="0E607F9A"/>
    <w:rsid w:val="0E693BBC"/>
    <w:rsid w:val="0E7042B2"/>
    <w:rsid w:val="0E7A1FAA"/>
    <w:rsid w:val="0E7B5600"/>
    <w:rsid w:val="0E8D6519"/>
    <w:rsid w:val="0EA55A96"/>
    <w:rsid w:val="0EAA1A7D"/>
    <w:rsid w:val="0EBA16EF"/>
    <w:rsid w:val="0ECA3FEE"/>
    <w:rsid w:val="0EE01A16"/>
    <w:rsid w:val="0EE0222B"/>
    <w:rsid w:val="0EEB7DE4"/>
    <w:rsid w:val="0F02428E"/>
    <w:rsid w:val="0F0B7A12"/>
    <w:rsid w:val="0F133B54"/>
    <w:rsid w:val="0F1810B9"/>
    <w:rsid w:val="0F294325"/>
    <w:rsid w:val="0F3378C5"/>
    <w:rsid w:val="0F4505CB"/>
    <w:rsid w:val="0F470B3B"/>
    <w:rsid w:val="0F482C0E"/>
    <w:rsid w:val="0F563297"/>
    <w:rsid w:val="0F6121AF"/>
    <w:rsid w:val="0F766A95"/>
    <w:rsid w:val="0FA05375"/>
    <w:rsid w:val="0FC77C8B"/>
    <w:rsid w:val="0FCE1BB4"/>
    <w:rsid w:val="0FF33552"/>
    <w:rsid w:val="0FFB5423"/>
    <w:rsid w:val="100E6012"/>
    <w:rsid w:val="102871EE"/>
    <w:rsid w:val="10296F7C"/>
    <w:rsid w:val="102B7680"/>
    <w:rsid w:val="10312BEE"/>
    <w:rsid w:val="10380C1A"/>
    <w:rsid w:val="103F782D"/>
    <w:rsid w:val="10481BFE"/>
    <w:rsid w:val="104F4C9F"/>
    <w:rsid w:val="10594787"/>
    <w:rsid w:val="105C03A9"/>
    <w:rsid w:val="107B038B"/>
    <w:rsid w:val="10823FD4"/>
    <w:rsid w:val="10AA00CC"/>
    <w:rsid w:val="10B87DB0"/>
    <w:rsid w:val="10E12128"/>
    <w:rsid w:val="10E62FEB"/>
    <w:rsid w:val="10F164B5"/>
    <w:rsid w:val="110008AD"/>
    <w:rsid w:val="1100454F"/>
    <w:rsid w:val="110641B6"/>
    <w:rsid w:val="1115171F"/>
    <w:rsid w:val="111B05B9"/>
    <w:rsid w:val="114A4C71"/>
    <w:rsid w:val="114D7926"/>
    <w:rsid w:val="115662EE"/>
    <w:rsid w:val="116C28F7"/>
    <w:rsid w:val="11807B04"/>
    <w:rsid w:val="11937608"/>
    <w:rsid w:val="11A114E6"/>
    <w:rsid w:val="11C40C2F"/>
    <w:rsid w:val="11C76C17"/>
    <w:rsid w:val="11D8766D"/>
    <w:rsid w:val="11DD59C0"/>
    <w:rsid w:val="11E31A53"/>
    <w:rsid w:val="11E702AA"/>
    <w:rsid w:val="11FA1010"/>
    <w:rsid w:val="120B37E5"/>
    <w:rsid w:val="120E610D"/>
    <w:rsid w:val="122D0105"/>
    <w:rsid w:val="12380275"/>
    <w:rsid w:val="12383A96"/>
    <w:rsid w:val="12415A72"/>
    <w:rsid w:val="124E1B17"/>
    <w:rsid w:val="124F396A"/>
    <w:rsid w:val="12550A91"/>
    <w:rsid w:val="12586C6E"/>
    <w:rsid w:val="126C1CB9"/>
    <w:rsid w:val="127A1C33"/>
    <w:rsid w:val="128A6416"/>
    <w:rsid w:val="12B77BC3"/>
    <w:rsid w:val="12CD5658"/>
    <w:rsid w:val="12D229AD"/>
    <w:rsid w:val="12DF6B2B"/>
    <w:rsid w:val="12E55E7D"/>
    <w:rsid w:val="12F266EF"/>
    <w:rsid w:val="12F67E9C"/>
    <w:rsid w:val="12F75AFB"/>
    <w:rsid w:val="12FA057B"/>
    <w:rsid w:val="13045C54"/>
    <w:rsid w:val="13046D25"/>
    <w:rsid w:val="13060B37"/>
    <w:rsid w:val="13286F88"/>
    <w:rsid w:val="132A6C86"/>
    <w:rsid w:val="13316EAE"/>
    <w:rsid w:val="1338089A"/>
    <w:rsid w:val="134D130F"/>
    <w:rsid w:val="13670C4E"/>
    <w:rsid w:val="136F326E"/>
    <w:rsid w:val="136F4921"/>
    <w:rsid w:val="137039C1"/>
    <w:rsid w:val="13735AC2"/>
    <w:rsid w:val="137A3CDC"/>
    <w:rsid w:val="1385491B"/>
    <w:rsid w:val="138846DC"/>
    <w:rsid w:val="138D1C59"/>
    <w:rsid w:val="139C5154"/>
    <w:rsid w:val="13AB044D"/>
    <w:rsid w:val="13B01C4A"/>
    <w:rsid w:val="13BD025E"/>
    <w:rsid w:val="13C047CD"/>
    <w:rsid w:val="13E01195"/>
    <w:rsid w:val="13EC30A2"/>
    <w:rsid w:val="13FE64BF"/>
    <w:rsid w:val="140540A0"/>
    <w:rsid w:val="141A0F2B"/>
    <w:rsid w:val="141E378C"/>
    <w:rsid w:val="142A4F7E"/>
    <w:rsid w:val="143860AB"/>
    <w:rsid w:val="1441301F"/>
    <w:rsid w:val="14482D7E"/>
    <w:rsid w:val="14602949"/>
    <w:rsid w:val="14690F8E"/>
    <w:rsid w:val="146E6FC4"/>
    <w:rsid w:val="148F4F3B"/>
    <w:rsid w:val="14955B83"/>
    <w:rsid w:val="149E521B"/>
    <w:rsid w:val="14B06C14"/>
    <w:rsid w:val="14C430FB"/>
    <w:rsid w:val="14CC66D2"/>
    <w:rsid w:val="14D205E7"/>
    <w:rsid w:val="14DC100A"/>
    <w:rsid w:val="14E15784"/>
    <w:rsid w:val="14F6498A"/>
    <w:rsid w:val="14FB56BD"/>
    <w:rsid w:val="150D53A0"/>
    <w:rsid w:val="15213563"/>
    <w:rsid w:val="1521365E"/>
    <w:rsid w:val="1527230B"/>
    <w:rsid w:val="152D1684"/>
    <w:rsid w:val="15313EBA"/>
    <w:rsid w:val="154A1B5B"/>
    <w:rsid w:val="154D04F1"/>
    <w:rsid w:val="15792E86"/>
    <w:rsid w:val="15796584"/>
    <w:rsid w:val="158F7128"/>
    <w:rsid w:val="15A07489"/>
    <w:rsid w:val="15AE6B9B"/>
    <w:rsid w:val="15C35D29"/>
    <w:rsid w:val="160829E4"/>
    <w:rsid w:val="16123A87"/>
    <w:rsid w:val="16274490"/>
    <w:rsid w:val="1628571D"/>
    <w:rsid w:val="162A6273"/>
    <w:rsid w:val="162B34EC"/>
    <w:rsid w:val="16470E3D"/>
    <w:rsid w:val="16493780"/>
    <w:rsid w:val="164C725A"/>
    <w:rsid w:val="165D0E4A"/>
    <w:rsid w:val="16717237"/>
    <w:rsid w:val="167518F1"/>
    <w:rsid w:val="16921F82"/>
    <w:rsid w:val="169B2293"/>
    <w:rsid w:val="169C6D93"/>
    <w:rsid w:val="169E5610"/>
    <w:rsid w:val="16AB2CF8"/>
    <w:rsid w:val="16BC60CF"/>
    <w:rsid w:val="16C93A12"/>
    <w:rsid w:val="16CC21A8"/>
    <w:rsid w:val="16CE209B"/>
    <w:rsid w:val="16E47B89"/>
    <w:rsid w:val="16EA4B7E"/>
    <w:rsid w:val="170D616F"/>
    <w:rsid w:val="172F4D04"/>
    <w:rsid w:val="17442B0B"/>
    <w:rsid w:val="17483CB1"/>
    <w:rsid w:val="174853A8"/>
    <w:rsid w:val="175D205F"/>
    <w:rsid w:val="176528BD"/>
    <w:rsid w:val="176D5C4E"/>
    <w:rsid w:val="177D6317"/>
    <w:rsid w:val="17837192"/>
    <w:rsid w:val="17896D06"/>
    <w:rsid w:val="178E367A"/>
    <w:rsid w:val="179F3D04"/>
    <w:rsid w:val="17B41F67"/>
    <w:rsid w:val="17B801E3"/>
    <w:rsid w:val="17BC77AE"/>
    <w:rsid w:val="17BE6F5B"/>
    <w:rsid w:val="17DA34C3"/>
    <w:rsid w:val="17FA43F4"/>
    <w:rsid w:val="181C1BD3"/>
    <w:rsid w:val="182433A5"/>
    <w:rsid w:val="182602E2"/>
    <w:rsid w:val="18284D46"/>
    <w:rsid w:val="18325122"/>
    <w:rsid w:val="18330DBB"/>
    <w:rsid w:val="18507237"/>
    <w:rsid w:val="187256DD"/>
    <w:rsid w:val="18AB2C48"/>
    <w:rsid w:val="18AD527D"/>
    <w:rsid w:val="18BF710C"/>
    <w:rsid w:val="18C07360"/>
    <w:rsid w:val="18C140FF"/>
    <w:rsid w:val="18D47700"/>
    <w:rsid w:val="18F00836"/>
    <w:rsid w:val="18FE6630"/>
    <w:rsid w:val="190F369F"/>
    <w:rsid w:val="191B6D70"/>
    <w:rsid w:val="192D78D4"/>
    <w:rsid w:val="193334C1"/>
    <w:rsid w:val="19496DCC"/>
    <w:rsid w:val="194E614A"/>
    <w:rsid w:val="19514FF4"/>
    <w:rsid w:val="195924A3"/>
    <w:rsid w:val="19597151"/>
    <w:rsid w:val="196B4646"/>
    <w:rsid w:val="196F5BFA"/>
    <w:rsid w:val="1979091F"/>
    <w:rsid w:val="197A4A63"/>
    <w:rsid w:val="19831C91"/>
    <w:rsid w:val="198351A1"/>
    <w:rsid w:val="19846C16"/>
    <w:rsid w:val="198C7EC1"/>
    <w:rsid w:val="1991098A"/>
    <w:rsid w:val="199E6E8A"/>
    <w:rsid w:val="19A60B85"/>
    <w:rsid w:val="19AE2AD9"/>
    <w:rsid w:val="19B11E19"/>
    <w:rsid w:val="19D44D30"/>
    <w:rsid w:val="19DD0D7A"/>
    <w:rsid w:val="19DE6BD6"/>
    <w:rsid w:val="19E7555A"/>
    <w:rsid w:val="19F27A3A"/>
    <w:rsid w:val="19F55230"/>
    <w:rsid w:val="1A003E48"/>
    <w:rsid w:val="1A072DDE"/>
    <w:rsid w:val="1A0E7589"/>
    <w:rsid w:val="1A15119F"/>
    <w:rsid w:val="1A196122"/>
    <w:rsid w:val="1A1D3D83"/>
    <w:rsid w:val="1A282746"/>
    <w:rsid w:val="1A2F64AD"/>
    <w:rsid w:val="1A393D20"/>
    <w:rsid w:val="1A471C2F"/>
    <w:rsid w:val="1A5839AB"/>
    <w:rsid w:val="1A595F0A"/>
    <w:rsid w:val="1A624823"/>
    <w:rsid w:val="1A6E7C93"/>
    <w:rsid w:val="1A7B4131"/>
    <w:rsid w:val="1A7E2AF1"/>
    <w:rsid w:val="1A7F6B5D"/>
    <w:rsid w:val="1A805A0D"/>
    <w:rsid w:val="1A930FA8"/>
    <w:rsid w:val="1ABD2DE6"/>
    <w:rsid w:val="1ADE52BB"/>
    <w:rsid w:val="1AE47F2C"/>
    <w:rsid w:val="1AED7696"/>
    <w:rsid w:val="1AFB5ADA"/>
    <w:rsid w:val="1B086E18"/>
    <w:rsid w:val="1B22732F"/>
    <w:rsid w:val="1B283D33"/>
    <w:rsid w:val="1B2B6F96"/>
    <w:rsid w:val="1B3C6B7F"/>
    <w:rsid w:val="1B4C2C31"/>
    <w:rsid w:val="1B4F0A4C"/>
    <w:rsid w:val="1B626369"/>
    <w:rsid w:val="1B6A4DE9"/>
    <w:rsid w:val="1B704E2F"/>
    <w:rsid w:val="1B7403BD"/>
    <w:rsid w:val="1B7E7780"/>
    <w:rsid w:val="1B881341"/>
    <w:rsid w:val="1B8C3ED9"/>
    <w:rsid w:val="1B903613"/>
    <w:rsid w:val="1BB42F69"/>
    <w:rsid w:val="1BB77790"/>
    <w:rsid w:val="1BBB00C1"/>
    <w:rsid w:val="1BF42B39"/>
    <w:rsid w:val="1C061BA0"/>
    <w:rsid w:val="1C1A5763"/>
    <w:rsid w:val="1C282BA5"/>
    <w:rsid w:val="1C352D5A"/>
    <w:rsid w:val="1C430973"/>
    <w:rsid w:val="1C716E2E"/>
    <w:rsid w:val="1C7A0988"/>
    <w:rsid w:val="1C7E7EC0"/>
    <w:rsid w:val="1C973B78"/>
    <w:rsid w:val="1C9932A2"/>
    <w:rsid w:val="1C9F097E"/>
    <w:rsid w:val="1CB51172"/>
    <w:rsid w:val="1CC544E6"/>
    <w:rsid w:val="1CC950A2"/>
    <w:rsid w:val="1CC9552E"/>
    <w:rsid w:val="1CE242AC"/>
    <w:rsid w:val="1CE34DBA"/>
    <w:rsid w:val="1CF20E50"/>
    <w:rsid w:val="1CF739BD"/>
    <w:rsid w:val="1D020BC0"/>
    <w:rsid w:val="1D043240"/>
    <w:rsid w:val="1D2627D2"/>
    <w:rsid w:val="1D2E7CEF"/>
    <w:rsid w:val="1D376998"/>
    <w:rsid w:val="1D434DD9"/>
    <w:rsid w:val="1D5302CB"/>
    <w:rsid w:val="1D5A61EE"/>
    <w:rsid w:val="1D6D392C"/>
    <w:rsid w:val="1D727688"/>
    <w:rsid w:val="1D7A7E18"/>
    <w:rsid w:val="1D7E4CDE"/>
    <w:rsid w:val="1D875760"/>
    <w:rsid w:val="1DA50302"/>
    <w:rsid w:val="1DB736DB"/>
    <w:rsid w:val="1DCC543D"/>
    <w:rsid w:val="1DE52176"/>
    <w:rsid w:val="1DE87C87"/>
    <w:rsid w:val="1DF35F10"/>
    <w:rsid w:val="1DF46D69"/>
    <w:rsid w:val="1E03709D"/>
    <w:rsid w:val="1E08039E"/>
    <w:rsid w:val="1E09477B"/>
    <w:rsid w:val="1E0A230C"/>
    <w:rsid w:val="1E0E2615"/>
    <w:rsid w:val="1E110AAE"/>
    <w:rsid w:val="1E1406F1"/>
    <w:rsid w:val="1E1A744B"/>
    <w:rsid w:val="1E215EFA"/>
    <w:rsid w:val="1E2C6671"/>
    <w:rsid w:val="1E394CEF"/>
    <w:rsid w:val="1E4D3684"/>
    <w:rsid w:val="1E927AD3"/>
    <w:rsid w:val="1E974060"/>
    <w:rsid w:val="1E9F04BC"/>
    <w:rsid w:val="1EA8585D"/>
    <w:rsid w:val="1EA90A2A"/>
    <w:rsid w:val="1EB64CA5"/>
    <w:rsid w:val="1EC9316F"/>
    <w:rsid w:val="1EDB4829"/>
    <w:rsid w:val="1EE1715A"/>
    <w:rsid w:val="1EE357E4"/>
    <w:rsid w:val="1EEB48B5"/>
    <w:rsid w:val="1EF701C4"/>
    <w:rsid w:val="1EF9074F"/>
    <w:rsid w:val="1F045D4A"/>
    <w:rsid w:val="1F091B3F"/>
    <w:rsid w:val="1F18314E"/>
    <w:rsid w:val="1F1D2773"/>
    <w:rsid w:val="1F2A19DB"/>
    <w:rsid w:val="1F2A7999"/>
    <w:rsid w:val="1F436483"/>
    <w:rsid w:val="1F495883"/>
    <w:rsid w:val="1F530BF4"/>
    <w:rsid w:val="1F695DE0"/>
    <w:rsid w:val="1F697AFA"/>
    <w:rsid w:val="1F7D16F6"/>
    <w:rsid w:val="1FA20C68"/>
    <w:rsid w:val="1FA2457B"/>
    <w:rsid w:val="1FC726CB"/>
    <w:rsid w:val="1FCD0A9A"/>
    <w:rsid w:val="1FDE6C07"/>
    <w:rsid w:val="1FEF6BCD"/>
    <w:rsid w:val="1FF915CC"/>
    <w:rsid w:val="20041198"/>
    <w:rsid w:val="201E5DAA"/>
    <w:rsid w:val="205E317F"/>
    <w:rsid w:val="206E57DA"/>
    <w:rsid w:val="208130BB"/>
    <w:rsid w:val="208501F0"/>
    <w:rsid w:val="208B084F"/>
    <w:rsid w:val="209C57B2"/>
    <w:rsid w:val="20B54B71"/>
    <w:rsid w:val="20BF720F"/>
    <w:rsid w:val="20CE712B"/>
    <w:rsid w:val="20D53D51"/>
    <w:rsid w:val="20DD4785"/>
    <w:rsid w:val="20E02C96"/>
    <w:rsid w:val="20FA67EA"/>
    <w:rsid w:val="2102003C"/>
    <w:rsid w:val="21052421"/>
    <w:rsid w:val="2109376C"/>
    <w:rsid w:val="21136BE1"/>
    <w:rsid w:val="211F0E53"/>
    <w:rsid w:val="21242590"/>
    <w:rsid w:val="21303CE9"/>
    <w:rsid w:val="2145333D"/>
    <w:rsid w:val="214A598E"/>
    <w:rsid w:val="214F68F7"/>
    <w:rsid w:val="215B6697"/>
    <w:rsid w:val="215C2AC0"/>
    <w:rsid w:val="2174325C"/>
    <w:rsid w:val="217D2FC8"/>
    <w:rsid w:val="21817581"/>
    <w:rsid w:val="21822CD9"/>
    <w:rsid w:val="21841601"/>
    <w:rsid w:val="21970E16"/>
    <w:rsid w:val="21BD247E"/>
    <w:rsid w:val="21C26A13"/>
    <w:rsid w:val="21D156ED"/>
    <w:rsid w:val="21E52295"/>
    <w:rsid w:val="21F22A2E"/>
    <w:rsid w:val="22081BA0"/>
    <w:rsid w:val="22120E71"/>
    <w:rsid w:val="222472B7"/>
    <w:rsid w:val="223822BD"/>
    <w:rsid w:val="223F502B"/>
    <w:rsid w:val="22433127"/>
    <w:rsid w:val="226A0081"/>
    <w:rsid w:val="227E4C42"/>
    <w:rsid w:val="22A06E2D"/>
    <w:rsid w:val="22C05391"/>
    <w:rsid w:val="22CA437A"/>
    <w:rsid w:val="22D04868"/>
    <w:rsid w:val="22F70E38"/>
    <w:rsid w:val="22F956DD"/>
    <w:rsid w:val="230C5A9A"/>
    <w:rsid w:val="23104281"/>
    <w:rsid w:val="231C3279"/>
    <w:rsid w:val="23545542"/>
    <w:rsid w:val="235C09AE"/>
    <w:rsid w:val="235D001D"/>
    <w:rsid w:val="237A6000"/>
    <w:rsid w:val="23832063"/>
    <w:rsid w:val="238F5C53"/>
    <w:rsid w:val="239301B8"/>
    <w:rsid w:val="2399756F"/>
    <w:rsid w:val="239D4B92"/>
    <w:rsid w:val="23B004D1"/>
    <w:rsid w:val="23B43A02"/>
    <w:rsid w:val="23CE48BC"/>
    <w:rsid w:val="23D23903"/>
    <w:rsid w:val="23D66B2C"/>
    <w:rsid w:val="23D81CDE"/>
    <w:rsid w:val="23DD0A64"/>
    <w:rsid w:val="23EC1FB4"/>
    <w:rsid w:val="23F13951"/>
    <w:rsid w:val="240706E1"/>
    <w:rsid w:val="240D1DD1"/>
    <w:rsid w:val="2410121A"/>
    <w:rsid w:val="241574D3"/>
    <w:rsid w:val="244A51C6"/>
    <w:rsid w:val="244A6220"/>
    <w:rsid w:val="244B1C04"/>
    <w:rsid w:val="244C1B12"/>
    <w:rsid w:val="24500802"/>
    <w:rsid w:val="24580627"/>
    <w:rsid w:val="24620762"/>
    <w:rsid w:val="246913D9"/>
    <w:rsid w:val="247F0B01"/>
    <w:rsid w:val="248E0CC7"/>
    <w:rsid w:val="249B14B6"/>
    <w:rsid w:val="24A106B2"/>
    <w:rsid w:val="24A84F95"/>
    <w:rsid w:val="24AA179B"/>
    <w:rsid w:val="24AC4A09"/>
    <w:rsid w:val="24B7354A"/>
    <w:rsid w:val="24BA780B"/>
    <w:rsid w:val="24D7584C"/>
    <w:rsid w:val="24D82055"/>
    <w:rsid w:val="24DA3160"/>
    <w:rsid w:val="24F06FAF"/>
    <w:rsid w:val="250155FA"/>
    <w:rsid w:val="2506284B"/>
    <w:rsid w:val="250C30B2"/>
    <w:rsid w:val="25122146"/>
    <w:rsid w:val="2513443E"/>
    <w:rsid w:val="251652A9"/>
    <w:rsid w:val="25243DDE"/>
    <w:rsid w:val="2528643C"/>
    <w:rsid w:val="2536704D"/>
    <w:rsid w:val="25367835"/>
    <w:rsid w:val="25445744"/>
    <w:rsid w:val="256851DB"/>
    <w:rsid w:val="256C76DC"/>
    <w:rsid w:val="258442B3"/>
    <w:rsid w:val="25B96E9C"/>
    <w:rsid w:val="25BE2AA3"/>
    <w:rsid w:val="25D555DB"/>
    <w:rsid w:val="25DE3901"/>
    <w:rsid w:val="25E61D4E"/>
    <w:rsid w:val="25F54E1C"/>
    <w:rsid w:val="262648ED"/>
    <w:rsid w:val="263279D0"/>
    <w:rsid w:val="26336346"/>
    <w:rsid w:val="265174A2"/>
    <w:rsid w:val="26564FDB"/>
    <w:rsid w:val="265C290B"/>
    <w:rsid w:val="265C53B2"/>
    <w:rsid w:val="26667E05"/>
    <w:rsid w:val="2667782C"/>
    <w:rsid w:val="267A0BF7"/>
    <w:rsid w:val="268B40B0"/>
    <w:rsid w:val="26962499"/>
    <w:rsid w:val="26AB1241"/>
    <w:rsid w:val="26B01220"/>
    <w:rsid w:val="26B117CB"/>
    <w:rsid w:val="26D52E82"/>
    <w:rsid w:val="26EC4E49"/>
    <w:rsid w:val="26F36D45"/>
    <w:rsid w:val="26FD0184"/>
    <w:rsid w:val="26FF6FA5"/>
    <w:rsid w:val="270A7AD3"/>
    <w:rsid w:val="271A4A61"/>
    <w:rsid w:val="272D21EA"/>
    <w:rsid w:val="27435913"/>
    <w:rsid w:val="27491E0E"/>
    <w:rsid w:val="275C6FE2"/>
    <w:rsid w:val="277875FE"/>
    <w:rsid w:val="277C78A7"/>
    <w:rsid w:val="2781613F"/>
    <w:rsid w:val="2786452C"/>
    <w:rsid w:val="279B61DE"/>
    <w:rsid w:val="27C41374"/>
    <w:rsid w:val="27C663B6"/>
    <w:rsid w:val="27C879FE"/>
    <w:rsid w:val="27CE646B"/>
    <w:rsid w:val="27E133CC"/>
    <w:rsid w:val="27EA24F3"/>
    <w:rsid w:val="27F024F1"/>
    <w:rsid w:val="27F43705"/>
    <w:rsid w:val="27FF6FEC"/>
    <w:rsid w:val="28063D51"/>
    <w:rsid w:val="28064BAE"/>
    <w:rsid w:val="281334C5"/>
    <w:rsid w:val="281365C4"/>
    <w:rsid w:val="28256462"/>
    <w:rsid w:val="28306920"/>
    <w:rsid w:val="28441A80"/>
    <w:rsid w:val="287529EC"/>
    <w:rsid w:val="28797D5D"/>
    <w:rsid w:val="28812382"/>
    <w:rsid w:val="28896CEF"/>
    <w:rsid w:val="28A23FB4"/>
    <w:rsid w:val="28A43C1D"/>
    <w:rsid w:val="28B05EED"/>
    <w:rsid w:val="28B65B06"/>
    <w:rsid w:val="28C30AC4"/>
    <w:rsid w:val="28CB221A"/>
    <w:rsid w:val="28CB532A"/>
    <w:rsid w:val="28D94ACC"/>
    <w:rsid w:val="28FF0D3A"/>
    <w:rsid w:val="290D0DCD"/>
    <w:rsid w:val="2921622B"/>
    <w:rsid w:val="29251A4F"/>
    <w:rsid w:val="294568AA"/>
    <w:rsid w:val="294C40FF"/>
    <w:rsid w:val="29511DCF"/>
    <w:rsid w:val="295B3D8C"/>
    <w:rsid w:val="295C4F0F"/>
    <w:rsid w:val="295D5B01"/>
    <w:rsid w:val="297B5D0F"/>
    <w:rsid w:val="298919DD"/>
    <w:rsid w:val="298D3016"/>
    <w:rsid w:val="298D4673"/>
    <w:rsid w:val="29906663"/>
    <w:rsid w:val="29A33D7A"/>
    <w:rsid w:val="29A90022"/>
    <w:rsid w:val="29B73C01"/>
    <w:rsid w:val="29BF4547"/>
    <w:rsid w:val="29C31C26"/>
    <w:rsid w:val="29CA307E"/>
    <w:rsid w:val="29FD5F7B"/>
    <w:rsid w:val="2A0843D0"/>
    <w:rsid w:val="2A0B3F67"/>
    <w:rsid w:val="2A141F97"/>
    <w:rsid w:val="2A3354ED"/>
    <w:rsid w:val="2A404F97"/>
    <w:rsid w:val="2A424628"/>
    <w:rsid w:val="2A424D7B"/>
    <w:rsid w:val="2A43665E"/>
    <w:rsid w:val="2A442525"/>
    <w:rsid w:val="2A5C00DE"/>
    <w:rsid w:val="2A742D0B"/>
    <w:rsid w:val="2A7859E9"/>
    <w:rsid w:val="2A9070A6"/>
    <w:rsid w:val="2A9E3E3C"/>
    <w:rsid w:val="2AB12C4A"/>
    <w:rsid w:val="2AB14F0F"/>
    <w:rsid w:val="2AB2425D"/>
    <w:rsid w:val="2AB44FA7"/>
    <w:rsid w:val="2ABF3CC6"/>
    <w:rsid w:val="2AC268E6"/>
    <w:rsid w:val="2AC54B8F"/>
    <w:rsid w:val="2AF479C9"/>
    <w:rsid w:val="2AF70413"/>
    <w:rsid w:val="2AFE3B55"/>
    <w:rsid w:val="2B1F0D21"/>
    <w:rsid w:val="2B241325"/>
    <w:rsid w:val="2B38269F"/>
    <w:rsid w:val="2B3918F4"/>
    <w:rsid w:val="2B5022A0"/>
    <w:rsid w:val="2B50532E"/>
    <w:rsid w:val="2B506A9D"/>
    <w:rsid w:val="2B5224E9"/>
    <w:rsid w:val="2B5F18BF"/>
    <w:rsid w:val="2B6979BF"/>
    <w:rsid w:val="2B6B5699"/>
    <w:rsid w:val="2B82258A"/>
    <w:rsid w:val="2BAB143D"/>
    <w:rsid w:val="2BAC3C08"/>
    <w:rsid w:val="2BB10349"/>
    <w:rsid w:val="2BBB24BB"/>
    <w:rsid w:val="2BF826AB"/>
    <w:rsid w:val="2C00291D"/>
    <w:rsid w:val="2C067041"/>
    <w:rsid w:val="2C0C5AE9"/>
    <w:rsid w:val="2C150989"/>
    <w:rsid w:val="2C1A07CF"/>
    <w:rsid w:val="2C36258E"/>
    <w:rsid w:val="2C3B35B4"/>
    <w:rsid w:val="2C5B6D95"/>
    <w:rsid w:val="2C602024"/>
    <w:rsid w:val="2C7D0E66"/>
    <w:rsid w:val="2C88693A"/>
    <w:rsid w:val="2C9A5E51"/>
    <w:rsid w:val="2CAB36A6"/>
    <w:rsid w:val="2CAB47C4"/>
    <w:rsid w:val="2CAD4259"/>
    <w:rsid w:val="2CBD1680"/>
    <w:rsid w:val="2CCE59FE"/>
    <w:rsid w:val="2CEB01D4"/>
    <w:rsid w:val="2CFE47A0"/>
    <w:rsid w:val="2D08773E"/>
    <w:rsid w:val="2D0A7BCB"/>
    <w:rsid w:val="2D2B60ED"/>
    <w:rsid w:val="2D3E2CE3"/>
    <w:rsid w:val="2D3E73E6"/>
    <w:rsid w:val="2D43592D"/>
    <w:rsid w:val="2D497AB8"/>
    <w:rsid w:val="2D563F97"/>
    <w:rsid w:val="2D584D34"/>
    <w:rsid w:val="2D643448"/>
    <w:rsid w:val="2D6A1C24"/>
    <w:rsid w:val="2D703176"/>
    <w:rsid w:val="2D716678"/>
    <w:rsid w:val="2D7D5E8A"/>
    <w:rsid w:val="2D9B2A33"/>
    <w:rsid w:val="2DAD4594"/>
    <w:rsid w:val="2DB02C9B"/>
    <w:rsid w:val="2DB3340A"/>
    <w:rsid w:val="2DB407AC"/>
    <w:rsid w:val="2DB816FF"/>
    <w:rsid w:val="2DC93AD7"/>
    <w:rsid w:val="2DD81287"/>
    <w:rsid w:val="2DED3632"/>
    <w:rsid w:val="2DED470E"/>
    <w:rsid w:val="2DF07F1D"/>
    <w:rsid w:val="2DFC1518"/>
    <w:rsid w:val="2DFD4BAB"/>
    <w:rsid w:val="2E012001"/>
    <w:rsid w:val="2E075A2A"/>
    <w:rsid w:val="2E0B15A5"/>
    <w:rsid w:val="2E0B2DE1"/>
    <w:rsid w:val="2E0B683F"/>
    <w:rsid w:val="2E397974"/>
    <w:rsid w:val="2E3C552D"/>
    <w:rsid w:val="2E4647A4"/>
    <w:rsid w:val="2E49113A"/>
    <w:rsid w:val="2E5B5FE2"/>
    <w:rsid w:val="2E634D62"/>
    <w:rsid w:val="2E96639F"/>
    <w:rsid w:val="2E9B4B45"/>
    <w:rsid w:val="2EAF3FBA"/>
    <w:rsid w:val="2EB4616D"/>
    <w:rsid w:val="2EB70B5E"/>
    <w:rsid w:val="2ECE0508"/>
    <w:rsid w:val="2ED06D95"/>
    <w:rsid w:val="2EE17A8A"/>
    <w:rsid w:val="2EE26729"/>
    <w:rsid w:val="2EFE42BB"/>
    <w:rsid w:val="2F121880"/>
    <w:rsid w:val="2F2241CF"/>
    <w:rsid w:val="2F2A0A77"/>
    <w:rsid w:val="2F326F9B"/>
    <w:rsid w:val="2F341AA5"/>
    <w:rsid w:val="2F354834"/>
    <w:rsid w:val="2F4471CE"/>
    <w:rsid w:val="2F5A68AD"/>
    <w:rsid w:val="2F7B139F"/>
    <w:rsid w:val="2F7E493E"/>
    <w:rsid w:val="2F8A522B"/>
    <w:rsid w:val="2F9244E9"/>
    <w:rsid w:val="2F941601"/>
    <w:rsid w:val="2F9E0E4F"/>
    <w:rsid w:val="2FC90A4F"/>
    <w:rsid w:val="2FE034FE"/>
    <w:rsid w:val="2FE3420E"/>
    <w:rsid w:val="2FE96178"/>
    <w:rsid w:val="300A3612"/>
    <w:rsid w:val="302F1268"/>
    <w:rsid w:val="30383191"/>
    <w:rsid w:val="30446F16"/>
    <w:rsid w:val="3047512D"/>
    <w:rsid w:val="305937BF"/>
    <w:rsid w:val="3067720E"/>
    <w:rsid w:val="306C2492"/>
    <w:rsid w:val="307E2353"/>
    <w:rsid w:val="30A42FB0"/>
    <w:rsid w:val="30AC7688"/>
    <w:rsid w:val="30B0006B"/>
    <w:rsid w:val="30B973AF"/>
    <w:rsid w:val="30BD7CBB"/>
    <w:rsid w:val="30C714A1"/>
    <w:rsid w:val="30D1044C"/>
    <w:rsid w:val="30E17765"/>
    <w:rsid w:val="30E2036D"/>
    <w:rsid w:val="30EA25CF"/>
    <w:rsid w:val="30EB0286"/>
    <w:rsid w:val="30EB772C"/>
    <w:rsid w:val="30F1411D"/>
    <w:rsid w:val="30F70EEF"/>
    <w:rsid w:val="30FA5255"/>
    <w:rsid w:val="31162321"/>
    <w:rsid w:val="31172482"/>
    <w:rsid w:val="31190545"/>
    <w:rsid w:val="31286C15"/>
    <w:rsid w:val="312D0B17"/>
    <w:rsid w:val="31614944"/>
    <w:rsid w:val="31823752"/>
    <w:rsid w:val="319865CD"/>
    <w:rsid w:val="31A33DCF"/>
    <w:rsid w:val="31A75B28"/>
    <w:rsid w:val="31B17199"/>
    <w:rsid w:val="31BA454D"/>
    <w:rsid w:val="31BC6B2B"/>
    <w:rsid w:val="31CB5318"/>
    <w:rsid w:val="31D137CC"/>
    <w:rsid w:val="31DA371A"/>
    <w:rsid w:val="31E0494F"/>
    <w:rsid w:val="31E30F2B"/>
    <w:rsid w:val="31F242D0"/>
    <w:rsid w:val="31F40C68"/>
    <w:rsid w:val="31F55E08"/>
    <w:rsid w:val="31F83859"/>
    <w:rsid w:val="32096215"/>
    <w:rsid w:val="3217441A"/>
    <w:rsid w:val="321C3983"/>
    <w:rsid w:val="32290665"/>
    <w:rsid w:val="322E4F1A"/>
    <w:rsid w:val="324B4AE9"/>
    <w:rsid w:val="325E6F06"/>
    <w:rsid w:val="32677397"/>
    <w:rsid w:val="328B4CE2"/>
    <w:rsid w:val="328C2EDA"/>
    <w:rsid w:val="32A1182D"/>
    <w:rsid w:val="32A36D0A"/>
    <w:rsid w:val="32A453D8"/>
    <w:rsid w:val="32B0065D"/>
    <w:rsid w:val="32B331B4"/>
    <w:rsid w:val="32B90A75"/>
    <w:rsid w:val="32BC40B5"/>
    <w:rsid w:val="32C43120"/>
    <w:rsid w:val="32CC7C69"/>
    <w:rsid w:val="32D44D6E"/>
    <w:rsid w:val="32DA2284"/>
    <w:rsid w:val="32DC53B6"/>
    <w:rsid w:val="32E34E54"/>
    <w:rsid w:val="32E66DAD"/>
    <w:rsid w:val="32EE7306"/>
    <w:rsid w:val="32F152C5"/>
    <w:rsid w:val="32F56566"/>
    <w:rsid w:val="330B31A1"/>
    <w:rsid w:val="330B6236"/>
    <w:rsid w:val="333E330B"/>
    <w:rsid w:val="3347314D"/>
    <w:rsid w:val="334E4CF4"/>
    <w:rsid w:val="3351355E"/>
    <w:rsid w:val="3356428F"/>
    <w:rsid w:val="33611D32"/>
    <w:rsid w:val="33727DEA"/>
    <w:rsid w:val="33833EF6"/>
    <w:rsid w:val="33856667"/>
    <w:rsid w:val="338B2DB7"/>
    <w:rsid w:val="338B6523"/>
    <w:rsid w:val="338C5F4C"/>
    <w:rsid w:val="33941B61"/>
    <w:rsid w:val="33BC2E13"/>
    <w:rsid w:val="33BC7AD8"/>
    <w:rsid w:val="33C077AB"/>
    <w:rsid w:val="33C647C6"/>
    <w:rsid w:val="33C97627"/>
    <w:rsid w:val="33F35893"/>
    <w:rsid w:val="33FB5A6A"/>
    <w:rsid w:val="34141BFE"/>
    <w:rsid w:val="341B5A9B"/>
    <w:rsid w:val="344079E7"/>
    <w:rsid w:val="34496003"/>
    <w:rsid w:val="3451289D"/>
    <w:rsid w:val="34556DE5"/>
    <w:rsid w:val="3456688D"/>
    <w:rsid w:val="347D0322"/>
    <w:rsid w:val="34920A30"/>
    <w:rsid w:val="34931957"/>
    <w:rsid w:val="349B06E9"/>
    <w:rsid w:val="349B4871"/>
    <w:rsid w:val="34AE571E"/>
    <w:rsid w:val="34AE6BFF"/>
    <w:rsid w:val="34BB6D97"/>
    <w:rsid w:val="34C62866"/>
    <w:rsid w:val="34C917B0"/>
    <w:rsid w:val="34D948A3"/>
    <w:rsid w:val="34E22E45"/>
    <w:rsid w:val="34E85237"/>
    <w:rsid w:val="34F8160A"/>
    <w:rsid w:val="34F92193"/>
    <w:rsid w:val="34FD5CC4"/>
    <w:rsid w:val="34FD7B87"/>
    <w:rsid w:val="350D017D"/>
    <w:rsid w:val="35143A19"/>
    <w:rsid w:val="35362030"/>
    <w:rsid w:val="354854E4"/>
    <w:rsid w:val="355404C6"/>
    <w:rsid w:val="356265CE"/>
    <w:rsid w:val="3563379A"/>
    <w:rsid w:val="35672087"/>
    <w:rsid w:val="3576628C"/>
    <w:rsid w:val="357A2C40"/>
    <w:rsid w:val="358155AB"/>
    <w:rsid w:val="35863B33"/>
    <w:rsid w:val="35930D8B"/>
    <w:rsid w:val="359B7E26"/>
    <w:rsid w:val="35A74799"/>
    <w:rsid w:val="35AD1743"/>
    <w:rsid w:val="35B739EA"/>
    <w:rsid w:val="35BF31F3"/>
    <w:rsid w:val="35F040EC"/>
    <w:rsid w:val="35F333E9"/>
    <w:rsid w:val="35F9656E"/>
    <w:rsid w:val="361A31AC"/>
    <w:rsid w:val="362C5E2E"/>
    <w:rsid w:val="363862B7"/>
    <w:rsid w:val="363A080A"/>
    <w:rsid w:val="364E6125"/>
    <w:rsid w:val="3650459B"/>
    <w:rsid w:val="36546A12"/>
    <w:rsid w:val="36557504"/>
    <w:rsid w:val="365A23C1"/>
    <w:rsid w:val="365E4655"/>
    <w:rsid w:val="36620857"/>
    <w:rsid w:val="36654D5B"/>
    <w:rsid w:val="366F23BE"/>
    <w:rsid w:val="3674265B"/>
    <w:rsid w:val="367D27D1"/>
    <w:rsid w:val="368223C0"/>
    <w:rsid w:val="36872F39"/>
    <w:rsid w:val="36BB65D0"/>
    <w:rsid w:val="36BE4655"/>
    <w:rsid w:val="36BE5A92"/>
    <w:rsid w:val="36C06ADA"/>
    <w:rsid w:val="36C91F4F"/>
    <w:rsid w:val="36D2591F"/>
    <w:rsid w:val="36DF09A2"/>
    <w:rsid w:val="36DF61AD"/>
    <w:rsid w:val="36E8232C"/>
    <w:rsid w:val="37050E25"/>
    <w:rsid w:val="370E6372"/>
    <w:rsid w:val="371C0798"/>
    <w:rsid w:val="37277D66"/>
    <w:rsid w:val="37283297"/>
    <w:rsid w:val="37311A5E"/>
    <w:rsid w:val="37325951"/>
    <w:rsid w:val="37385CE4"/>
    <w:rsid w:val="37426117"/>
    <w:rsid w:val="37501EB8"/>
    <w:rsid w:val="375F2949"/>
    <w:rsid w:val="37631C0D"/>
    <w:rsid w:val="37693287"/>
    <w:rsid w:val="376A2D59"/>
    <w:rsid w:val="37700910"/>
    <w:rsid w:val="378D720D"/>
    <w:rsid w:val="37A92715"/>
    <w:rsid w:val="37B105F1"/>
    <w:rsid w:val="37B138A0"/>
    <w:rsid w:val="37BC0CEE"/>
    <w:rsid w:val="37C03EA0"/>
    <w:rsid w:val="37C31749"/>
    <w:rsid w:val="37C86C4A"/>
    <w:rsid w:val="37F35298"/>
    <w:rsid w:val="37F65847"/>
    <w:rsid w:val="38122618"/>
    <w:rsid w:val="381876B4"/>
    <w:rsid w:val="38292951"/>
    <w:rsid w:val="38324516"/>
    <w:rsid w:val="383B3041"/>
    <w:rsid w:val="38424349"/>
    <w:rsid w:val="3850008F"/>
    <w:rsid w:val="385F1300"/>
    <w:rsid w:val="3890309C"/>
    <w:rsid w:val="38990495"/>
    <w:rsid w:val="38A87E6B"/>
    <w:rsid w:val="38AC1CB9"/>
    <w:rsid w:val="38B03F16"/>
    <w:rsid w:val="38C460C2"/>
    <w:rsid w:val="38CA6174"/>
    <w:rsid w:val="38CB3654"/>
    <w:rsid w:val="38E52D05"/>
    <w:rsid w:val="38E659B6"/>
    <w:rsid w:val="38ED1DB8"/>
    <w:rsid w:val="38F70CAC"/>
    <w:rsid w:val="39000B34"/>
    <w:rsid w:val="390B3C21"/>
    <w:rsid w:val="392156CD"/>
    <w:rsid w:val="39274FE5"/>
    <w:rsid w:val="3949013D"/>
    <w:rsid w:val="3950232A"/>
    <w:rsid w:val="395E7E86"/>
    <w:rsid w:val="39622881"/>
    <w:rsid w:val="3964580A"/>
    <w:rsid w:val="396A0DC2"/>
    <w:rsid w:val="396C7C7F"/>
    <w:rsid w:val="39735072"/>
    <w:rsid w:val="399B39AD"/>
    <w:rsid w:val="399D34C4"/>
    <w:rsid w:val="39B46AA7"/>
    <w:rsid w:val="39B573AE"/>
    <w:rsid w:val="39DB0F67"/>
    <w:rsid w:val="39E07163"/>
    <w:rsid w:val="39F8335A"/>
    <w:rsid w:val="39FE2C4C"/>
    <w:rsid w:val="3A063383"/>
    <w:rsid w:val="3A09719A"/>
    <w:rsid w:val="3A1A57DE"/>
    <w:rsid w:val="3A217181"/>
    <w:rsid w:val="3A2563D1"/>
    <w:rsid w:val="3A27740F"/>
    <w:rsid w:val="3A4D10A1"/>
    <w:rsid w:val="3A5045E2"/>
    <w:rsid w:val="3A511C12"/>
    <w:rsid w:val="3A572943"/>
    <w:rsid w:val="3A5D34F8"/>
    <w:rsid w:val="3A73655B"/>
    <w:rsid w:val="3A7D529B"/>
    <w:rsid w:val="3AA44EBA"/>
    <w:rsid w:val="3AAA45A8"/>
    <w:rsid w:val="3AAE7C0C"/>
    <w:rsid w:val="3AD60391"/>
    <w:rsid w:val="3AED02D5"/>
    <w:rsid w:val="3AF1292F"/>
    <w:rsid w:val="3B035B1A"/>
    <w:rsid w:val="3B04618B"/>
    <w:rsid w:val="3B061DDC"/>
    <w:rsid w:val="3B155849"/>
    <w:rsid w:val="3B384B4D"/>
    <w:rsid w:val="3B486788"/>
    <w:rsid w:val="3B5A1A7F"/>
    <w:rsid w:val="3B6C780B"/>
    <w:rsid w:val="3B8108ED"/>
    <w:rsid w:val="3B8D257E"/>
    <w:rsid w:val="3B8E5D36"/>
    <w:rsid w:val="3B8E71D2"/>
    <w:rsid w:val="3B987A46"/>
    <w:rsid w:val="3BAC76B3"/>
    <w:rsid w:val="3BC72B38"/>
    <w:rsid w:val="3BF12044"/>
    <w:rsid w:val="3BF12F14"/>
    <w:rsid w:val="3C081A93"/>
    <w:rsid w:val="3C1A3F82"/>
    <w:rsid w:val="3C260A94"/>
    <w:rsid w:val="3C495360"/>
    <w:rsid w:val="3C564EF5"/>
    <w:rsid w:val="3C574DEC"/>
    <w:rsid w:val="3C5D5B05"/>
    <w:rsid w:val="3C5F0D49"/>
    <w:rsid w:val="3C6E2406"/>
    <w:rsid w:val="3C9A69B1"/>
    <w:rsid w:val="3CAF39AE"/>
    <w:rsid w:val="3CB2662F"/>
    <w:rsid w:val="3CB42ECD"/>
    <w:rsid w:val="3CC51C93"/>
    <w:rsid w:val="3CD75F01"/>
    <w:rsid w:val="3CF7142D"/>
    <w:rsid w:val="3D156542"/>
    <w:rsid w:val="3D4636D2"/>
    <w:rsid w:val="3D467C10"/>
    <w:rsid w:val="3D4D3C9D"/>
    <w:rsid w:val="3D573934"/>
    <w:rsid w:val="3D586FB5"/>
    <w:rsid w:val="3D7404E8"/>
    <w:rsid w:val="3D7706DC"/>
    <w:rsid w:val="3D7B7CBD"/>
    <w:rsid w:val="3D9646D4"/>
    <w:rsid w:val="3DA51534"/>
    <w:rsid w:val="3DA5328A"/>
    <w:rsid w:val="3DB477A9"/>
    <w:rsid w:val="3DC503D2"/>
    <w:rsid w:val="3DC80D7C"/>
    <w:rsid w:val="3DD3030C"/>
    <w:rsid w:val="3DD75AF9"/>
    <w:rsid w:val="3DE92F14"/>
    <w:rsid w:val="3E270AE0"/>
    <w:rsid w:val="3E3246DC"/>
    <w:rsid w:val="3E356719"/>
    <w:rsid w:val="3E385DB9"/>
    <w:rsid w:val="3E3E7152"/>
    <w:rsid w:val="3E404091"/>
    <w:rsid w:val="3E6D13C3"/>
    <w:rsid w:val="3EA11540"/>
    <w:rsid w:val="3EB331CC"/>
    <w:rsid w:val="3EB523FE"/>
    <w:rsid w:val="3EB9193F"/>
    <w:rsid w:val="3EC31C37"/>
    <w:rsid w:val="3EC83EE6"/>
    <w:rsid w:val="3EE94E5A"/>
    <w:rsid w:val="3F1A778C"/>
    <w:rsid w:val="3F477B7B"/>
    <w:rsid w:val="3F674724"/>
    <w:rsid w:val="3F693D5F"/>
    <w:rsid w:val="3F6C3BFB"/>
    <w:rsid w:val="3F9E4150"/>
    <w:rsid w:val="3FAB4F94"/>
    <w:rsid w:val="3FB3551F"/>
    <w:rsid w:val="3FBA5122"/>
    <w:rsid w:val="3FC46342"/>
    <w:rsid w:val="3FC52A30"/>
    <w:rsid w:val="3FD1404B"/>
    <w:rsid w:val="3FD224F9"/>
    <w:rsid w:val="3FDB77D1"/>
    <w:rsid w:val="3FE41DA1"/>
    <w:rsid w:val="3FF579C5"/>
    <w:rsid w:val="401A783F"/>
    <w:rsid w:val="401B3170"/>
    <w:rsid w:val="40255E88"/>
    <w:rsid w:val="4026300A"/>
    <w:rsid w:val="402956B3"/>
    <w:rsid w:val="402D4B44"/>
    <w:rsid w:val="403830B8"/>
    <w:rsid w:val="403C100F"/>
    <w:rsid w:val="403E0421"/>
    <w:rsid w:val="405247F7"/>
    <w:rsid w:val="40600DCC"/>
    <w:rsid w:val="406108F6"/>
    <w:rsid w:val="40624A7E"/>
    <w:rsid w:val="406C5BFD"/>
    <w:rsid w:val="407C2963"/>
    <w:rsid w:val="40AE7A20"/>
    <w:rsid w:val="40B74CF8"/>
    <w:rsid w:val="40B857AC"/>
    <w:rsid w:val="40B95F09"/>
    <w:rsid w:val="40C47042"/>
    <w:rsid w:val="40D43DB0"/>
    <w:rsid w:val="40D9335A"/>
    <w:rsid w:val="40E30942"/>
    <w:rsid w:val="40E54E57"/>
    <w:rsid w:val="40EA485C"/>
    <w:rsid w:val="410438A8"/>
    <w:rsid w:val="410D118D"/>
    <w:rsid w:val="410F01BA"/>
    <w:rsid w:val="411F0AAE"/>
    <w:rsid w:val="41737A27"/>
    <w:rsid w:val="41761CDF"/>
    <w:rsid w:val="417D3E43"/>
    <w:rsid w:val="418F4C71"/>
    <w:rsid w:val="41AE5642"/>
    <w:rsid w:val="41B36C94"/>
    <w:rsid w:val="41B940DA"/>
    <w:rsid w:val="41C0110D"/>
    <w:rsid w:val="41C83476"/>
    <w:rsid w:val="41E25DDE"/>
    <w:rsid w:val="41ED18DA"/>
    <w:rsid w:val="41F226C0"/>
    <w:rsid w:val="41F31245"/>
    <w:rsid w:val="41FB5E4C"/>
    <w:rsid w:val="4218229E"/>
    <w:rsid w:val="42224AF8"/>
    <w:rsid w:val="425012F6"/>
    <w:rsid w:val="42527B62"/>
    <w:rsid w:val="425C69CB"/>
    <w:rsid w:val="42672AB3"/>
    <w:rsid w:val="42746DCC"/>
    <w:rsid w:val="427E39B5"/>
    <w:rsid w:val="429428AC"/>
    <w:rsid w:val="429A5EBF"/>
    <w:rsid w:val="42AC1FB9"/>
    <w:rsid w:val="42B55185"/>
    <w:rsid w:val="42D011EF"/>
    <w:rsid w:val="42D619C7"/>
    <w:rsid w:val="42D90D0E"/>
    <w:rsid w:val="42E45D7F"/>
    <w:rsid w:val="42E72B9D"/>
    <w:rsid w:val="42F573E9"/>
    <w:rsid w:val="430A3C65"/>
    <w:rsid w:val="431F562B"/>
    <w:rsid w:val="43374462"/>
    <w:rsid w:val="433C4EA4"/>
    <w:rsid w:val="434658F0"/>
    <w:rsid w:val="434F01AB"/>
    <w:rsid w:val="43575223"/>
    <w:rsid w:val="436C522A"/>
    <w:rsid w:val="437C436D"/>
    <w:rsid w:val="437C47EB"/>
    <w:rsid w:val="438D2CA1"/>
    <w:rsid w:val="439D25A3"/>
    <w:rsid w:val="439E38CE"/>
    <w:rsid w:val="43A20CD4"/>
    <w:rsid w:val="43A86F10"/>
    <w:rsid w:val="43AA48B3"/>
    <w:rsid w:val="43C225A5"/>
    <w:rsid w:val="43FB4464"/>
    <w:rsid w:val="43FE40C2"/>
    <w:rsid w:val="44007F06"/>
    <w:rsid w:val="443306D5"/>
    <w:rsid w:val="4433637A"/>
    <w:rsid w:val="443F6E95"/>
    <w:rsid w:val="44466623"/>
    <w:rsid w:val="445D12FE"/>
    <w:rsid w:val="445E034A"/>
    <w:rsid w:val="446134F0"/>
    <w:rsid w:val="447D0721"/>
    <w:rsid w:val="449C2A7F"/>
    <w:rsid w:val="44B07310"/>
    <w:rsid w:val="44EF15A0"/>
    <w:rsid w:val="44F06500"/>
    <w:rsid w:val="44F332F1"/>
    <w:rsid w:val="44FC2DD0"/>
    <w:rsid w:val="44FD0F56"/>
    <w:rsid w:val="44FD114C"/>
    <w:rsid w:val="44FE48E5"/>
    <w:rsid w:val="4501338D"/>
    <w:rsid w:val="45035382"/>
    <w:rsid w:val="450F4FC8"/>
    <w:rsid w:val="452733BC"/>
    <w:rsid w:val="4527680B"/>
    <w:rsid w:val="452E6251"/>
    <w:rsid w:val="4546757C"/>
    <w:rsid w:val="45641259"/>
    <w:rsid w:val="456F3C43"/>
    <w:rsid w:val="457A3757"/>
    <w:rsid w:val="45803903"/>
    <w:rsid w:val="45830B22"/>
    <w:rsid w:val="4583478F"/>
    <w:rsid w:val="45B010FD"/>
    <w:rsid w:val="45B846D6"/>
    <w:rsid w:val="45C243A8"/>
    <w:rsid w:val="45FD2953"/>
    <w:rsid w:val="45FE09E7"/>
    <w:rsid w:val="460821A6"/>
    <w:rsid w:val="46154EC7"/>
    <w:rsid w:val="46162BFF"/>
    <w:rsid w:val="463431AB"/>
    <w:rsid w:val="46377C50"/>
    <w:rsid w:val="46390DF9"/>
    <w:rsid w:val="4654044A"/>
    <w:rsid w:val="465B297E"/>
    <w:rsid w:val="46625A9C"/>
    <w:rsid w:val="46926EE3"/>
    <w:rsid w:val="469A2EE3"/>
    <w:rsid w:val="46BC58E8"/>
    <w:rsid w:val="46BF5579"/>
    <w:rsid w:val="46F42CB6"/>
    <w:rsid w:val="47072BAA"/>
    <w:rsid w:val="47096790"/>
    <w:rsid w:val="470A2D1E"/>
    <w:rsid w:val="472E6CAF"/>
    <w:rsid w:val="4741163E"/>
    <w:rsid w:val="47477D4E"/>
    <w:rsid w:val="47552009"/>
    <w:rsid w:val="475A33FD"/>
    <w:rsid w:val="47622E18"/>
    <w:rsid w:val="479E1C0E"/>
    <w:rsid w:val="47BC567F"/>
    <w:rsid w:val="47C307BC"/>
    <w:rsid w:val="47C95360"/>
    <w:rsid w:val="47F96B64"/>
    <w:rsid w:val="481446A9"/>
    <w:rsid w:val="48194C61"/>
    <w:rsid w:val="48195374"/>
    <w:rsid w:val="4821359A"/>
    <w:rsid w:val="482F58DC"/>
    <w:rsid w:val="48307B60"/>
    <w:rsid w:val="48326FE3"/>
    <w:rsid w:val="484914A5"/>
    <w:rsid w:val="48497A70"/>
    <w:rsid w:val="4854104E"/>
    <w:rsid w:val="48594E5D"/>
    <w:rsid w:val="486007C9"/>
    <w:rsid w:val="486F7379"/>
    <w:rsid w:val="48801F51"/>
    <w:rsid w:val="48950207"/>
    <w:rsid w:val="48B247B4"/>
    <w:rsid w:val="48BC3DFD"/>
    <w:rsid w:val="48C266ED"/>
    <w:rsid w:val="48DE38C9"/>
    <w:rsid w:val="48F622B7"/>
    <w:rsid w:val="492107F6"/>
    <w:rsid w:val="49284CAC"/>
    <w:rsid w:val="493045D7"/>
    <w:rsid w:val="495205B3"/>
    <w:rsid w:val="49594C85"/>
    <w:rsid w:val="49612483"/>
    <w:rsid w:val="49657B85"/>
    <w:rsid w:val="496E6093"/>
    <w:rsid w:val="497545DA"/>
    <w:rsid w:val="4986699A"/>
    <w:rsid w:val="49C02F25"/>
    <w:rsid w:val="49C14915"/>
    <w:rsid w:val="49CD50AC"/>
    <w:rsid w:val="49D814BA"/>
    <w:rsid w:val="49EA4D24"/>
    <w:rsid w:val="49EB3F0D"/>
    <w:rsid w:val="49ED3CC7"/>
    <w:rsid w:val="4A076267"/>
    <w:rsid w:val="4A0905C0"/>
    <w:rsid w:val="4A1C7289"/>
    <w:rsid w:val="4A256E39"/>
    <w:rsid w:val="4A306622"/>
    <w:rsid w:val="4A3F6B9A"/>
    <w:rsid w:val="4A433D35"/>
    <w:rsid w:val="4A61614C"/>
    <w:rsid w:val="4A6D6F7B"/>
    <w:rsid w:val="4A8406B2"/>
    <w:rsid w:val="4A971265"/>
    <w:rsid w:val="4A9E4BF5"/>
    <w:rsid w:val="4A9E7621"/>
    <w:rsid w:val="4AA24B60"/>
    <w:rsid w:val="4AAB5C3C"/>
    <w:rsid w:val="4AAD1819"/>
    <w:rsid w:val="4AB102F7"/>
    <w:rsid w:val="4AB57059"/>
    <w:rsid w:val="4AF63648"/>
    <w:rsid w:val="4B0A2B24"/>
    <w:rsid w:val="4B0D1B93"/>
    <w:rsid w:val="4B0F7311"/>
    <w:rsid w:val="4B2C0DC3"/>
    <w:rsid w:val="4B3223FD"/>
    <w:rsid w:val="4B38550C"/>
    <w:rsid w:val="4B4C4645"/>
    <w:rsid w:val="4B5A644C"/>
    <w:rsid w:val="4B85299D"/>
    <w:rsid w:val="4B887D52"/>
    <w:rsid w:val="4B9207EB"/>
    <w:rsid w:val="4B9D604E"/>
    <w:rsid w:val="4BA21A7A"/>
    <w:rsid w:val="4BAD5A0B"/>
    <w:rsid w:val="4BB6131B"/>
    <w:rsid w:val="4BD5613F"/>
    <w:rsid w:val="4BE043F6"/>
    <w:rsid w:val="4BEE71BA"/>
    <w:rsid w:val="4C030747"/>
    <w:rsid w:val="4C06752C"/>
    <w:rsid w:val="4C0A4DDA"/>
    <w:rsid w:val="4C161128"/>
    <w:rsid w:val="4C26141E"/>
    <w:rsid w:val="4C326F50"/>
    <w:rsid w:val="4C3D7A90"/>
    <w:rsid w:val="4C537CC3"/>
    <w:rsid w:val="4C6D19D0"/>
    <w:rsid w:val="4C760DC8"/>
    <w:rsid w:val="4C9022A8"/>
    <w:rsid w:val="4CC570B0"/>
    <w:rsid w:val="4CD90167"/>
    <w:rsid w:val="4CEE0C4C"/>
    <w:rsid w:val="4CF96CA0"/>
    <w:rsid w:val="4CFF6FBB"/>
    <w:rsid w:val="4D001B6A"/>
    <w:rsid w:val="4D030D19"/>
    <w:rsid w:val="4D1B69A4"/>
    <w:rsid w:val="4D2408D3"/>
    <w:rsid w:val="4D271437"/>
    <w:rsid w:val="4D312017"/>
    <w:rsid w:val="4D4D5999"/>
    <w:rsid w:val="4D5114E3"/>
    <w:rsid w:val="4D5925B9"/>
    <w:rsid w:val="4D63413B"/>
    <w:rsid w:val="4D8005EB"/>
    <w:rsid w:val="4DA204FD"/>
    <w:rsid w:val="4DA37A71"/>
    <w:rsid w:val="4DD45E35"/>
    <w:rsid w:val="4DD56589"/>
    <w:rsid w:val="4DD95A7F"/>
    <w:rsid w:val="4DEC328C"/>
    <w:rsid w:val="4DF91529"/>
    <w:rsid w:val="4E051F12"/>
    <w:rsid w:val="4E0A5DA4"/>
    <w:rsid w:val="4E112A90"/>
    <w:rsid w:val="4E236648"/>
    <w:rsid w:val="4E2A0F2C"/>
    <w:rsid w:val="4E33149D"/>
    <w:rsid w:val="4E354986"/>
    <w:rsid w:val="4E3D4FB2"/>
    <w:rsid w:val="4E4B70A3"/>
    <w:rsid w:val="4E5932BC"/>
    <w:rsid w:val="4E7068A3"/>
    <w:rsid w:val="4E902517"/>
    <w:rsid w:val="4E9629FD"/>
    <w:rsid w:val="4E9D53C6"/>
    <w:rsid w:val="4EA115C1"/>
    <w:rsid w:val="4EA21AFA"/>
    <w:rsid w:val="4EA450E7"/>
    <w:rsid w:val="4EAD40DB"/>
    <w:rsid w:val="4EBC4623"/>
    <w:rsid w:val="4EBC6AE8"/>
    <w:rsid w:val="4EBE646F"/>
    <w:rsid w:val="4EC064B4"/>
    <w:rsid w:val="4EC3285C"/>
    <w:rsid w:val="4EDE03CA"/>
    <w:rsid w:val="4EE40A93"/>
    <w:rsid w:val="4EE62385"/>
    <w:rsid w:val="4EF94F86"/>
    <w:rsid w:val="4F0B63A3"/>
    <w:rsid w:val="4F1311FB"/>
    <w:rsid w:val="4F1B595A"/>
    <w:rsid w:val="4F1C0245"/>
    <w:rsid w:val="4F224792"/>
    <w:rsid w:val="4F225453"/>
    <w:rsid w:val="4F3C4677"/>
    <w:rsid w:val="4F561694"/>
    <w:rsid w:val="4F674581"/>
    <w:rsid w:val="4F74007A"/>
    <w:rsid w:val="4F865AFD"/>
    <w:rsid w:val="4F8D6131"/>
    <w:rsid w:val="4F8F3D31"/>
    <w:rsid w:val="4F947E82"/>
    <w:rsid w:val="4FA0001E"/>
    <w:rsid w:val="4FA93DD3"/>
    <w:rsid w:val="4FAC3785"/>
    <w:rsid w:val="4FB07322"/>
    <w:rsid w:val="4FB4287B"/>
    <w:rsid w:val="4FBA24A4"/>
    <w:rsid w:val="4FC31A72"/>
    <w:rsid w:val="4FF17258"/>
    <w:rsid w:val="4FF31E31"/>
    <w:rsid w:val="501B341B"/>
    <w:rsid w:val="50261584"/>
    <w:rsid w:val="50422A73"/>
    <w:rsid w:val="505049F0"/>
    <w:rsid w:val="506A6924"/>
    <w:rsid w:val="508310EB"/>
    <w:rsid w:val="508825A3"/>
    <w:rsid w:val="5093522C"/>
    <w:rsid w:val="509B648A"/>
    <w:rsid w:val="50B446C9"/>
    <w:rsid w:val="50DE5B4C"/>
    <w:rsid w:val="50F365F8"/>
    <w:rsid w:val="510B31D6"/>
    <w:rsid w:val="510B35D7"/>
    <w:rsid w:val="510B57D4"/>
    <w:rsid w:val="51257DF2"/>
    <w:rsid w:val="51302B83"/>
    <w:rsid w:val="51314124"/>
    <w:rsid w:val="513158AC"/>
    <w:rsid w:val="51392D35"/>
    <w:rsid w:val="51470EC1"/>
    <w:rsid w:val="51542ABC"/>
    <w:rsid w:val="515E4A50"/>
    <w:rsid w:val="517D5EBA"/>
    <w:rsid w:val="517F0679"/>
    <w:rsid w:val="51B12026"/>
    <w:rsid w:val="51C331BE"/>
    <w:rsid w:val="51C45B8F"/>
    <w:rsid w:val="51C86351"/>
    <w:rsid w:val="51CB5C64"/>
    <w:rsid w:val="51D45D46"/>
    <w:rsid w:val="51E45B72"/>
    <w:rsid w:val="51FB1C18"/>
    <w:rsid w:val="52036ECF"/>
    <w:rsid w:val="522B4AF6"/>
    <w:rsid w:val="522F026E"/>
    <w:rsid w:val="522F1F19"/>
    <w:rsid w:val="52321EDA"/>
    <w:rsid w:val="523603BF"/>
    <w:rsid w:val="523D203E"/>
    <w:rsid w:val="525211EC"/>
    <w:rsid w:val="52650DED"/>
    <w:rsid w:val="528766DA"/>
    <w:rsid w:val="52892FF2"/>
    <w:rsid w:val="528A2CA0"/>
    <w:rsid w:val="529350F4"/>
    <w:rsid w:val="5294370D"/>
    <w:rsid w:val="529536A4"/>
    <w:rsid w:val="52DE22A0"/>
    <w:rsid w:val="52DF34CF"/>
    <w:rsid w:val="52EF514B"/>
    <w:rsid w:val="52FB34FB"/>
    <w:rsid w:val="53033118"/>
    <w:rsid w:val="5313600D"/>
    <w:rsid w:val="53297410"/>
    <w:rsid w:val="53391093"/>
    <w:rsid w:val="534172BF"/>
    <w:rsid w:val="53635ED6"/>
    <w:rsid w:val="53700164"/>
    <w:rsid w:val="538B2C44"/>
    <w:rsid w:val="53922FF4"/>
    <w:rsid w:val="539E38E1"/>
    <w:rsid w:val="53BE411B"/>
    <w:rsid w:val="53C835A2"/>
    <w:rsid w:val="53D7073C"/>
    <w:rsid w:val="53D75D55"/>
    <w:rsid w:val="53EC6013"/>
    <w:rsid w:val="53F81501"/>
    <w:rsid w:val="541C3545"/>
    <w:rsid w:val="54236BFD"/>
    <w:rsid w:val="542543A3"/>
    <w:rsid w:val="54356316"/>
    <w:rsid w:val="54425EC5"/>
    <w:rsid w:val="544B7B0E"/>
    <w:rsid w:val="54535715"/>
    <w:rsid w:val="54600FEC"/>
    <w:rsid w:val="547652DB"/>
    <w:rsid w:val="5478245B"/>
    <w:rsid w:val="548200DE"/>
    <w:rsid w:val="54926A08"/>
    <w:rsid w:val="549770FA"/>
    <w:rsid w:val="54A32C01"/>
    <w:rsid w:val="54B2433D"/>
    <w:rsid w:val="54BB4D54"/>
    <w:rsid w:val="54C52803"/>
    <w:rsid w:val="54C705B7"/>
    <w:rsid w:val="54E27C33"/>
    <w:rsid w:val="54F34297"/>
    <w:rsid w:val="54F6036C"/>
    <w:rsid w:val="54F605E3"/>
    <w:rsid w:val="54FC6656"/>
    <w:rsid w:val="54FC757D"/>
    <w:rsid w:val="550F4076"/>
    <w:rsid w:val="5510065E"/>
    <w:rsid w:val="553C2DE9"/>
    <w:rsid w:val="553E75C5"/>
    <w:rsid w:val="554070E1"/>
    <w:rsid w:val="55422026"/>
    <w:rsid w:val="5543379F"/>
    <w:rsid w:val="554404BC"/>
    <w:rsid w:val="55461D1C"/>
    <w:rsid w:val="55507466"/>
    <w:rsid w:val="55731EED"/>
    <w:rsid w:val="5585344F"/>
    <w:rsid w:val="55906CBF"/>
    <w:rsid w:val="55955709"/>
    <w:rsid w:val="55D22D6C"/>
    <w:rsid w:val="55DF3A9E"/>
    <w:rsid w:val="55E30875"/>
    <w:rsid w:val="55EC6FD2"/>
    <w:rsid w:val="55FE715A"/>
    <w:rsid w:val="56171F31"/>
    <w:rsid w:val="56484496"/>
    <w:rsid w:val="56511ABB"/>
    <w:rsid w:val="56740ED7"/>
    <w:rsid w:val="56786449"/>
    <w:rsid w:val="56840717"/>
    <w:rsid w:val="568F551B"/>
    <w:rsid w:val="56B31DFB"/>
    <w:rsid w:val="57052C22"/>
    <w:rsid w:val="5709516E"/>
    <w:rsid w:val="570E05C8"/>
    <w:rsid w:val="570F784B"/>
    <w:rsid w:val="57197BA4"/>
    <w:rsid w:val="572C791F"/>
    <w:rsid w:val="57391C35"/>
    <w:rsid w:val="57517695"/>
    <w:rsid w:val="576B38AE"/>
    <w:rsid w:val="577173A2"/>
    <w:rsid w:val="578341F2"/>
    <w:rsid w:val="57837B95"/>
    <w:rsid w:val="57960764"/>
    <w:rsid w:val="57A42762"/>
    <w:rsid w:val="57BE461C"/>
    <w:rsid w:val="57CF5EBC"/>
    <w:rsid w:val="57D71140"/>
    <w:rsid w:val="57E93E5C"/>
    <w:rsid w:val="580A0735"/>
    <w:rsid w:val="58123FE1"/>
    <w:rsid w:val="582164F9"/>
    <w:rsid w:val="583D1C37"/>
    <w:rsid w:val="586A73F5"/>
    <w:rsid w:val="586B0097"/>
    <w:rsid w:val="58740260"/>
    <w:rsid w:val="588F4924"/>
    <w:rsid w:val="589B405C"/>
    <w:rsid w:val="58A073FD"/>
    <w:rsid w:val="58B472D4"/>
    <w:rsid w:val="58B91DE0"/>
    <w:rsid w:val="58B949E7"/>
    <w:rsid w:val="58BF74F9"/>
    <w:rsid w:val="58CF2D1C"/>
    <w:rsid w:val="58EA1113"/>
    <w:rsid w:val="58F83860"/>
    <w:rsid w:val="58FB5699"/>
    <w:rsid w:val="594D6182"/>
    <w:rsid w:val="595128D6"/>
    <w:rsid w:val="595654C8"/>
    <w:rsid w:val="596933FC"/>
    <w:rsid w:val="598F5F7F"/>
    <w:rsid w:val="59957FDF"/>
    <w:rsid w:val="59A26E00"/>
    <w:rsid w:val="59AF1F93"/>
    <w:rsid w:val="59DD2E5D"/>
    <w:rsid w:val="59F13D8B"/>
    <w:rsid w:val="59FC27FC"/>
    <w:rsid w:val="5A001D35"/>
    <w:rsid w:val="5A1035BA"/>
    <w:rsid w:val="5A165CF1"/>
    <w:rsid w:val="5A1B01FE"/>
    <w:rsid w:val="5A211FD5"/>
    <w:rsid w:val="5A29737D"/>
    <w:rsid w:val="5A2F369F"/>
    <w:rsid w:val="5A345721"/>
    <w:rsid w:val="5A4C1E3D"/>
    <w:rsid w:val="5A4D6935"/>
    <w:rsid w:val="5A4F7FD7"/>
    <w:rsid w:val="5A5A134B"/>
    <w:rsid w:val="5A5C2D80"/>
    <w:rsid w:val="5A6277F4"/>
    <w:rsid w:val="5A6B1C83"/>
    <w:rsid w:val="5A7E66F7"/>
    <w:rsid w:val="5A8D2CBB"/>
    <w:rsid w:val="5A9716F8"/>
    <w:rsid w:val="5AA02FFC"/>
    <w:rsid w:val="5AA7457F"/>
    <w:rsid w:val="5ABF3065"/>
    <w:rsid w:val="5ACC7B23"/>
    <w:rsid w:val="5AE82226"/>
    <w:rsid w:val="5AEA7BFA"/>
    <w:rsid w:val="5AFA59E3"/>
    <w:rsid w:val="5AFE797B"/>
    <w:rsid w:val="5B035985"/>
    <w:rsid w:val="5B066FF5"/>
    <w:rsid w:val="5B0E4F09"/>
    <w:rsid w:val="5B1638CF"/>
    <w:rsid w:val="5B1D668D"/>
    <w:rsid w:val="5B2A6867"/>
    <w:rsid w:val="5B4A7FD9"/>
    <w:rsid w:val="5B4B7E08"/>
    <w:rsid w:val="5B720955"/>
    <w:rsid w:val="5B720AC7"/>
    <w:rsid w:val="5B9E5A42"/>
    <w:rsid w:val="5BA53561"/>
    <w:rsid w:val="5BB45963"/>
    <w:rsid w:val="5BBE3844"/>
    <w:rsid w:val="5BBF2680"/>
    <w:rsid w:val="5BDD6480"/>
    <w:rsid w:val="5BE4354C"/>
    <w:rsid w:val="5BE60E8A"/>
    <w:rsid w:val="5BEA14A3"/>
    <w:rsid w:val="5BEF2434"/>
    <w:rsid w:val="5C015CA1"/>
    <w:rsid w:val="5C0A500F"/>
    <w:rsid w:val="5C297524"/>
    <w:rsid w:val="5C2B1DC3"/>
    <w:rsid w:val="5C2F700B"/>
    <w:rsid w:val="5C2F771E"/>
    <w:rsid w:val="5C303AE0"/>
    <w:rsid w:val="5C3549C7"/>
    <w:rsid w:val="5C4C1A3D"/>
    <w:rsid w:val="5C696777"/>
    <w:rsid w:val="5C6F0409"/>
    <w:rsid w:val="5C7D07CC"/>
    <w:rsid w:val="5C883B0B"/>
    <w:rsid w:val="5C8D6B43"/>
    <w:rsid w:val="5C8E2BD4"/>
    <w:rsid w:val="5C8F4BE7"/>
    <w:rsid w:val="5C9F00F2"/>
    <w:rsid w:val="5CA32BC8"/>
    <w:rsid w:val="5CAA55C9"/>
    <w:rsid w:val="5CC6010B"/>
    <w:rsid w:val="5CCE4308"/>
    <w:rsid w:val="5CF02E7E"/>
    <w:rsid w:val="5CF20BE6"/>
    <w:rsid w:val="5CFA2409"/>
    <w:rsid w:val="5D096AA7"/>
    <w:rsid w:val="5D0C7422"/>
    <w:rsid w:val="5D305BF3"/>
    <w:rsid w:val="5D331AE8"/>
    <w:rsid w:val="5D3571DB"/>
    <w:rsid w:val="5D3612D1"/>
    <w:rsid w:val="5D3F6491"/>
    <w:rsid w:val="5D574B93"/>
    <w:rsid w:val="5D6A0547"/>
    <w:rsid w:val="5DA7105A"/>
    <w:rsid w:val="5DBA5F1B"/>
    <w:rsid w:val="5DC514D7"/>
    <w:rsid w:val="5DC55387"/>
    <w:rsid w:val="5DC558EF"/>
    <w:rsid w:val="5DC61BA4"/>
    <w:rsid w:val="5DC97755"/>
    <w:rsid w:val="5DCD2A9F"/>
    <w:rsid w:val="5DD736B1"/>
    <w:rsid w:val="5DEB2CA2"/>
    <w:rsid w:val="5DF264C9"/>
    <w:rsid w:val="5E0402AB"/>
    <w:rsid w:val="5E150FC0"/>
    <w:rsid w:val="5E2054B0"/>
    <w:rsid w:val="5E320867"/>
    <w:rsid w:val="5E382C1D"/>
    <w:rsid w:val="5E391E1C"/>
    <w:rsid w:val="5E3B6F40"/>
    <w:rsid w:val="5E606AA8"/>
    <w:rsid w:val="5E6C10E1"/>
    <w:rsid w:val="5E6D7D3F"/>
    <w:rsid w:val="5E7018ED"/>
    <w:rsid w:val="5E71424A"/>
    <w:rsid w:val="5E7C2F26"/>
    <w:rsid w:val="5E907082"/>
    <w:rsid w:val="5EA333BD"/>
    <w:rsid w:val="5EA772DF"/>
    <w:rsid w:val="5EB84451"/>
    <w:rsid w:val="5EBC09B8"/>
    <w:rsid w:val="5EE326AE"/>
    <w:rsid w:val="5EF02B17"/>
    <w:rsid w:val="5F003007"/>
    <w:rsid w:val="5F062D3D"/>
    <w:rsid w:val="5F2958C6"/>
    <w:rsid w:val="5F2A2E16"/>
    <w:rsid w:val="5F2E2CE4"/>
    <w:rsid w:val="5F30447E"/>
    <w:rsid w:val="5F3517FA"/>
    <w:rsid w:val="5F482E48"/>
    <w:rsid w:val="5F5E0D37"/>
    <w:rsid w:val="5F8B48E0"/>
    <w:rsid w:val="5FA3247A"/>
    <w:rsid w:val="5FB206CC"/>
    <w:rsid w:val="5FBA50B0"/>
    <w:rsid w:val="5FC75C2F"/>
    <w:rsid w:val="5FC85209"/>
    <w:rsid w:val="5FCB5810"/>
    <w:rsid w:val="5FCD5EAB"/>
    <w:rsid w:val="5FD16175"/>
    <w:rsid w:val="5FDB0DAB"/>
    <w:rsid w:val="5FDE7559"/>
    <w:rsid w:val="5FE607DD"/>
    <w:rsid w:val="5FE84DF3"/>
    <w:rsid w:val="601D5A8C"/>
    <w:rsid w:val="60353AAC"/>
    <w:rsid w:val="604267EC"/>
    <w:rsid w:val="604E1EC8"/>
    <w:rsid w:val="60541A21"/>
    <w:rsid w:val="60542008"/>
    <w:rsid w:val="605A236B"/>
    <w:rsid w:val="60777C4A"/>
    <w:rsid w:val="607E2CB5"/>
    <w:rsid w:val="60841CA4"/>
    <w:rsid w:val="60926B4B"/>
    <w:rsid w:val="6096543D"/>
    <w:rsid w:val="60A80033"/>
    <w:rsid w:val="60A84AA0"/>
    <w:rsid w:val="60B44CEE"/>
    <w:rsid w:val="60BA1A60"/>
    <w:rsid w:val="60C0606D"/>
    <w:rsid w:val="60C42AA5"/>
    <w:rsid w:val="60C50CA9"/>
    <w:rsid w:val="60E65EC5"/>
    <w:rsid w:val="610D0FB3"/>
    <w:rsid w:val="611800B6"/>
    <w:rsid w:val="61293175"/>
    <w:rsid w:val="61387320"/>
    <w:rsid w:val="61471AA2"/>
    <w:rsid w:val="61476BCA"/>
    <w:rsid w:val="616D0EF5"/>
    <w:rsid w:val="61736F37"/>
    <w:rsid w:val="61755726"/>
    <w:rsid w:val="619E34D7"/>
    <w:rsid w:val="61DB3E57"/>
    <w:rsid w:val="620551A9"/>
    <w:rsid w:val="621D481F"/>
    <w:rsid w:val="62565334"/>
    <w:rsid w:val="62654CF3"/>
    <w:rsid w:val="62692448"/>
    <w:rsid w:val="626B0F39"/>
    <w:rsid w:val="628C60D7"/>
    <w:rsid w:val="62A663FF"/>
    <w:rsid w:val="62AB549A"/>
    <w:rsid w:val="62E42C1C"/>
    <w:rsid w:val="630348A3"/>
    <w:rsid w:val="63256AE5"/>
    <w:rsid w:val="63287C8F"/>
    <w:rsid w:val="63393C6A"/>
    <w:rsid w:val="633C1B6C"/>
    <w:rsid w:val="63410401"/>
    <w:rsid w:val="634C1C13"/>
    <w:rsid w:val="635171E1"/>
    <w:rsid w:val="63684D6C"/>
    <w:rsid w:val="63985843"/>
    <w:rsid w:val="63A37AED"/>
    <w:rsid w:val="63B23ECF"/>
    <w:rsid w:val="63DB58CC"/>
    <w:rsid w:val="63F6208F"/>
    <w:rsid w:val="63F95A72"/>
    <w:rsid w:val="640044AC"/>
    <w:rsid w:val="640A4649"/>
    <w:rsid w:val="641A4CD1"/>
    <w:rsid w:val="641C0958"/>
    <w:rsid w:val="641C32D6"/>
    <w:rsid w:val="643C1AFE"/>
    <w:rsid w:val="64576854"/>
    <w:rsid w:val="645C1FB6"/>
    <w:rsid w:val="64665A15"/>
    <w:rsid w:val="647539FC"/>
    <w:rsid w:val="64857131"/>
    <w:rsid w:val="648A6F38"/>
    <w:rsid w:val="649F71F9"/>
    <w:rsid w:val="64A94F6E"/>
    <w:rsid w:val="64AE1793"/>
    <w:rsid w:val="64B155F0"/>
    <w:rsid w:val="64B15AAD"/>
    <w:rsid w:val="64B95F3F"/>
    <w:rsid w:val="64C25DB4"/>
    <w:rsid w:val="64DB7062"/>
    <w:rsid w:val="64E963FE"/>
    <w:rsid w:val="64EA2A01"/>
    <w:rsid w:val="64FD3287"/>
    <w:rsid w:val="64FF6FC7"/>
    <w:rsid w:val="65011C14"/>
    <w:rsid w:val="650231EB"/>
    <w:rsid w:val="650F5367"/>
    <w:rsid w:val="651668F8"/>
    <w:rsid w:val="65167790"/>
    <w:rsid w:val="6523423A"/>
    <w:rsid w:val="652C1E81"/>
    <w:rsid w:val="653610C4"/>
    <w:rsid w:val="653C793E"/>
    <w:rsid w:val="654712F2"/>
    <w:rsid w:val="65486DDD"/>
    <w:rsid w:val="654A0030"/>
    <w:rsid w:val="65520B5A"/>
    <w:rsid w:val="656067C0"/>
    <w:rsid w:val="656241CC"/>
    <w:rsid w:val="656C0A2F"/>
    <w:rsid w:val="65712FE2"/>
    <w:rsid w:val="657B47C0"/>
    <w:rsid w:val="657C4103"/>
    <w:rsid w:val="657D7415"/>
    <w:rsid w:val="658B71F3"/>
    <w:rsid w:val="659D462F"/>
    <w:rsid w:val="65AB0191"/>
    <w:rsid w:val="65AC1701"/>
    <w:rsid w:val="65D85F1A"/>
    <w:rsid w:val="65E934BE"/>
    <w:rsid w:val="65EE6246"/>
    <w:rsid w:val="65FD76D7"/>
    <w:rsid w:val="660A478B"/>
    <w:rsid w:val="660E2422"/>
    <w:rsid w:val="660F627F"/>
    <w:rsid w:val="66263B7D"/>
    <w:rsid w:val="663347D2"/>
    <w:rsid w:val="6650370B"/>
    <w:rsid w:val="66541917"/>
    <w:rsid w:val="66627BAB"/>
    <w:rsid w:val="66657FF0"/>
    <w:rsid w:val="66734441"/>
    <w:rsid w:val="667D4DF2"/>
    <w:rsid w:val="668F32E3"/>
    <w:rsid w:val="66A2542F"/>
    <w:rsid w:val="66C0419D"/>
    <w:rsid w:val="66EB5179"/>
    <w:rsid w:val="66F271AB"/>
    <w:rsid w:val="66F75D56"/>
    <w:rsid w:val="67055600"/>
    <w:rsid w:val="671622DF"/>
    <w:rsid w:val="672040BA"/>
    <w:rsid w:val="672D7834"/>
    <w:rsid w:val="67580475"/>
    <w:rsid w:val="676D1399"/>
    <w:rsid w:val="676D684C"/>
    <w:rsid w:val="67786AF2"/>
    <w:rsid w:val="67817BD7"/>
    <w:rsid w:val="678C46D5"/>
    <w:rsid w:val="67903BB5"/>
    <w:rsid w:val="67943D6D"/>
    <w:rsid w:val="67981ADB"/>
    <w:rsid w:val="67A16B6B"/>
    <w:rsid w:val="67A27ACE"/>
    <w:rsid w:val="67A77FAB"/>
    <w:rsid w:val="67AA180D"/>
    <w:rsid w:val="67AD11EA"/>
    <w:rsid w:val="67B03C76"/>
    <w:rsid w:val="67C97FFB"/>
    <w:rsid w:val="67D14AAE"/>
    <w:rsid w:val="67E1445F"/>
    <w:rsid w:val="67E74BFE"/>
    <w:rsid w:val="67F32413"/>
    <w:rsid w:val="67FE0C51"/>
    <w:rsid w:val="68051AA3"/>
    <w:rsid w:val="681A3E84"/>
    <w:rsid w:val="682E264B"/>
    <w:rsid w:val="682F34EA"/>
    <w:rsid w:val="68342723"/>
    <w:rsid w:val="68352783"/>
    <w:rsid w:val="684206CC"/>
    <w:rsid w:val="68444BB8"/>
    <w:rsid w:val="684B71C0"/>
    <w:rsid w:val="685E4AC4"/>
    <w:rsid w:val="68651855"/>
    <w:rsid w:val="68886F46"/>
    <w:rsid w:val="688A5346"/>
    <w:rsid w:val="68A87067"/>
    <w:rsid w:val="68C235A6"/>
    <w:rsid w:val="68C3460E"/>
    <w:rsid w:val="68D4050E"/>
    <w:rsid w:val="68D9436C"/>
    <w:rsid w:val="68E32B25"/>
    <w:rsid w:val="68F11368"/>
    <w:rsid w:val="68F45238"/>
    <w:rsid w:val="6906473B"/>
    <w:rsid w:val="69137F45"/>
    <w:rsid w:val="69156EA0"/>
    <w:rsid w:val="694A3029"/>
    <w:rsid w:val="6959068C"/>
    <w:rsid w:val="69600646"/>
    <w:rsid w:val="69614004"/>
    <w:rsid w:val="696516AF"/>
    <w:rsid w:val="69657527"/>
    <w:rsid w:val="69734A1E"/>
    <w:rsid w:val="69CA6235"/>
    <w:rsid w:val="69DD0E55"/>
    <w:rsid w:val="69E042EA"/>
    <w:rsid w:val="69EB0226"/>
    <w:rsid w:val="69FC3FD4"/>
    <w:rsid w:val="6A033DF4"/>
    <w:rsid w:val="6A1B5E8C"/>
    <w:rsid w:val="6A2904FB"/>
    <w:rsid w:val="6A34696C"/>
    <w:rsid w:val="6A4B7259"/>
    <w:rsid w:val="6A532291"/>
    <w:rsid w:val="6A5E1A6B"/>
    <w:rsid w:val="6A712130"/>
    <w:rsid w:val="6A753AA5"/>
    <w:rsid w:val="6A7D3C69"/>
    <w:rsid w:val="6A8F5853"/>
    <w:rsid w:val="6A91333C"/>
    <w:rsid w:val="6AC035EA"/>
    <w:rsid w:val="6AC540ED"/>
    <w:rsid w:val="6ACB4E11"/>
    <w:rsid w:val="6ACD4FC1"/>
    <w:rsid w:val="6ACD70F1"/>
    <w:rsid w:val="6AFA0396"/>
    <w:rsid w:val="6B041036"/>
    <w:rsid w:val="6B041EDA"/>
    <w:rsid w:val="6B045DF7"/>
    <w:rsid w:val="6B17154E"/>
    <w:rsid w:val="6B213312"/>
    <w:rsid w:val="6B4812A5"/>
    <w:rsid w:val="6B595188"/>
    <w:rsid w:val="6B711DBD"/>
    <w:rsid w:val="6B734BA6"/>
    <w:rsid w:val="6B7E0993"/>
    <w:rsid w:val="6B7E14A5"/>
    <w:rsid w:val="6B7E478B"/>
    <w:rsid w:val="6BA3100B"/>
    <w:rsid w:val="6BC31FB4"/>
    <w:rsid w:val="6BE523B1"/>
    <w:rsid w:val="6BEA2112"/>
    <w:rsid w:val="6BF44989"/>
    <w:rsid w:val="6C03143D"/>
    <w:rsid w:val="6C095CDA"/>
    <w:rsid w:val="6C1A6C75"/>
    <w:rsid w:val="6C245D71"/>
    <w:rsid w:val="6C256AC2"/>
    <w:rsid w:val="6C296590"/>
    <w:rsid w:val="6C2A74F5"/>
    <w:rsid w:val="6C666254"/>
    <w:rsid w:val="6C6B3E07"/>
    <w:rsid w:val="6C6F1833"/>
    <w:rsid w:val="6C700663"/>
    <w:rsid w:val="6C700821"/>
    <w:rsid w:val="6C797BBD"/>
    <w:rsid w:val="6C8214B1"/>
    <w:rsid w:val="6C8960A6"/>
    <w:rsid w:val="6C923C74"/>
    <w:rsid w:val="6C9D2AFF"/>
    <w:rsid w:val="6C9D63EB"/>
    <w:rsid w:val="6CA06160"/>
    <w:rsid w:val="6CA40D09"/>
    <w:rsid w:val="6CA90A77"/>
    <w:rsid w:val="6CAB61D9"/>
    <w:rsid w:val="6CCF5C99"/>
    <w:rsid w:val="6CDD626C"/>
    <w:rsid w:val="6CE1775F"/>
    <w:rsid w:val="6CE94CAA"/>
    <w:rsid w:val="6CEE6D60"/>
    <w:rsid w:val="6CEE75B2"/>
    <w:rsid w:val="6CF9045A"/>
    <w:rsid w:val="6D002441"/>
    <w:rsid w:val="6D1E3E0C"/>
    <w:rsid w:val="6D2D2855"/>
    <w:rsid w:val="6D3948FA"/>
    <w:rsid w:val="6D3D16FF"/>
    <w:rsid w:val="6D436C79"/>
    <w:rsid w:val="6D564FFE"/>
    <w:rsid w:val="6D5949C9"/>
    <w:rsid w:val="6D6D2C38"/>
    <w:rsid w:val="6D85035C"/>
    <w:rsid w:val="6D9D1E13"/>
    <w:rsid w:val="6DC11F3C"/>
    <w:rsid w:val="6DC52FE1"/>
    <w:rsid w:val="6DD030DC"/>
    <w:rsid w:val="6DDC0DD3"/>
    <w:rsid w:val="6DE22281"/>
    <w:rsid w:val="6DEE0471"/>
    <w:rsid w:val="6DF56FAC"/>
    <w:rsid w:val="6E1B08F5"/>
    <w:rsid w:val="6E21113F"/>
    <w:rsid w:val="6E221271"/>
    <w:rsid w:val="6E2C21B0"/>
    <w:rsid w:val="6E34752E"/>
    <w:rsid w:val="6E3523D9"/>
    <w:rsid w:val="6E440798"/>
    <w:rsid w:val="6E5475CA"/>
    <w:rsid w:val="6E722ABF"/>
    <w:rsid w:val="6E725DBC"/>
    <w:rsid w:val="6E7C3473"/>
    <w:rsid w:val="6E8C354B"/>
    <w:rsid w:val="6E94594E"/>
    <w:rsid w:val="6E9A39F5"/>
    <w:rsid w:val="6EA021E1"/>
    <w:rsid w:val="6EB141EF"/>
    <w:rsid w:val="6EB56261"/>
    <w:rsid w:val="6EB7019C"/>
    <w:rsid w:val="6EBE5113"/>
    <w:rsid w:val="6EC010EF"/>
    <w:rsid w:val="6EC843DA"/>
    <w:rsid w:val="6EF167A6"/>
    <w:rsid w:val="6F012097"/>
    <w:rsid w:val="6F1A12B5"/>
    <w:rsid w:val="6F352740"/>
    <w:rsid w:val="6F361A6E"/>
    <w:rsid w:val="6F4A2380"/>
    <w:rsid w:val="6F557272"/>
    <w:rsid w:val="6F65327B"/>
    <w:rsid w:val="6F66176D"/>
    <w:rsid w:val="6F66487C"/>
    <w:rsid w:val="6F6923FC"/>
    <w:rsid w:val="6F6F5A61"/>
    <w:rsid w:val="6F786899"/>
    <w:rsid w:val="6F8054F3"/>
    <w:rsid w:val="6F90032B"/>
    <w:rsid w:val="6F910AD8"/>
    <w:rsid w:val="6FBE134E"/>
    <w:rsid w:val="6FBF7B59"/>
    <w:rsid w:val="6FD75581"/>
    <w:rsid w:val="6FE060CA"/>
    <w:rsid w:val="6FE71D83"/>
    <w:rsid w:val="6FE86487"/>
    <w:rsid w:val="6FEA5932"/>
    <w:rsid w:val="6FEE7CE6"/>
    <w:rsid w:val="700730B2"/>
    <w:rsid w:val="700D250A"/>
    <w:rsid w:val="70134D9B"/>
    <w:rsid w:val="703B6805"/>
    <w:rsid w:val="703C26FD"/>
    <w:rsid w:val="70474751"/>
    <w:rsid w:val="706E6C10"/>
    <w:rsid w:val="707A44C0"/>
    <w:rsid w:val="70997341"/>
    <w:rsid w:val="709F1B4A"/>
    <w:rsid w:val="70B54AF9"/>
    <w:rsid w:val="70CD1608"/>
    <w:rsid w:val="70D4368B"/>
    <w:rsid w:val="70DA1219"/>
    <w:rsid w:val="70DB31C0"/>
    <w:rsid w:val="70DC0069"/>
    <w:rsid w:val="70F34E7E"/>
    <w:rsid w:val="70FC4DB2"/>
    <w:rsid w:val="71014B52"/>
    <w:rsid w:val="710922C1"/>
    <w:rsid w:val="71173EFE"/>
    <w:rsid w:val="71307A2C"/>
    <w:rsid w:val="71633798"/>
    <w:rsid w:val="7198212E"/>
    <w:rsid w:val="71A252AC"/>
    <w:rsid w:val="71B416D4"/>
    <w:rsid w:val="71C66547"/>
    <w:rsid w:val="71D80FEB"/>
    <w:rsid w:val="71DA1208"/>
    <w:rsid w:val="71DB255F"/>
    <w:rsid w:val="71E1678C"/>
    <w:rsid w:val="71EC4D98"/>
    <w:rsid w:val="71EC7A9A"/>
    <w:rsid w:val="71F72732"/>
    <w:rsid w:val="71F91D95"/>
    <w:rsid w:val="72153FF8"/>
    <w:rsid w:val="72157F95"/>
    <w:rsid w:val="722117E4"/>
    <w:rsid w:val="72624A77"/>
    <w:rsid w:val="726B55F0"/>
    <w:rsid w:val="727928EA"/>
    <w:rsid w:val="72A01174"/>
    <w:rsid w:val="72A45351"/>
    <w:rsid w:val="72A829BA"/>
    <w:rsid w:val="72B50404"/>
    <w:rsid w:val="72C04974"/>
    <w:rsid w:val="72DA06F4"/>
    <w:rsid w:val="72DA7C96"/>
    <w:rsid w:val="72DC18F6"/>
    <w:rsid w:val="72DE1BBE"/>
    <w:rsid w:val="72E67D90"/>
    <w:rsid w:val="72F25A11"/>
    <w:rsid w:val="72F87FB0"/>
    <w:rsid w:val="73012F38"/>
    <w:rsid w:val="73074D04"/>
    <w:rsid w:val="732F45A8"/>
    <w:rsid w:val="734553A7"/>
    <w:rsid w:val="7353617F"/>
    <w:rsid w:val="736374F9"/>
    <w:rsid w:val="73642440"/>
    <w:rsid w:val="73697BBA"/>
    <w:rsid w:val="737322B5"/>
    <w:rsid w:val="737E1624"/>
    <w:rsid w:val="73827F22"/>
    <w:rsid w:val="738D596C"/>
    <w:rsid w:val="739933D8"/>
    <w:rsid w:val="739D03D6"/>
    <w:rsid w:val="73D327CC"/>
    <w:rsid w:val="73DD17EF"/>
    <w:rsid w:val="73DE3564"/>
    <w:rsid w:val="73EB390F"/>
    <w:rsid w:val="73F22E8C"/>
    <w:rsid w:val="73FF05DC"/>
    <w:rsid w:val="740618F0"/>
    <w:rsid w:val="74482452"/>
    <w:rsid w:val="74557B21"/>
    <w:rsid w:val="74614EFD"/>
    <w:rsid w:val="74692D9F"/>
    <w:rsid w:val="746A40FB"/>
    <w:rsid w:val="748C3F52"/>
    <w:rsid w:val="74955323"/>
    <w:rsid w:val="749B2810"/>
    <w:rsid w:val="74A36B51"/>
    <w:rsid w:val="74B37328"/>
    <w:rsid w:val="74BA0100"/>
    <w:rsid w:val="74D64FC9"/>
    <w:rsid w:val="74EA1E35"/>
    <w:rsid w:val="74EC7790"/>
    <w:rsid w:val="7507768A"/>
    <w:rsid w:val="750F232F"/>
    <w:rsid w:val="751A5048"/>
    <w:rsid w:val="751B738E"/>
    <w:rsid w:val="75270F1C"/>
    <w:rsid w:val="752C08CF"/>
    <w:rsid w:val="752C5C23"/>
    <w:rsid w:val="753A7719"/>
    <w:rsid w:val="75556CA0"/>
    <w:rsid w:val="75557F48"/>
    <w:rsid w:val="755964A4"/>
    <w:rsid w:val="755D6ED6"/>
    <w:rsid w:val="756F66BD"/>
    <w:rsid w:val="757A6E0D"/>
    <w:rsid w:val="757E738D"/>
    <w:rsid w:val="759B3E8C"/>
    <w:rsid w:val="75A8726D"/>
    <w:rsid w:val="75BC7A19"/>
    <w:rsid w:val="75C21770"/>
    <w:rsid w:val="75D2098C"/>
    <w:rsid w:val="75D9144F"/>
    <w:rsid w:val="75F5040E"/>
    <w:rsid w:val="760457CA"/>
    <w:rsid w:val="760668A0"/>
    <w:rsid w:val="76083809"/>
    <w:rsid w:val="76087CD9"/>
    <w:rsid w:val="762677CE"/>
    <w:rsid w:val="762C795C"/>
    <w:rsid w:val="76381778"/>
    <w:rsid w:val="764D1A87"/>
    <w:rsid w:val="765A4B0E"/>
    <w:rsid w:val="765E51B4"/>
    <w:rsid w:val="76606EEB"/>
    <w:rsid w:val="766B24E2"/>
    <w:rsid w:val="766F3B29"/>
    <w:rsid w:val="768058B0"/>
    <w:rsid w:val="76A45DED"/>
    <w:rsid w:val="76C260A2"/>
    <w:rsid w:val="76DF5EA3"/>
    <w:rsid w:val="76E513CF"/>
    <w:rsid w:val="76EC777B"/>
    <w:rsid w:val="76F055D1"/>
    <w:rsid w:val="76F8372F"/>
    <w:rsid w:val="771156A8"/>
    <w:rsid w:val="771F1BF3"/>
    <w:rsid w:val="772003C7"/>
    <w:rsid w:val="77204265"/>
    <w:rsid w:val="77234000"/>
    <w:rsid w:val="772B75EF"/>
    <w:rsid w:val="77420F1F"/>
    <w:rsid w:val="77464BDB"/>
    <w:rsid w:val="775A0510"/>
    <w:rsid w:val="77763313"/>
    <w:rsid w:val="777B7724"/>
    <w:rsid w:val="7784050D"/>
    <w:rsid w:val="77847401"/>
    <w:rsid w:val="778D6228"/>
    <w:rsid w:val="778D6A88"/>
    <w:rsid w:val="7793052D"/>
    <w:rsid w:val="779A1E89"/>
    <w:rsid w:val="779C650A"/>
    <w:rsid w:val="779E7F27"/>
    <w:rsid w:val="77A02EB4"/>
    <w:rsid w:val="77A2292E"/>
    <w:rsid w:val="77D500FD"/>
    <w:rsid w:val="77E23068"/>
    <w:rsid w:val="77E765D7"/>
    <w:rsid w:val="77E963B5"/>
    <w:rsid w:val="77F959B0"/>
    <w:rsid w:val="77FE16AF"/>
    <w:rsid w:val="78091C37"/>
    <w:rsid w:val="780B061C"/>
    <w:rsid w:val="780D211D"/>
    <w:rsid w:val="78156F8C"/>
    <w:rsid w:val="781F153A"/>
    <w:rsid w:val="782F2C7D"/>
    <w:rsid w:val="783236CA"/>
    <w:rsid w:val="785A13E0"/>
    <w:rsid w:val="788A1140"/>
    <w:rsid w:val="78996149"/>
    <w:rsid w:val="78A7199B"/>
    <w:rsid w:val="78BB0585"/>
    <w:rsid w:val="78BD518D"/>
    <w:rsid w:val="78C64223"/>
    <w:rsid w:val="78D55675"/>
    <w:rsid w:val="78DD1D81"/>
    <w:rsid w:val="78DD2A2D"/>
    <w:rsid w:val="78E66109"/>
    <w:rsid w:val="79035B8E"/>
    <w:rsid w:val="791C77CD"/>
    <w:rsid w:val="79204981"/>
    <w:rsid w:val="792126E4"/>
    <w:rsid w:val="79340402"/>
    <w:rsid w:val="79511988"/>
    <w:rsid w:val="795B2586"/>
    <w:rsid w:val="7969586F"/>
    <w:rsid w:val="7979053A"/>
    <w:rsid w:val="798A4033"/>
    <w:rsid w:val="799204BC"/>
    <w:rsid w:val="79941880"/>
    <w:rsid w:val="799B180D"/>
    <w:rsid w:val="799C33A2"/>
    <w:rsid w:val="79AA60B8"/>
    <w:rsid w:val="79AB585D"/>
    <w:rsid w:val="79AC6442"/>
    <w:rsid w:val="79AC6EF8"/>
    <w:rsid w:val="79B652A7"/>
    <w:rsid w:val="79E25AFF"/>
    <w:rsid w:val="79E65EB6"/>
    <w:rsid w:val="79E80954"/>
    <w:rsid w:val="79EF16B5"/>
    <w:rsid w:val="79F55181"/>
    <w:rsid w:val="79F96FB6"/>
    <w:rsid w:val="7A1F3624"/>
    <w:rsid w:val="7A212D67"/>
    <w:rsid w:val="7A257474"/>
    <w:rsid w:val="7A451693"/>
    <w:rsid w:val="7A6E2AA6"/>
    <w:rsid w:val="7A7E6357"/>
    <w:rsid w:val="7A8B680B"/>
    <w:rsid w:val="7A970A2F"/>
    <w:rsid w:val="7A993E8D"/>
    <w:rsid w:val="7AA8050A"/>
    <w:rsid w:val="7AA9108A"/>
    <w:rsid w:val="7AAD456A"/>
    <w:rsid w:val="7AB62981"/>
    <w:rsid w:val="7AB84F8E"/>
    <w:rsid w:val="7ABE644D"/>
    <w:rsid w:val="7AE44BFA"/>
    <w:rsid w:val="7AF31991"/>
    <w:rsid w:val="7B0C4B4B"/>
    <w:rsid w:val="7B0F1DB4"/>
    <w:rsid w:val="7B1F229F"/>
    <w:rsid w:val="7B281279"/>
    <w:rsid w:val="7B2A5E1A"/>
    <w:rsid w:val="7B3E18DD"/>
    <w:rsid w:val="7B633AC2"/>
    <w:rsid w:val="7B64636D"/>
    <w:rsid w:val="7B6F1AE6"/>
    <w:rsid w:val="7B6F7040"/>
    <w:rsid w:val="7B74182F"/>
    <w:rsid w:val="7B794CD3"/>
    <w:rsid w:val="7B8A1198"/>
    <w:rsid w:val="7B956CEE"/>
    <w:rsid w:val="7B9D7D01"/>
    <w:rsid w:val="7BA330C3"/>
    <w:rsid w:val="7BA93A4D"/>
    <w:rsid w:val="7BAC140E"/>
    <w:rsid w:val="7BB41D88"/>
    <w:rsid w:val="7BC070FB"/>
    <w:rsid w:val="7BC142A9"/>
    <w:rsid w:val="7BC2768E"/>
    <w:rsid w:val="7BC65157"/>
    <w:rsid w:val="7BCD783D"/>
    <w:rsid w:val="7BDD03CB"/>
    <w:rsid w:val="7BE41704"/>
    <w:rsid w:val="7BE51B2C"/>
    <w:rsid w:val="7BEC1634"/>
    <w:rsid w:val="7BF33FE4"/>
    <w:rsid w:val="7C08150C"/>
    <w:rsid w:val="7C1842E3"/>
    <w:rsid w:val="7C1D0DA1"/>
    <w:rsid w:val="7C2731FD"/>
    <w:rsid w:val="7C3E7E73"/>
    <w:rsid w:val="7C433C68"/>
    <w:rsid w:val="7C4A01FE"/>
    <w:rsid w:val="7C4F3F33"/>
    <w:rsid w:val="7C537782"/>
    <w:rsid w:val="7C6C1188"/>
    <w:rsid w:val="7C741D5F"/>
    <w:rsid w:val="7C783482"/>
    <w:rsid w:val="7C8A5C5B"/>
    <w:rsid w:val="7C952FDC"/>
    <w:rsid w:val="7CA47A4B"/>
    <w:rsid w:val="7CB954B0"/>
    <w:rsid w:val="7CD912D1"/>
    <w:rsid w:val="7CEA71CB"/>
    <w:rsid w:val="7CEA7BF9"/>
    <w:rsid w:val="7D0133D0"/>
    <w:rsid w:val="7D014675"/>
    <w:rsid w:val="7D0A5F6A"/>
    <w:rsid w:val="7D0D2F27"/>
    <w:rsid w:val="7D0F1720"/>
    <w:rsid w:val="7D23062D"/>
    <w:rsid w:val="7D312999"/>
    <w:rsid w:val="7D3A7F52"/>
    <w:rsid w:val="7D417CDB"/>
    <w:rsid w:val="7D4566EE"/>
    <w:rsid w:val="7D601D15"/>
    <w:rsid w:val="7D673EE8"/>
    <w:rsid w:val="7D675757"/>
    <w:rsid w:val="7D9028B2"/>
    <w:rsid w:val="7D9302FD"/>
    <w:rsid w:val="7DB461DF"/>
    <w:rsid w:val="7DD13213"/>
    <w:rsid w:val="7DDB2A2A"/>
    <w:rsid w:val="7DEF4F5F"/>
    <w:rsid w:val="7E045DDF"/>
    <w:rsid w:val="7E1D7F67"/>
    <w:rsid w:val="7E231D95"/>
    <w:rsid w:val="7E320766"/>
    <w:rsid w:val="7E3B08C1"/>
    <w:rsid w:val="7E403651"/>
    <w:rsid w:val="7E462269"/>
    <w:rsid w:val="7E6260FA"/>
    <w:rsid w:val="7E710B18"/>
    <w:rsid w:val="7E720E11"/>
    <w:rsid w:val="7EA424F5"/>
    <w:rsid w:val="7EA71CC7"/>
    <w:rsid w:val="7EB17A46"/>
    <w:rsid w:val="7EC00980"/>
    <w:rsid w:val="7ED21DF7"/>
    <w:rsid w:val="7ED47A40"/>
    <w:rsid w:val="7ED47BC9"/>
    <w:rsid w:val="7EEF71C5"/>
    <w:rsid w:val="7EF36AA2"/>
    <w:rsid w:val="7F06579F"/>
    <w:rsid w:val="7F2758F6"/>
    <w:rsid w:val="7F2C4691"/>
    <w:rsid w:val="7F334EA8"/>
    <w:rsid w:val="7F385005"/>
    <w:rsid w:val="7F3F6A74"/>
    <w:rsid w:val="7F6273BE"/>
    <w:rsid w:val="7F6D0B3F"/>
    <w:rsid w:val="7F751DB3"/>
    <w:rsid w:val="7F782908"/>
    <w:rsid w:val="7F7A1A46"/>
    <w:rsid w:val="7F8B7941"/>
    <w:rsid w:val="7F9416FC"/>
    <w:rsid w:val="7F99639C"/>
    <w:rsid w:val="7FA564DB"/>
    <w:rsid w:val="7FAF460A"/>
    <w:rsid w:val="7FB31A4D"/>
    <w:rsid w:val="7FC86934"/>
    <w:rsid w:val="7FCF35C8"/>
    <w:rsid w:val="7FD510E6"/>
    <w:rsid w:val="7FE31A96"/>
    <w:rsid w:val="7FFF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0"/>
    <w:pPr>
      <w:keepNext/>
      <w:keepLines/>
      <w:spacing w:before="260" w:after="260" w:line="416" w:lineRule="atLeast"/>
      <w:ind w:left="2694"/>
      <w:outlineLvl w:val="1"/>
    </w:pPr>
    <w:rPr>
      <w:rFonts w:ascii="Arial" w:hAnsi="Arial" w:eastAsia="黑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Normal Indent"/>
    <w:basedOn w:val="1"/>
    <w:unhideWhenUsed/>
    <w:qFormat/>
    <w:uiPriority w:val="0"/>
    <w:pPr>
      <w:spacing w:line="360" w:lineRule="auto"/>
      <w:ind w:firstLine="420" w:firstLineChars="200"/>
    </w:pPr>
  </w:style>
  <w:style w:type="paragraph" w:styleId="7">
    <w:name w:val="annotation text"/>
    <w:basedOn w:val="1"/>
    <w:link w:val="50"/>
    <w:qFormat/>
    <w:uiPriority w:val="0"/>
    <w:pPr>
      <w:jc w:val="left"/>
    </w:pPr>
  </w:style>
  <w:style w:type="paragraph" w:styleId="8">
    <w:name w:val="Salutation"/>
    <w:basedOn w:val="1"/>
    <w:next w:val="1"/>
    <w:qFormat/>
    <w:uiPriority w:val="0"/>
  </w:style>
  <w:style w:type="paragraph" w:styleId="9">
    <w:name w:val="Body Text"/>
    <w:basedOn w:val="1"/>
    <w:next w:val="10"/>
    <w:qFormat/>
    <w:uiPriority w:val="0"/>
    <w:pPr>
      <w:tabs>
        <w:tab w:val="left" w:pos="567"/>
      </w:tabs>
      <w:spacing w:before="120" w:line="22" w:lineRule="atLeast"/>
    </w:pPr>
    <w:rPr>
      <w:rFonts w:ascii="宋体" w:hAnsi="宋体" w:eastAsia="宋体" w:cs="Times New Roman"/>
      <w:sz w:val="24"/>
    </w:rPr>
  </w:style>
  <w:style w:type="paragraph" w:customStyle="1" w:styleId="10">
    <w:name w:val="目录 11"/>
    <w:next w:val="1"/>
    <w:qFormat/>
    <w:uiPriority w:val="0"/>
    <w:pPr>
      <w:wordWrap w:val="0"/>
      <w:jc w:val="both"/>
    </w:pPr>
    <w:rPr>
      <w:rFonts w:ascii="Calibri" w:hAnsi="Calibri" w:eastAsia="宋体" w:cs="Calibri"/>
      <w:sz w:val="21"/>
      <w:szCs w:val="22"/>
      <w:lang w:val="en-US" w:eastAsia="zh-CN" w:bidi="ar-SA"/>
    </w:rPr>
  </w:style>
  <w:style w:type="paragraph" w:styleId="11">
    <w:name w:val="toc 5"/>
    <w:basedOn w:val="1"/>
    <w:next w:val="1"/>
    <w:unhideWhenUsed/>
    <w:qFormat/>
    <w:uiPriority w:val="39"/>
    <w:pPr>
      <w:ind w:left="1680" w:leftChars="800"/>
    </w:pPr>
    <w:rPr>
      <w:szCs w:val="22"/>
    </w:rPr>
  </w:style>
  <w:style w:type="paragraph" w:styleId="12">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3">
    <w:name w:val="Plain Text"/>
    <w:basedOn w:val="1"/>
    <w:qFormat/>
    <w:uiPriority w:val="0"/>
    <w:rPr>
      <w:rFonts w:ascii="宋体" w:hAnsi="Courier New"/>
      <w:szCs w:val="20"/>
    </w:rPr>
  </w:style>
  <w:style w:type="paragraph" w:styleId="14">
    <w:name w:val="toc 8"/>
    <w:basedOn w:val="1"/>
    <w:next w:val="1"/>
    <w:unhideWhenUsed/>
    <w:qFormat/>
    <w:uiPriority w:val="39"/>
    <w:pPr>
      <w:ind w:left="2940" w:leftChars="1400"/>
    </w:pPr>
    <w:rPr>
      <w:szCs w:val="22"/>
    </w:rPr>
  </w:style>
  <w:style w:type="paragraph" w:styleId="15">
    <w:name w:val="Balloon Text"/>
    <w:basedOn w:val="1"/>
    <w:link w:val="48"/>
    <w:qFormat/>
    <w:uiPriority w:val="0"/>
    <w:rPr>
      <w:sz w:val="18"/>
      <w:szCs w:val="18"/>
    </w:rPr>
  </w:style>
  <w:style w:type="paragraph" w:styleId="16">
    <w:name w:val="footer"/>
    <w:basedOn w:val="1"/>
    <w:qFormat/>
    <w:uiPriority w:val="99"/>
    <w:pPr>
      <w:tabs>
        <w:tab w:val="center" w:pos="4153"/>
        <w:tab w:val="right" w:pos="8306"/>
      </w:tabs>
      <w:spacing w:line="240" w:lineRule="atLeast"/>
    </w:pPr>
    <w:rPr>
      <w:sz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360" w:lineRule="auto"/>
      <w:jc w:val="both"/>
    </w:pPr>
    <w:rPr>
      <w:rFonts w:eastAsia="仿宋" w:cs="Times New Roman" w:asciiTheme="minorAscii" w:hAnsiTheme="minorAscii"/>
      <w:kern w:val="0"/>
      <w:sz w:val="24"/>
      <w:szCs w:val="22"/>
    </w:rPr>
  </w:style>
  <w:style w:type="paragraph" w:styleId="19">
    <w:name w:val="toc 4"/>
    <w:basedOn w:val="1"/>
    <w:next w:val="1"/>
    <w:unhideWhenUsed/>
    <w:qFormat/>
    <w:uiPriority w:val="39"/>
    <w:pPr>
      <w:ind w:left="1260" w:leftChars="600"/>
    </w:pPr>
    <w:rPr>
      <w:szCs w:val="22"/>
    </w:rPr>
  </w:style>
  <w:style w:type="paragraph" w:styleId="20">
    <w:name w:val="toc 6"/>
    <w:basedOn w:val="1"/>
    <w:next w:val="1"/>
    <w:unhideWhenUsed/>
    <w:qFormat/>
    <w:uiPriority w:val="39"/>
    <w:pPr>
      <w:ind w:left="2100" w:leftChars="1000"/>
    </w:pPr>
    <w:rPr>
      <w:szCs w:val="22"/>
    </w:rPr>
  </w:style>
  <w:style w:type="paragraph" w:styleId="21">
    <w:name w:val="toc 2"/>
    <w:basedOn w:val="1"/>
    <w:next w:val="1"/>
    <w:unhideWhenUsed/>
    <w:qFormat/>
    <w:uiPriority w:val="39"/>
    <w:pPr>
      <w:widowControl/>
      <w:spacing w:after="100" w:line="259" w:lineRule="auto"/>
      <w:ind w:left="220"/>
      <w:jc w:val="left"/>
    </w:pPr>
    <w:rPr>
      <w:rFonts w:cs="Times New Roman" w:asciiTheme="minorAscii" w:hAnsiTheme="minorAscii"/>
      <w:kern w:val="0"/>
      <w:sz w:val="24"/>
      <w:szCs w:val="22"/>
    </w:rPr>
  </w:style>
  <w:style w:type="paragraph" w:styleId="22">
    <w:name w:val="toc 9"/>
    <w:basedOn w:val="1"/>
    <w:next w:val="1"/>
    <w:unhideWhenUsed/>
    <w:qFormat/>
    <w:uiPriority w:val="39"/>
    <w:pPr>
      <w:ind w:left="3360" w:leftChars="1600"/>
    </w:pPr>
    <w:rPr>
      <w:szCs w:val="22"/>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annotation subject"/>
    <w:basedOn w:val="7"/>
    <w:next w:val="7"/>
    <w:link w:val="51"/>
    <w:qFormat/>
    <w:uiPriority w:val="0"/>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basedOn w:val="27"/>
    <w:qFormat/>
    <w:uiPriority w:val="0"/>
    <w:rPr>
      <w:color w:val="800080"/>
      <w:u w:val="single"/>
    </w:rPr>
  </w:style>
  <w:style w:type="character" w:styleId="30">
    <w:name w:val="Hyperlink"/>
    <w:basedOn w:val="27"/>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引言二级条标题"/>
    <w:basedOn w:val="33"/>
    <w:next w:val="34"/>
    <w:qFormat/>
    <w:uiPriority w:val="0"/>
    <w:pPr>
      <w:tabs>
        <w:tab w:val="left" w:pos="1140"/>
      </w:tabs>
      <w:ind w:firstLine="360"/>
    </w:pPr>
    <w:rPr>
      <w:rFonts w:eastAsia="宋体"/>
      <w:sz w:val="22"/>
      <w:lang w:bidi="en-US"/>
    </w:rPr>
  </w:style>
  <w:style w:type="paragraph" w:customStyle="1" w:styleId="33">
    <w:name w:val="引言一级条标题"/>
    <w:basedOn w:val="1"/>
    <w:next w:val="34"/>
    <w:qFormat/>
    <w:uiPriority w:val="0"/>
    <w:pPr>
      <w:tabs>
        <w:tab w:val="left" w:pos="1140"/>
      </w:tabs>
    </w:pPr>
    <w:rPr>
      <w:rFonts w:ascii="Calibri" w:hAnsi="Calibri" w:eastAsia="黑体" w:cs="Times New Roman"/>
      <w:b/>
      <w:bCs/>
      <w:szCs w:val="21"/>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Table Text"/>
    <w:basedOn w:val="1"/>
    <w:semiHidden/>
    <w:qFormat/>
    <w:uiPriority w:val="0"/>
    <w:rPr>
      <w:rFonts w:ascii="宋体" w:hAnsi="宋体" w:eastAsia="宋体" w:cs="宋体"/>
      <w:szCs w:val="21"/>
      <w:lang w:eastAsia="en-US"/>
    </w:rPr>
  </w:style>
  <w:style w:type="table" w:customStyle="1" w:styleId="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正文 缩进2字符"/>
    <w:basedOn w:val="1"/>
    <w:qFormat/>
    <w:uiPriority w:val="0"/>
    <w:pPr>
      <w:spacing w:line="288" w:lineRule="auto"/>
    </w:pPr>
    <w:rPr>
      <w:rFonts w:ascii="宋体" w:hAnsi="宋体"/>
      <w:sz w:val="28"/>
      <w:szCs w:val="28"/>
    </w:rPr>
  </w:style>
  <w:style w:type="paragraph" w:customStyle="1" w:styleId="39">
    <w:name w:val="样式1"/>
    <w:basedOn w:val="1"/>
    <w:qFormat/>
    <w:uiPriority w:val="0"/>
    <w:pPr>
      <w:numPr>
        <w:ilvl w:val="0"/>
        <w:numId w:val="1"/>
      </w:numPr>
    </w:pPr>
    <w:rPr>
      <w:rFonts w:ascii="宋体" w:hAnsi="宋体"/>
      <w:szCs w:val="21"/>
    </w:rPr>
  </w:style>
  <w:style w:type="paragraph" w:customStyle="1" w:styleId="40">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Table Paragraph"/>
    <w:basedOn w:val="1"/>
    <w:qFormat/>
    <w:uiPriority w:val="1"/>
    <w:rPr>
      <w:rFonts w:ascii="宋体" w:hAnsi="宋体" w:eastAsia="宋体" w:cs="宋体"/>
      <w:lang w:val="zh-CN" w:bidi="zh-CN"/>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fontstyle01"/>
    <w:basedOn w:val="27"/>
    <w:qFormat/>
    <w:uiPriority w:val="0"/>
    <w:rPr>
      <w:rFonts w:ascii="FZSSK--GBK1-0" w:hAnsi="FZSSK--GBK1-0" w:eastAsia="FZSSK--GBK1-0" w:cs="FZSSK--GBK1-0"/>
      <w:color w:val="000000"/>
      <w:sz w:val="20"/>
      <w:szCs w:val="20"/>
    </w:rPr>
  </w:style>
  <w:style w:type="character" w:customStyle="1" w:styleId="45">
    <w:name w:val="fontstyle11"/>
    <w:basedOn w:val="27"/>
    <w:qFormat/>
    <w:uiPriority w:val="0"/>
    <w:rPr>
      <w:rFonts w:ascii="E-BZ" w:hAnsi="E-BZ" w:eastAsia="E-BZ" w:cs="E-BZ"/>
      <w:color w:val="000000"/>
      <w:sz w:val="20"/>
      <w:szCs w:val="20"/>
    </w:rPr>
  </w:style>
  <w:style w:type="character" w:customStyle="1" w:styleId="46">
    <w:name w:val="fontstyle21"/>
    <w:basedOn w:val="27"/>
    <w:qFormat/>
    <w:uiPriority w:val="0"/>
    <w:rPr>
      <w:rFonts w:ascii="E-BZ-PK748ed-Identity-H" w:hAnsi="E-BZ-PK748ed-Identity-H" w:eastAsia="E-BZ-PK748ed-Identity-H" w:cs="E-BZ-PK748ed-Identity-H"/>
      <w:color w:val="000000"/>
      <w:sz w:val="22"/>
      <w:szCs w:val="22"/>
    </w:rPr>
  </w:style>
  <w:style w:type="character" w:customStyle="1" w:styleId="47">
    <w:name w:val="页眉 字符"/>
    <w:basedOn w:val="27"/>
    <w:link w:val="17"/>
    <w:qFormat/>
    <w:uiPriority w:val="0"/>
    <w:rPr>
      <w:rFonts w:asciiTheme="minorHAnsi" w:hAnsiTheme="minorHAnsi" w:eastAsiaTheme="minorEastAsia" w:cstheme="minorBidi"/>
      <w:kern w:val="2"/>
      <w:sz w:val="18"/>
      <w:szCs w:val="18"/>
    </w:rPr>
  </w:style>
  <w:style w:type="character" w:customStyle="1" w:styleId="48">
    <w:name w:val="批注框文本 字符"/>
    <w:basedOn w:val="27"/>
    <w:link w:val="15"/>
    <w:qFormat/>
    <w:uiPriority w:val="0"/>
    <w:rPr>
      <w:kern w:val="2"/>
      <w:sz w:val="18"/>
      <w:szCs w:val="18"/>
    </w:rPr>
  </w:style>
  <w:style w:type="paragraph" w:customStyle="1" w:styleId="49">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50">
    <w:name w:val="批注文字 字符"/>
    <w:basedOn w:val="27"/>
    <w:link w:val="7"/>
    <w:qFormat/>
    <w:uiPriority w:val="0"/>
    <w:rPr>
      <w:rFonts w:asciiTheme="minorHAnsi" w:hAnsiTheme="minorHAnsi" w:eastAsiaTheme="minorEastAsia" w:cstheme="minorBidi"/>
      <w:kern w:val="2"/>
      <w:sz w:val="21"/>
      <w:szCs w:val="24"/>
    </w:rPr>
  </w:style>
  <w:style w:type="character" w:customStyle="1" w:styleId="51">
    <w:name w:val="批注主题 字符"/>
    <w:basedOn w:val="50"/>
    <w:link w:val="2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4084DC12284A559696DC45F6C21529"/>
        <w:style w:val=""/>
        <w:category>
          <w:name w:val="常规"/>
          <w:gallery w:val="placeholder"/>
        </w:category>
        <w:types>
          <w:type w:val="bbPlcHdr"/>
        </w:types>
        <w:behaviors>
          <w:behavior w:val="content"/>
        </w:behaviors>
        <w:description w:val=""/>
        <w:guid w:val="{29508DD0-57BC-46F9-907A-2289A8310F0E}"/>
      </w:docPartPr>
      <w:docPartBody>
        <w:p w14:paraId="2C5EDE77">
          <w:pPr>
            <w:pStyle w:val="10"/>
          </w:pPr>
          <w:r>
            <w:rPr>
              <w:color w:val="808080"/>
            </w:rPr>
            <w:t>单击此处输入文字。</w:t>
          </w:r>
        </w:p>
      </w:docPartBody>
    </w:docPart>
    <w:docPart>
      <w:docPartPr>
        <w:name w:val="08E80BF492964F439FAFB785E79C69BD"/>
        <w:style w:val=""/>
        <w:category>
          <w:name w:val="常规"/>
          <w:gallery w:val="placeholder"/>
        </w:category>
        <w:types>
          <w:type w:val="bbPlcHdr"/>
        </w:types>
        <w:behaviors>
          <w:behavior w:val="content"/>
        </w:behaviors>
        <w:description w:val=""/>
        <w:guid w:val="{82DFA47B-D5E9-4C41-B868-8994BB395A9E}"/>
      </w:docPartPr>
      <w:docPartBody>
        <w:p w14:paraId="13FCAE6F">
          <w:pPr>
            <w:pStyle w:val="11"/>
          </w:pPr>
          <w:r>
            <w:rPr>
              <w:color w:val="808080"/>
            </w:rPr>
            <w:t>单击此处输入文字。</w:t>
          </w:r>
        </w:p>
      </w:docPartBody>
    </w:docPart>
    <w:docPart>
      <w:docPartPr>
        <w:name w:val="2F0072E309F2481BA839EC9DEB936E1C"/>
        <w:style w:val=""/>
        <w:category>
          <w:name w:val="常规"/>
          <w:gallery w:val="placeholder"/>
        </w:category>
        <w:types>
          <w:type w:val="bbPlcHdr"/>
        </w:types>
        <w:behaviors>
          <w:behavior w:val="content"/>
        </w:behaviors>
        <w:description w:val=""/>
        <w:guid w:val="{B0721F9A-CDB2-4404-9309-C68FEBD4EDF8}"/>
      </w:docPartPr>
      <w:docPartBody>
        <w:p w14:paraId="0B7F770E">
          <w:pPr>
            <w:pStyle w:val="12"/>
          </w:pPr>
          <w:r>
            <w:rPr>
              <w:color w:val="808080"/>
            </w:rPr>
            <w:t>单击此处输入文字。</w:t>
          </w:r>
        </w:p>
      </w:docPartBody>
    </w:docPart>
    <w:docPart>
      <w:docPartPr>
        <w:name w:val="900922813973494D8390CC500D214556"/>
        <w:style w:val=""/>
        <w:category>
          <w:name w:val="常规"/>
          <w:gallery w:val="placeholder"/>
        </w:category>
        <w:types>
          <w:type w:val="bbPlcHdr"/>
        </w:types>
        <w:behaviors>
          <w:behavior w:val="content"/>
        </w:behaviors>
        <w:description w:val=""/>
        <w:guid w:val="{9C523410-4483-4CF0-9938-C15C8CAF9704}"/>
      </w:docPartPr>
      <w:docPartBody>
        <w:p w14:paraId="5715D00C">
          <w:pPr>
            <w:pStyle w:val="13"/>
          </w:pPr>
          <w:r>
            <w:rPr>
              <w:color w:val="808080"/>
            </w:rPr>
            <w:t>单击此处输入文字。</w:t>
          </w:r>
        </w:p>
      </w:docPartBody>
    </w:docPart>
    <w:docPart>
      <w:docPartPr>
        <w:name w:val="737DA248C3EC46268D1EC620E3EC7EBB"/>
        <w:style w:val=""/>
        <w:category>
          <w:name w:val="常规"/>
          <w:gallery w:val="placeholder"/>
        </w:category>
        <w:types>
          <w:type w:val="bbPlcHdr"/>
        </w:types>
        <w:behaviors>
          <w:behavior w:val="content"/>
        </w:behaviors>
        <w:description w:val=""/>
        <w:guid w:val="{D1BB3D9D-AC30-41A6-9592-05F19A2464AC}"/>
      </w:docPartPr>
      <w:docPartBody>
        <w:p w14:paraId="032ACB83">
          <w:pPr>
            <w:pStyle w:val="14"/>
          </w:pPr>
          <w:r>
            <w:rPr>
              <w:color w:val="808080"/>
            </w:rPr>
            <w:t>单击此处输入文字。</w:t>
          </w:r>
        </w:p>
      </w:docPartBody>
    </w:docPart>
    <w:docPart>
      <w:docPartPr>
        <w:name w:val="7C055C3D94864F87BEE786635E3785C0"/>
        <w:style w:val=""/>
        <w:category>
          <w:name w:val="常规"/>
          <w:gallery w:val="placeholder"/>
        </w:category>
        <w:types>
          <w:type w:val="bbPlcHdr"/>
        </w:types>
        <w:behaviors>
          <w:behavior w:val="content"/>
        </w:behaviors>
        <w:description w:val=""/>
        <w:guid w:val="{9AA6A30C-26C2-4C41-A5E5-570AFD479189}"/>
      </w:docPartPr>
      <w:docPartBody>
        <w:p w14:paraId="20DC6253">
          <w:pPr>
            <w:pStyle w:val="15"/>
          </w:pPr>
          <w:r>
            <w:rPr>
              <w:color w:val="808080"/>
            </w:rPr>
            <w:t>单击此处输入文字。</w:t>
          </w:r>
        </w:p>
      </w:docPartBody>
    </w:docPart>
    <w:docPart>
      <w:docPartPr>
        <w:name w:val="E90327CBD92D423F910A48E8DD62E4F7"/>
        <w:style w:val=""/>
        <w:category>
          <w:name w:val="常规"/>
          <w:gallery w:val="placeholder"/>
        </w:category>
        <w:types>
          <w:type w:val="bbPlcHdr"/>
        </w:types>
        <w:behaviors>
          <w:behavior w:val="content"/>
        </w:behaviors>
        <w:description w:val=""/>
        <w:guid w:val="{00E37AF3-1467-4089-9C49-4FC2142A0F4B}"/>
      </w:docPartPr>
      <w:docPartBody>
        <w:p w14:paraId="1F3B017A">
          <w:pPr>
            <w:pStyle w:val="16"/>
          </w:pPr>
          <w:r>
            <w:rPr>
              <w:color w:val="808080"/>
            </w:rPr>
            <w:t>单击此处输入文字。</w:t>
          </w:r>
        </w:p>
      </w:docPartBody>
    </w:docPart>
    <w:docPart>
      <w:docPartPr>
        <w:name w:val="702347BE559740E7837FE31AE3AAEBEC"/>
        <w:style w:val=""/>
        <w:category>
          <w:name w:val="常规"/>
          <w:gallery w:val="placeholder"/>
        </w:category>
        <w:types>
          <w:type w:val="bbPlcHdr"/>
        </w:types>
        <w:behaviors>
          <w:behavior w:val="content"/>
        </w:behaviors>
        <w:description w:val=""/>
        <w:guid w:val="{7FB683F4-42CB-4E6B-AF5B-B04245353140}"/>
      </w:docPartPr>
      <w:docPartBody>
        <w:p w14:paraId="22716AA2">
          <w:pPr>
            <w:pStyle w:val="17"/>
          </w:pPr>
          <w:r>
            <w:rPr>
              <w:color w:val="808080"/>
            </w:rPr>
            <w:t>单击此处输入文字。</w:t>
          </w:r>
        </w:p>
      </w:docPartBody>
    </w:docPart>
    <w:docPart>
      <w:docPartPr>
        <w:name w:val="18F88055D2554A9E8C3A492A80F50374"/>
        <w:style w:val=""/>
        <w:category>
          <w:name w:val="常规"/>
          <w:gallery w:val="placeholder"/>
        </w:category>
        <w:types>
          <w:type w:val="bbPlcHdr"/>
        </w:types>
        <w:behaviors>
          <w:behavior w:val="content"/>
        </w:behaviors>
        <w:description w:val=""/>
        <w:guid w:val="{2EB95469-2A61-42AD-A268-EB6830B6B08E}"/>
      </w:docPartPr>
      <w:docPartBody>
        <w:p w14:paraId="37427890">
          <w:pPr>
            <w:pStyle w:val="18"/>
          </w:pPr>
          <w:r>
            <w:rPr>
              <w:color w:val="808080"/>
            </w:rPr>
            <w:t>单击此处输入文字。</w:t>
          </w:r>
        </w:p>
      </w:docPartBody>
    </w:docPart>
    <w:docPart>
      <w:docPartPr>
        <w:name w:val="6EC3D6E401334ACB8FCF1DA764D66B6A"/>
        <w:style w:val=""/>
        <w:category>
          <w:name w:val="常规"/>
          <w:gallery w:val="placeholder"/>
        </w:category>
        <w:types>
          <w:type w:val="bbPlcHdr"/>
        </w:types>
        <w:behaviors>
          <w:behavior w:val="content"/>
        </w:behaviors>
        <w:description w:val=""/>
        <w:guid w:val="{AD6F54C3-BC47-4BB1-8AB6-AEDA58748040}"/>
      </w:docPartPr>
      <w:docPartBody>
        <w:p w14:paraId="27B5DCBE">
          <w:pPr>
            <w:pStyle w:val="19"/>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46043C"/>
    <w:rsid w:val="00125179"/>
    <w:rsid w:val="002A27A0"/>
    <w:rsid w:val="003D111C"/>
    <w:rsid w:val="0046043C"/>
    <w:rsid w:val="00762508"/>
    <w:rsid w:val="007A41B9"/>
    <w:rsid w:val="008E655A"/>
    <w:rsid w:val="00915507"/>
    <w:rsid w:val="00DE73C2"/>
    <w:rsid w:val="00EA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DE7D0A30D5E4B53BFA29F053AE66C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F5960ED561CB42B2BB5957E0A0F200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1E61B9E8DE541389ACA25C7307E0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763FD80E1DF44CCA8DDA7A1C32AD4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131F109679E44D18A24A0CD6836D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20DF98531664F05A2F219B93AAFF0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04084DC12284A559696DC45F6C215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08E80BF492964F439FAFB785E79C6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F0072E309F2481BA839EC9DEB936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900922813973494D8390CC500D2145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37DA248C3EC46268D1EC620E3EC7E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C055C3D94864F87BEE786635E3785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E90327CBD92D423F910A48E8DD62E4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702347BE559740E7837FE31AE3AAEB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8F88055D2554A9E8C3A492A80F503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EC3D6E401334ACB8FCF1DA764D66B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6C4B580E51A4A398113F1D4E7E987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8CB103EDA2A476EA7C47D3687595D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F7D1037F1B2C4F889C499C274B635B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13B1CD9DFA074380A45CF0A96EF05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4F9A8A7D65548D48A197089CE4A3B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4DD9B803242548B6895C9D29229772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7A861A00A6794D09A0ACFA8E3683F1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785CC2195EB43BDA0F2850AECD03E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ECA4469962B4ECE854688107C604C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4BC8899922D44E7BCFB2F6E3649863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55EEF-DC77-4D4B-83ED-D648535A1FD5}">
  <ds:schemaRefs/>
</ds:datastoreItem>
</file>

<file path=docProps/app.xml><?xml version="1.0" encoding="utf-8"?>
<Properties xmlns="http://schemas.openxmlformats.org/officeDocument/2006/extended-properties" xmlns:vt="http://schemas.openxmlformats.org/officeDocument/2006/docPropsVTypes">
  <Template>Normal</Template>
  <Pages>82</Pages>
  <Words>47243</Words>
  <Characters>51113</Characters>
  <Lines>75</Lines>
  <Paragraphs>92</Paragraphs>
  <TotalTime>4</TotalTime>
  <ScaleCrop>false</ScaleCrop>
  <LinksUpToDate>false</LinksUpToDate>
  <CharactersWithSpaces>52545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2024-07-23T00:03:00Z</dcterms:created>
  <dc:creator>dell</dc:creator>
  <cp:lastModifiedBy>zhhx</cp:lastModifiedBy>
  <cp:lastPrinted>2024-03-05T07:25:00Z</cp:lastPrinted>
  <dcterms:modified xsi:type="dcterms:W3CDTF">2024-10-21T01:07:24Z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2C5121E724B6449C9C9067DB9D660406_13</vt:lpwstr>
  </property>
</Properties>
</file>