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52"/>
          <w:szCs w:val="52"/>
        </w:rPr>
      </w:pPr>
    </w:p>
    <w:p>
      <w:pPr>
        <w:jc w:val="center"/>
        <w:rPr>
          <w:rFonts w:ascii="宋体" w:hAnsi="宋体" w:eastAsia="宋体"/>
          <w:b/>
          <w:bCs/>
          <w:sz w:val="52"/>
          <w:szCs w:val="52"/>
        </w:rPr>
      </w:pPr>
      <w:r>
        <w:rPr>
          <w:rFonts w:hint="eastAsia" w:ascii="宋体" w:hAnsi="宋体" w:eastAsia="宋体"/>
          <w:b/>
          <w:bCs/>
          <w:sz w:val="52"/>
          <w:szCs w:val="52"/>
        </w:rPr>
        <w:t>中钢招标有限责任公司</w:t>
      </w:r>
    </w:p>
    <w:p>
      <w:pPr>
        <w:jc w:val="center"/>
        <w:rPr>
          <w:rFonts w:ascii="宋体" w:hAnsi="宋体" w:eastAsia="宋体"/>
          <w:b/>
          <w:bCs/>
          <w:sz w:val="52"/>
          <w:szCs w:val="52"/>
        </w:rPr>
      </w:pPr>
      <w:r>
        <w:rPr>
          <w:rFonts w:hint="eastAsia" w:ascii="宋体" w:hAnsi="宋体" w:eastAsia="宋体"/>
          <w:b/>
          <w:bCs/>
          <w:sz w:val="52"/>
          <w:szCs w:val="52"/>
        </w:rPr>
        <w:t>竞争性磋商文件</w:t>
      </w:r>
    </w:p>
    <w:p>
      <w:pPr>
        <w:rPr>
          <w:rFonts w:ascii="宋体" w:hAnsi="宋体" w:eastAsia="宋体"/>
          <w:sz w:val="28"/>
          <w:szCs w:val="28"/>
        </w:rPr>
      </w:pPr>
    </w:p>
    <w:p>
      <w:pPr>
        <w:ind w:firstLine="1982" w:firstLineChars="708"/>
        <w:rPr>
          <w:rFonts w:ascii="宋体" w:hAnsi="宋体" w:eastAsia="宋体"/>
          <w:sz w:val="28"/>
          <w:szCs w:val="28"/>
        </w:rPr>
      </w:pPr>
      <w:r>
        <w:rPr>
          <w:rFonts w:hint="eastAsia" w:ascii="宋体" w:hAnsi="宋体" w:eastAsia="宋体"/>
          <w:sz w:val="28"/>
          <w:szCs w:val="28"/>
        </w:rPr>
        <w:t>项目名称：</w:t>
      </w:r>
      <w:r>
        <w:rPr>
          <w:rFonts w:ascii="宋体" w:hAnsi="宋体" w:eastAsia="宋体"/>
          <w:sz w:val="28"/>
          <w:szCs w:val="28"/>
        </w:rPr>
        <w:t>2022年龙井茶采购项目</w:t>
      </w:r>
    </w:p>
    <w:p>
      <w:pPr>
        <w:ind w:firstLine="1982" w:firstLineChars="708"/>
        <w:rPr>
          <w:rFonts w:ascii="宋体" w:hAnsi="宋体" w:eastAsia="宋体"/>
          <w:sz w:val="28"/>
          <w:szCs w:val="28"/>
        </w:rPr>
      </w:pPr>
      <w:r>
        <w:rPr>
          <w:rFonts w:hint="eastAsia" w:ascii="宋体" w:hAnsi="宋体" w:eastAsia="宋体"/>
          <w:sz w:val="28"/>
          <w:szCs w:val="28"/>
        </w:rPr>
        <w:t>采购编号：</w:t>
      </w:r>
      <w:r>
        <w:rPr>
          <w:rFonts w:ascii="宋体" w:hAnsi="宋体" w:eastAsia="宋体"/>
          <w:color w:val="FF0000"/>
          <w:sz w:val="28"/>
          <w:szCs w:val="28"/>
        </w:rPr>
        <w:t>2241STC3</w:t>
      </w:r>
      <w:r>
        <w:rPr>
          <w:rFonts w:hint="eastAsia" w:ascii="宋体" w:hAnsi="宋体" w:eastAsia="宋体"/>
          <w:color w:val="FF0000"/>
          <w:sz w:val="28"/>
          <w:szCs w:val="28"/>
        </w:rPr>
        <w:t>@@@</w:t>
      </w:r>
    </w:p>
    <w:p>
      <w:pPr>
        <w:ind w:firstLine="1982" w:firstLineChars="708"/>
        <w:rPr>
          <w:rFonts w:ascii="宋体" w:hAnsi="宋体" w:eastAsia="宋体"/>
          <w:sz w:val="28"/>
          <w:szCs w:val="28"/>
        </w:rPr>
      </w:pPr>
      <w:r>
        <w:rPr>
          <w:rFonts w:hint="eastAsia" w:ascii="宋体" w:hAnsi="宋体" w:eastAsia="宋体"/>
          <w:sz w:val="28"/>
          <w:szCs w:val="28"/>
        </w:rPr>
        <w:t>采</w:t>
      </w:r>
      <w:r>
        <w:rPr>
          <w:rFonts w:ascii="宋体" w:hAnsi="宋体" w:eastAsia="宋体"/>
          <w:sz w:val="28"/>
          <w:szCs w:val="28"/>
        </w:rPr>
        <w:t xml:space="preserve"> 购 人：</w:t>
      </w:r>
      <w:r>
        <w:rPr>
          <w:rFonts w:hint="eastAsia" w:ascii="宋体" w:hAnsi="宋体" w:eastAsia="宋体"/>
          <w:color w:val="FF0000"/>
          <w:sz w:val="28"/>
          <w:szCs w:val="28"/>
        </w:rPr>
        <w:t>某单位（中钢2</w:t>
      </w:r>
      <w:r>
        <w:rPr>
          <w:rFonts w:ascii="宋体" w:hAnsi="宋体" w:eastAsia="宋体"/>
          <w:color w:val="FF0000"/>
          <w:sz w:val="28"/>
          <w:szCs w:val="28"/>
        </w:rPr>
        <w:t>20</w:t>
      </w:r>
      <w:r>
        <w:rPr>
          <w:rFonts w:hint="eastAsia" w:ascii="宋体" w:hAnsi="宋体" w:eastAsia="宋体"/>
          <w:color w:val="FF0000"/>
          <w:sz w:val="28"/>
          <w:szCs w:val="28"/>
        </w:rPr>
        <w:t>@@@）</w:t>
      </w:r>
    </w:p>
    <w:p>
      <w:pPr>
        <w:ind w:firstLine="1982" w:firstLineChars="708"/>
        <w:rPr>
          <w:rFonts w:ascii="宋体" w:hAnsi="宋体" w:eastAsia="宋体"/>
          <w:sz w:val="28"/>
          <w:szCs w:val="28"/>
        </w:rPr>
      </w:pPr>
      <w:r>
        <w:rPr>
          <w:rFonts w:hint="eastAsia" w:ascii="宋体" w:hAnsi="宋体" w:eastAsia="宋体"/>
          <w:sz w:val="28"/>
          <w:szCs w:val="28"/>
        </w:rPr>
        <w:t>代理机构：中钢招标有限责任公司</w:t>
      </w:r>
    </w:p>
    <w:p>
      <w:pPr>
        <w:jc w:val="center"/>
        <w:rPr>
          <w:rFonts w:ascii="宋体" w:hAnsi="宋体" w:eastAsia="宋体"/>
          <w:sz w:val="28"/>
          <w:szCs w:val="28"/>
        </w:rPr>
      </w:pPr>
      <w:r>
        <w:rPr>
          <w:rFonts w:ascii="宋体" w:hAnsi="宋体" w:eastAsia="宋体"/>
          <w:sz w:val="28"/>
          <w:szCs w:val="28"/>
        </w:rPr>
        <w:drawing>
          <wp:inline distT="0" distB="0" distL="0" distR="0">
            <wp:extent cx="2057400" cy="29133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57400" cy="2913611"/>
                    </a:xfrm>
                    <a:prstGeom prst="rect">
                      <a:avLst/>
                    </a:prstGeom>
                  </pic:spPr>
                </pic:pic>
              </a:graphicData>
            </a:graphic>
          </wp:inline>
        </w:drawing>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022</w:t>
      </w:r>
      <w:r>
        <w:rPr>
          <w:rFonts w:hint="eastAsia" w:ascii="宋体" w:hAnsi="宋体" w:eastAsia="宋体"/>
          <w:sz w:val="28"/>
          <w:szCs w:val="28"/>
        </w:rPr>
        <w:t>年0</w:t>
      </w:r>
      <w:r>
        <w:rPr>
          <w:rFonts w:ascii="宋体" w:hAnsi="宋体" w:eastAsia="宋体"/>
          <w:sz w:val="28"/>
          <w:szCs w:val="28"/>
        </w:rPr>
        <w:t>4</w:t>
      </w:r>
      <w:r>
        <w:rPr>
          <w:rFonts w:hint="eastAsia" w:ascii="宋体" w:hAnsi="宋体" w:eastAsia="宋体"/>
          <w:sz w:val="28"/>
          <w:szCs w:val="28"/>
        </w:rPr>
        <w:t>月</w:t>
      </w:r>
    </w:p>
    <w:p>
      <w:pPr>
        <w:widowControl/>
        <w:jc w:val="left"/>
        <w:rPr>
          <w:rFonts w:ascii="宋体" w:hAnsi="宋体" w:eastAsia="宋体"/>
          <w:sz w:val="28"/>
          <w:szCs w:val="28"/>
        </w:rPr>
      </w:pPr>
      <w:r>
        <w:rPr>
          <w:rFonts w:ascii="宋体" w:hAnsi="宋体" w:eastAsia="宋体"/>
          <w:sz w:val="28"/>
          <w:szCs w:val="28"/>
        </w:rPr>
        <w:br w:type="page"/>
      </w:r>
    </w:p>
    <w:sdt>
      <w:sdtPr>
        <w:rPr>
          <w:rFonts w:ascii="宋体" w:hAnsi="宋体" w:cs="Arial"/>
          <w:b/>
          <w:bCs/>
          <w:caps/>
          <w:color w:val="auto"/>
          <w:sz w:val="36"/>
          <w:szCs w:val="36"/>
          <w:lang w:val="zh-CN"/>
        </w:rPr>
        <w:id w:val="283626635"/>
        <w:docPartObj>
          <w:docPartGallery w:val="Table of Contents"/>
          <w:docPartUnique/>
        </w:docPartObj>
      </w:sdtPr>
      <w:sdtEndPr>
        <w:rPr>
          <w:rFonts w:ascii="宋体" w:hAnsi="宋体" w:cs="Arial"/>
          <w:b w:val="0"/>
          <w:bCs w:val="0"/>
          <w:caps/>
          <w:color w:val="auto"/>
          <w:sz w:val="28"/>
          <w:szCs w:val="28"/>
          <w:lang w:val="zh-CN"/>
        </w:rPr>
      </w:sdtEndPr>
      <w:sdtContent>
        <w:p>
          <w:pPr>
            <w:pStyle w:val="274"/>
            <w:jc w:val="center"/>
            <w:rPr>
              <w:rFonts w:ascii="宋体" w:hAnsi="宋体"/>
              <w:b/>
              <w:bCs/>
              <w:color w:val="auto"/>
              <w:sz w:val="36"/>
              <w:szCs w:val="36"/>
            </w:rPr>
          </w:pPr>
          <w:r>
            <w:rPr>
              <w:rFonts w:ascii="宋体" w:hAnsi="宋体"/>
              <w:b/>
              <w:bCs/>
              <w:color w:val="auto"/>
              <w:sz w:val="36"/>
              <w:szCs w:val="36"/>
              <w:lang w:val="zh-CN"/>
            </w:rPr>
            <w:t>目录</w:t>
          </w:r>
        </w:p>
        <w:p>
          <w:pPr>
            <w:pStyle w:val="51"/>
            <w:tabs>
              <w:tab w:val="right" w:leader="dot" w:pos="8296"/>
            </w:tabs>
            <w:spacing w:after="156"/>
            <w:ind w:firstLine="0" w:firstLineChars="0"/>
            <w:rPr>
              <w:rFonts w:ascii="宋体" w:hAnsi="宋体" w:cstheme="minorBidi"/>
              <w:b w:val="0"/>
              <w:bCs w:val="0"/>
              <w:caps w:val="0"/>
              <w:kern w:val="2"/>
              <w:sz w:val="28"/>
              <w:szCs w:val="28"/>
            </w:rPr>
          </w:pPr>
          <w:r>
            <w:rPr>
              <w:rFonts w:ascii="宋体" w:hAnsi="宋体"/>
              <w:b w:val="0"/>
              <w:bCs w:val="0"/>
              <w:sz w:val="28"/>
              <w:szCs w:val="28"/>
            </w:rPr>
            <w:fldChar w:fldCharType="begin"/>
          </w:r>
          <w:r>
            <w:rPr>
              <w:rFonts w:ascii="宋体" w:hAnsi="宋体"/>
              <w:b w:val="0"/>
              <w:bCs w:val="0"/>
              <w:sz w:val="28"/>
              <w:szCs w:val="28"/>
            </w:rPr>
            <w:instrText xml:space="preserve"> TOC \o "1-3" \h \z \u </w:instrText>
          </w:r>
          <w:r>
            <w:rPr>
              <w:rFonts w:ascii="宋体" w:hAnsi="宋体"/>
              <w:b w:val="0"/>
              <w:bCs w:val="0"/>
              <w:sz w:val="28"/>
              <w:szCs w:val="28"/>
            </w:rPr>
            <w:fldChar w:fldCharType="separate"/>
          </w:r>
          <w:r>
            <w:fldChar w:fldCharType="begin"/>
          </w:r>
          <w:r>
            <w:instrText xml:space="preserve"> HYPERLINK \l "_Toc99462543" </w:instrText>
          </w:r>
          <w:r>
            <w:fldChar w:fldCharType="separate"/>
          </w:r>
          <w:r>
            <w:rPr>
              <w:rStyle w:val="93"/>
              <w:rFonts w:ascii="宋体" w:hAnsi="宋体"/>
              <w:b w:val="0"/>
              <w:bCs w:val="0"/>
              <w:sz w:val="28"/>
              <w:szCs w:val="28"/>
            </w:rPr>
            <w:t>第一章  竞争性磋商公告</w:t>
          </w:r>
          <w:r>
            <w:rPr>
              <w:rFonts w:ascii="宋体" w:hAnsi="宋体"/>
              <w:b w:val="0"/>
              <w:bCs w:val="0"/>
              <w:sz w:val="28"/>
              <w:szCs w:val="28"/>
            </w:rPr>
            <w:tab/>
          </w:r>
          <w:r>
            <w:rPr>
              <w:rFonts w:ascii="宋体" w:hAnsi="宋体"/>
              <w:b w:val="0"/>
              <w:bCs w:val="0"/>
              <w:sz w:val="28"/>
              <w:szCs w:val="28"/>
            </w:rPr>
            <w:fldChar w:fldCharType="begin"/>
          </w:r>
          <w:r>
            <w:rPr>
              <w:rFonts w:ascii="宋体" w:hAnsi="宋体"/>
              <w:b w:val="0"/>
              <w:bCs w:val="0"/>
              <w:sz w:val="28"/>
              <w:szCs w:val="28"/>
            </w:rPr>
            <w:instrText xml:space="preserve"> PAGEREF _Toc99462543 \h </w:instrText>
          </w:r>
          <w:r>
            <w:rPr>
              <w:rFonts w:ascii="宋体" w:hAnsi="宋体"/>
              <w:b w:val="0"/>
              <w:bCs w:val="0"/>
              <w:sz w:val="28"/>
              <w:szCs w:val="28"/>
            </w:rPr>
            <w:fldChar w:fldCharType="separate"/>
          </w:r>
          <w:r>
            <w:rPr>
              <w:rFonts w:ascii="宋体" w:hAnsi="宋体"/>
              <w:b w:val="0"/>
              <w:bCs w:val="0"/>
              <w:sz w:val="28"/>
              <w:szCs w:val="28"/>
            </w:rPr>
            <w:t>1</w:t>
          </w:r>
          <w:r>
            <w:rPr>
              <w:rFonts w:ascii="宋体" w:hAnsi="宋体"/>
              <w:b w:val="0"/>
              <w:bCs w:val="0"/>
              <w:sz w:val="28"/>
              <w:szCs w:val="28"/>
            </w:rPr>
            <w:fldChar w:fldCharType="end"/>
          </w:r>
          <w:r>
            <w:rPr>
              <w:rFonts w:ascii="宋体" w:hAnsi="宋体"/>
              <w:b w:val="0"/>
              <w:bCs w:val="0"/>
              <w:sz w:val="28"/>
              <w:szCs w:val="28"/>
            </w:rPr>
            <w:fldChar w:fldCharType="end"/>
          </w:r>
        </w:p>
        <w:p>
          <w:pPr>
            <w:pStyle w:val="51"/>
            <w:tabs>
              <w:tab w:val="right" w:leader="dot" w:pos="8296"/>
            </w:tabs>
            <w:spacing w:after="156"/>
            <w:ind w:firstLine="0" w:firstLineChars="0"/>
            <w:rPr>
              <w:rFonts w:ascii="宋体" w:hAnsi="宋体" w:cstheme="minorBidi"/>
              <w:b w:val="0"/>
              <w:bCs w:val="0"/>
              <w:caps w:val="0"/>
              <w:kern w:val="2"/>
              <w:sz w:val="28"/>
              <w:szCs w:val="28"/>
            </w:rPr>
          </w:pPr>
          <w:r>
            <w:fldChar w:fldCharType="begin"/>
          </w:r>
          <w:r>
            <w:instrText xml:space="preserve"> HYPERLINK \l "_Toc99462553" </w:instrText>
          </w:r>
          <w:r>
            <w:fldChar w:fldCharType="separate"/>
          </w:r>
          <w:r>
            <w:rPr>
              <w:rStyle w:val="93"/>
              <w:rFonts w:ascii="宋体" w:hAnsi="宋体"/>
              <w:b w:val="0"/>
              <w:bCs w:val="0"/>
              <w:sz w:val="28"/>
              <w:szCs w:val="28"/>
            </w:rPr>
            <w:t>第二章  供应商须知</w:t>
          </w:r>
          <w:r>
            <w:rPr>
              <w:rFonts w:ascii="宋体" w:hAnsi="宋体"/>
              <w:b w:val="0"/>
              <w:bCs w:val="0"/>
              <w:sz w:val="28"/>
              <w:szCs w:val="28"/>
            </w:rPr>
            <w:tab/>
          </w:r>
          <w:r>
            <w:rPr>
              <w:rFonts w:ascii="宋体" w:hAnsi="宋体"/>
              <w:b w:val="0"/>
              <w:bCs w:val="0"/>
              <w:sz w:val="28"/>
              <w:szCs w:val="28"/>
            </w:rPr>
            <w:fldChar w:fldCharType="begin"/>
          </w:r>
          <w:r>
            <w:rPr>
              <w:rFonts w:ascii="宋体" w:hAnsi="宋体"/>
              <w:b w:val="0"/>
              <w:bCs w:val="0"/>
              <w:sz w:val="28"/>
              <w:szCs w:val="28"/>
            </w:rPr>
            <w:instrText xml:space="preserve"> PAGEREF _Toc99462553 \h </w:instrText>
          </w:r>
          <w:r>
            <w:rPr>
              <w:rFonts w:ascii="宋体" w:hAnsi="宋体"/>
              <w:b w:val="0"/>
              <w:bCs w:val="0"/>
              <w:sz w:val="28"/>
              <w:szCs w:val="28"/>
            </w:rPr>
            <w:fldChar w:fldCharType="separate"/>
          </w:r>
          <w:r>
            <w:rPr>
              <w:rFonts w:ascii="宋体" w:hAnsi="宋体"/>
              <w:b w:val="0"/>
              <w:bCs w:val="0"/>
              <w:sz w:val="28"/>
              <w:szCs w:val="28"/>
            </w:rPr>
            <w:t>6</w:t>
          </w:r>
          <w:r>
            <w:rPr>
              <w:rFonts w:ascii="宋体" w:hAnsi="宋体"/>
              <w:b w:val="0"/>
              <w:bCs w:val="0"/>
              <w:sz w:val="28"/>
              <w:szCs w:val="28"/>
            </w:rPr>
            <w:fldChar w:fldCharType="end"/>
          </w:r>
          <w:r>
            <w:rPr>
              <w:rFonts w:ascii="宋体" w:hAnsi="宋体"/>
              <w:b w:val="0"/>
              <w:bCs w:val="0"/>
              <w:sz w:val="28"/>
              <w:szCs w:val="28"/>
            </w:rPr>
            <w:fldChar w:fldCharType="end"/>
          </w:r>
        </w:p>
        <w:p>
          <w:pPr>
            <w:pStyle w:val="51"/>
            <w:tabs>
              <w:tab w:val="right" w:leader="dot" w:pos="8296"/>
            </w:tabs>
            <w:spacing w:after="156"/>
            <w:ind w:firstLine="0" w:firstLineChars="0"/>
            <w:rPr>
              <w:rFonts w:ascii="宋体" w:hAnsi="宋体" w:cstheme="minorBidi"/>
              <w:b w:val="0"/>
              <w:bCs w:val="0"/>
              <w:caps w:val="0"/>
              <w:kern w:val="2"/>
              <w:sz w:val="28"/>
              <w:szCs w:val="28"/>
            </w:rPr>
          </w:pPr>
          <w:r>
            <w:fldChar w:fldCharType="begin"/>
          </w:r>
          <w:r>
            <w:instrText xml:space="preserve"> HYPERLINK \l "_Toc99462562" </w:instrText>
          </w:r>
          <w:r>
            <w:fldChar w:fldCharType="separate"/>
          </w:r>
          <w:r>
            <w:rPr>
              <w:rStyle w:val="93"/>
              <w:rFonts w:ascii="宋体" w:hAnsi="宋体"/>
              <w:b w:val="0"/>
              <w:bCs w:val="0"/>
              <w:sz w:val="28"/>
              <w:szCs w:val="28"/>
            </w:rPr>
            <w:t>第三章  合同草案条款</w:t>
          </w:r>
          <w:r>
            <w:rPr>
              <w:rFonts w:ascii="宋体" w:hAnsi="宋体"/>
              <w:b w:val="0"/>
              <w:bCs w:val="0"/>
              <w:sz w:val="28"/>
              <w:szCs w:val="28"/>
            </w:rPr>
            <w:tab/>
          </w:r>
          <w:r>
            <w:rPr>
              <w:rFonts w:ascii="宋体" w:hAnsi="宋体"/>
              <w:b w:val="0"/>
              <w:bCs w:val="0"/>
              <w:sz w:val="28"/>
              <w:szCs w:val="28"/>
            </w:rPr>
            <w:fldChar w:fldCharType="begin"/>
          </w:r>
          <w:r>
            <w:rPr>
              <w:rFonts w:ascii="宋体" w:hAnsi="宋体"/>
              <w:b w:val="0"/>
              <w:bCs w:val="0"/>
              <w:sz w:val="28"/>
              <w:szCs w:val="28"/>
            </w:rPr>
            <w:instrText xml:space="preserve"> PAGEREF _Toc99462562 \h </w:instrText>
          </w:r>
          <w:r>
            <w:rPr>
              <w:rFonts w:ascii="宋体" w:hAnsi="宋体"/>
              <w:b w:val="0"/>
              <w:bCs w:val="0"/>
              <w:sz w:val="28"/>
              <w:szCs w:val="28"/>
            </w:rPr>
            <w:fldChar w:fldCharType="separate"/>
          </w:r>
          <w:r>
            <w:rPr>
              <w:rFonts w:ascii="宋体" w:hAnsi="宋体"/>
              <w:b w:val="0"/>
              <w:bCs w:val="0"/>
              <w:sz w:val="28"/>
              <w:szCs w:val="28"/>
            </w:rPr>
            <w:t>31</w:t>
          </w:r>
          <w:r>
            <w:rPr>
              <w:rFonts w:ascii="宋体" w:hAnsi="宋体"/>
              <w:b w:val="0"/>
              <w:bCs w:val="0"/>
              <w:sz w:val="28"/>
              <w:szCs w:val="28"/>
            </w:rPr>
            <w:fldChar w:fldCharType="end"/>
          </w:r>
          <w:r>
            <w:rPr>
              <w:rFonts w:ascii="宋体" w:hAnsi="宋体"/>
              <w:b w:val="0"/>
              <w:bCs w:val="0"/>
              <w:sz w:val="28"/>
              <w:szCs w:val="28"/>
            </w:rPr>
            <w:fldChar w:fldCharType="end"/>
          </w:r>
        </w:p>
        <w:p>
          <w:pPr>
            <w:pStyle w:val="51"/>
            <w:tabs>
              <w:tab w:val="right" w:leader="dot" w:pos="8296"/>
            </w:tabs>
            <w:spacing w:after="156"/>
            <w:ind w:firstLine="0" w:firstLineChars="0"/>
            <w:rPr>
              <w:rFonts w:ascii="宋体" w:hAnsi="宋体" w:cstheme="minorBidi"/>
              <w:b w:val="0"/>
              <w:bCs w:val="0"/>
              <w:caps w:val="0"/>
              <w:kern w:val="2"/>
              <w:sz w:val="28"/>
              <w:szCs w:val="28"/>
            </w:rPr>
          </w:pPr>
          <w:r>
            <w:fldChar w:fldCharType="begin"/>
          </w:r>
          <w:r>
            <w:instrText xml:space="preserve"> HYPERLINK \l "_Toc99462567" </w:instrText>
          </w:r>
          <w:r>
            <w:fldChar w:fldCharType="separate"/>
          </w:r>
          <w:r>
            <w:rPr>
              <w:rStyle w:val="93"/>
              <w:rFonts w:ascii="宋体" w:hAnsi="宋体"/>
              <w:b w:val="0"/>
              <w:bCs w:val="0"/>
              <w:sz w:val="28"/>
              <w:szCs w:val="28"/>
            </w:rPr>
            <w:t>第四章  采购需求书</w:t>
          </w:r>
          <w:r>
            <w:rPr>
              <w:rFonts w:ascii="宋体" w:hAnsi="宋体"/>
              <w:b w:val="0"/>
              <w:bCs w:val="0"/>
              <w:sz w:val="28"/>
              <w:szCs w:val="28"/>
            </w:rPr>
            <w:tab/>
          </w:r>
          <w:r>
            <w:rPr>
              <w:rFonts w:ascii="宋体" w:hAnsi="宋体"/>
              <w:b w:val="0"/>
              <w:bCs w:val="0"/>
              <w:sz w:val="28"/>
              <w:szCs w:val="28"/>
            </w:rPr>
            <w:fldChar w:fldCharType="begin"/>
          </w:r>
          <w:r>
            <w:rPr>
              <w:rFonts w:ascii="宋体" w:hAnsi="宋体"/>
              <w:b w:val="0"/>
              <w:bCs w:val="0"/>
              <w:sz w:val="28"/>
              <w:szCs w:val="28"/>
            </w:rPr>
            <w:instrText xml:space="preserve"> PAGEREF _Toc99462567 \h </w:instrText>
          </w:r>
          <w:r>
            <w:rPr>
              <w:rFonts w:ascii="宋体" w:hAnsi="宋体"/>
              <w:b w:val="0"/>
              <w:bCs w:val="0"/>
              <w:sz w:val="28"/>
              <w:szCs w:val="28"/>
            </w:rPr>
            <w:fldChar w:fldCharType="separate"/>
          </w:r>
          <w:r>
            <w:rPr>
              <w:rFonts w:ascii="宋体" w:hAnsi="宋体"/>
              <w:b w:val="0"/>
              <w:bCs w:val="0"/>
              <w:sz w:val="28"/>
              <w:szCs w:val="28"/>
            </w:rPr>
            <w:t>48</w:t>
          </w:r>
          <w:r>
            <w:rPr>
              <w:rFonts w:ascii="宋体" w:hAnsi="宋体"/>
              <w:b w:val="0"/>
              <w:bCs w:val="0"/>
              <w:sz w:val="28"/>
              <w:szCs w:val="28"/>
            </w:rPr>
            <w:fldChar w:fldCharType="end"/>
          </w:r>
          <w:r>
            <w:rPr>
              <w:rFonts w:ascii="宋体" w:hAnsi="宋体"/>
              <w:b w:val="0"/>
              <w:bCs w:val="0"/>
              <w:sz w:val="28"/>
              <w:szCs w:val="28"/>
            </w:rPr>
            <w:fldChar w:fldCharType="end"/>
          </w:r>
        </w:p>
        <w:p>
          <w:pPr>
            <w:pStyle w:val="51"/>
            <w:tabs>
              <w:tab w:val="right" w:leader="dot" w:pos="8296"/>
            </w:tabs>
            <w:spacing w:after="156"/>
            <w:ind w:firstLine="0" w:firstLineChars="0"/>
            <w:rPr>
              <w:rFonts w:ascii="宋体" w:hAnsi="宋体" w:cstheme="minorBidi"/>
              <w:b w:val="0"/>
              <w:bCs w:val="0"/>
              <w:caps w:val="0"/>
              <w:kern w:val="2"/>
              <w:sz w:val="28"/>
              <w:szCs w:val="28"/>
            </w:rPr>
          </w:pPr>
          <w:r>
            <w:fldChar w:fldCharType="begin"/>
          </w:r>
          <w:r>
            <w:instrText xml:space="preserve"> HYPERLINK \l "_Toc99462578" </w:instrText>
          </w:r>
          <w:r>
            <w:fldChar w:fldCharType="separate"/>
          </w:r>
          <w:r>
            <w:rPr>
              <w:rStyle w:val="93"/>
              <w:rFonts w:ascii="宋体" w:hAnsi="宋体"/>
              <w:b w:val="0"/>
              <w:bCs w:val="0"/>
              <w:sz w:val="28"/>
              <w:szCs w:val="28"/>
            </w:rPr>
            <w:t>第五章  评审标准</w:t>
          </w:r>
          <w:r>
            <w:rPr>
              <w:rFonts w:ascii="宋体" w:hAnsi="宋体"/>
              <w:b w:val="0"/>
              <w:bCs w:val="0"/>
              <w:sz w:val="28"/>
              <w:szCs w:val="28"/>
            </w:rPr>
            <w:tab/>
          </w:r>
          <w:r>
            <w:rPr>
              <w:rFonts w:ascii="宋体" w:hAnsi="宋体"/>
              <w:b w:val="0"/>
              <w:bCs w:val="0"/>
              <w:sz w:val="28"/>
              <w:szCs w:val="28"/>
            </w:rPr>
            <w:fldChar w:fldCharType="begin"/>
          </w:r>
          <w:r>
            <w:rPr>
              <w:rFonts w:ascii="宋体" w:hAnsi="宋体"/>
              <w:b w:val="0"/>
              <w:bCs w:val="0"/>
              <w:sz w:val="28"/>
              <w:szCs w:val="28"/>
            </w:rPr>
            <w:instrText xml:space="preserve"> PAGEREF _Toc99462578 \h </w:instrText>
          </w:r>
          <w:r>
            <w:rPr>
              <w:rFonts w:ascii="宋体" w:hAnsi="宋体"/>
              <w:b w:val="0"/>
              <w:bCs w:val="0"/>
              <w:sz w:val="28"/>
              <w:szCs w:val="28"/>
            </w:rPr>
            <w:fldChar w:fldCharType="separate"/>
          </w:r>
          <w:r>
            <w:rPr>
              <w:rFonts w:ascii="宋体" w:hAnsi="宋体"/>
              <w:b w:val="0"/>
              <w:bCs w:val="0"/>
              <w:sz w:val="28"/>
              <w:szCs w:val="28"/>
            </w:rPr>
            <w:t>58</w:t>
          </w:r>
          <w:r>
            <w:rPr>
              <w:rFonts w:ascii="宋体" w:hAnsi="宋体"/>
              <w:b w:val="0"/>
              <w:bCs w:val="0"/>
              <w:sz w:val="28"/>
              <w:szCs w:val="28"/>
            </w:rPr>
            <w:fldChar w:fldCharType="end"/>
          </w:r>
          <w:r>
            <w:rPr>
              <w:rFonts w:ascii="宋体" w:hAnsi="宋体"/>
              <w:b w:val="0"/>
              <w:bCs w:val="0"/>
              <w:sz w:val="28"/>
              <w:szCs w:val="28"/>
            </w:rPr>
            <w:fldChar w:fldCharType="end"/>
          </w:r>
        </w:p>
        <w:p>
          <w:pPr>
            <w:pStyle w:val="51"/>
            <w:tabs>
              <w:tab w:val="right" w:leader="dot" w:pos="8296"/>
            </w:tabs>
            <w:spacing w:after="156"/>
            <w:ind w:firstLine="0" w:firstLineChars="0"/>
            <w:rPr>
              <w:rFonts w:ascii="宋体" w:hAnsi="宋体"/>
              <w:b w:val="0"/>
              <w:bCs w:val="0"/>
              <w:sz w:val="28"/>
              <w:szCs w:val="28"/>
            </w:rPr>
          </w:pPr>
          <w:r>
            <w:fldChar w:fldCharType="begin"/>
          </w:r>
          <w:r>
            <w:instrText xml:space="preserve"> HYPERLINK \l "_Toc99462579" </w:instrText>
          </w:r>
          <w:r>
            <w:fldChar w:fldCharType="separate"/>
          </w:r>
          <w:r>
            <w:rPr>
              <w:rStyle w:val="93"/>
              <w:rFonts w:ascii="宋体" w:hAnsi="宋体"/>
              <w:b w:val="0"/>
              <w:bCs w:val="0"/>
              <w:sz w:val="28"/>
              <w:szCs w:val="28"/>
            </w:rPr>
            <w:t>第六章  附件—响应文件格式</w:t>
          </w:r>
          <w:r>
            <w:rPr>
              <w:rFonts w:ascii="宋体" w:hAnsi="宋体"/>
              <w:b w:val="0"/>
              <w:bCs w:val="0"/>
              <w:sz w:val="28"/>
              <w:szCs w:val="28"/>
            </w:rPr>
            <w:tab/>
          </w:r>
          <w:r>
            <w:rPr>
              <w:rFonts w:ascii="宋体" w:hAnsi="宋体"/>
              <w:b w:val="0"/>
              <w:bCs w:val="0"/>
              <w:sz w:val="28"/>
              <w:szCs w:val="28"/>
            </w:rPr>
            <w:fldChar w:fldCharType="begin"/>
          </w:r>
          <w:r>
            <w:rPr>
              <w:rFonts w:ascii="宋体" w:hAnsi="宋体"/>
              <w:b w:val="0"/>
              <w:bCs w:val="0"/>
              <w:sz w:val="28"/>
              <w:szCs w:val="28"/>
            </w:rPr>
            <w:instrText xml:space="preserve"> PAGEREF _Toc99462579 \h </w:instrText>
          </w:r>
          <w:r>
            <w:rPr>
              <w:rFonts w:ascii="宋体" w:hAnsi="宋体"/>
              <w:b w:val="0"/>
              <w:bCs w:val="0"/>
              <w:sz w:val="28"/>
              <w:szCs w:val="28"/>
            </w:rPr>
            <w:fldChar w:fldCharType="separate"/>
          </w:r>
          <w:r>
            <w:rPr>
              <w:rFonts w:ascii="宋体" w:hAnsi="宋体"/>
              <w:b w:val="0"/>
              <w:bCs w:val="0"/>
              <w:sz w:val="28"/>
              <w:szCs w:val="28"/>
            </w:rPr>
            <w:t>60</w:t>
          </w:r>
          <w:r>
            <w:rPr>
              <w:rFonts w:ascii="宋体" w:hAnsi="宋体"/>
              <w:b w:val="0"/>
              <w:bCs w:val="0"/>
              <w:sz w:val="28"/>
              <w:szCs w:val="28"/>
            </w:rPr>
            <w:fldChar w:fldCharType="end"/>
          </w:r>
          <w:r>
            <w:rPr>
              <w:rFonts w:ascii="宋体" w:hAnsi="宋体"/>
              <w:b w:val="0"/>
              <w:bCs w:val="0"/>
              <w:sz w:val="28"/>
              <w:szCs w:val="28"/>
            </w:rPr>
            <w:fldChar w:fldCharType="end"/>
          </w:r>
          <w:r>
            <w:rPr>
              <w:rFonts w:ascii="宋体" w:hAnsi="宋体"/>
              <w:b w:val="0"/>
              <w:bCs w:val="0"/>
              <w:sz w:val="28"/>
              <w:szCs w:val="28"/>
              <w:lang w:val="zh-CN"/>
            </w:rPr>
            <w:fldChar w:fldCharType="end"/>
          </w:r>
        </w:p>
      </w:sdtContent>
    </w:sdt>
    <w:p>
      <w:pPr>
        <w:rPr>
          <w:rFonts w:ascii="宋体" w:hAnsi="宋体" w:eastAsia="宋体"/>
          <w:sz w:val="28"/>
          <w:szCs w:val="28"/>
        </w:rPr>
      </w:pPr>
    </w:p>
    <w:p>
      <w:pPr>
        <w:rPr>
          <w:rFonts w:ascii="宋体" w:hAnsi="宋体" w:eastAsia="宋体"/>
          <w:sz w:val="28"/>
          <w:szCs w:val="28"/>
        </w:rPr>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pPr>
    </w:p>
    <w:p>
      <w:pPr>
        <w:pStyle w:val="3"/>
        <w:spacing w:before="0" w:after="0"/>
        <w:jc w:val="center"/>
        <w:rPr>
          <w:rFonts w:ascii="宋体" w:hAnsi="宋体" w:eastAsia="宋体"/>
          <w:sz w:val="32"/>
          <w:szCs w:val="32"/>
        </w:rPr>
      </w:pPr>
      <w:bookmarkStart w:id="0" w:name="_Toc99462543"/>
      <w:r>
        <w:rPr>
          <w:rFonts w:hint="eastAsia" w:ascii="宋体" w:hAnsi="宋体" w:eastAsia="宋体"/>
          <w:sz w:val="32"/>
          <w:szCs w:val="32"/>
        </w:rPr>
        <w:t>第一章</w:t>
      </w:r>
      <w:r>
        <w:rPr>
          <w:rFonts w:ascii="宋体" w:hAnsi="宋体" w:eastAsia="宋体"/>
          <w:sz w:val="32"/>
          <w:szCs w:val="32"/>
        </w:rPr>
        <w:t xml:space="preserve">  竞争性磋商公告</w:t>
      </w:r>
      <w:bookmarkEnd w:id="0"/>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jc w:val="center"/>
              <w:rPr>
                <w:rFonts w:ascii="宋体" w:hAnsi="宋体" w:eastAsia="宋体"/>
                <w:b/>
                <w:bCs/>
                <w:sz w:val="24"/>
                <w:szCs w:val="24"/>
              </w:rPr>
            </w:pPr>
            <w:r>
              <w:rPr>
                <w:rFonts w:hint="eastAsia" w:ascii="宋体" w:hAnsi="宋体" w:eastAsia="宋体"/>
                <w:b/>
                <w:bCs/>
                <w:sz w:val="24"/>
                <w:szCs w:val="24"/>
              </w:rPr>
              <w:t>项目概况</w:t>
            </w:r>
          </w:p>
          <w:p>
            <w:pPr>
              <w:spacing w:line="360" w:lineRule="auto"/>
              <w:ind w:firstLine="480" w:firstLineChars="200"/>
              <w:rPr>
                <w:rFonts w:ascii="宋体" w:hAnsi="宋体" w:eastAsia="宋体"/>
                <w:szCs w:val="21"/>
              </w:rPr>
            </w:pPr>
            <w:r>
              <w:rPr>
                <w:rFonts w:ascii="宋体" w:hAnsi="宋体" w:eastAsia="宋体"/>
                <w:sz w:val="24"/>
                <w:szCs w:val="24"/>
                <w:u w:val="single"/>
              </w:rPr>
              <w:t>2022年龙井茶采购项目</w:t>
            </w:r>
            <w:r>
              <w:rPr>
                <w:rFonts w:ascii="宋体" w:hAnsi="宋体" w:eastAsia="宋体"/>
                <w:sz w:val="24"/>
                <w:szCs w:val="24"/>
              </w:rPr>
              <w:t>的潜在供应商应在</w:t>
            </w:r>
            <w:r>
              <w:rPr>
                <w:rFonts w:hint="eastAsia" w:ascii="宋体" w:hAnsi="宋体" w:eastAsia="宋体"/>
                <w:sz w:val="24"/>
                <w:szCs w:val="24"/>
                <w:u w:val="single"/>
              </w:rPr>
              <w:t>中钢招标有限责任公司官网（</w:t>
            </w:r>
            <w:r>
              <w:rPr>
                <w:rFonts w:ascii="宋体" w:hAnsi="宋体" w:eastAsia="宋体"/>
                <w:sz w:val="24"/>
                <w:szCs w:val="24"/>
                <w:u w:val="single"/>
              </w:rPr>
              <w:t>http://tendering.sinosteel.com）</w:t>
            </w:r>
            <w:r>
              <w:rPr>
                <w:rFonts w:ascii="宋体" w:hAnsi="宋体" w:eastAsia="宋体"/>
                <w:sz w:val="24"/>
                <w:szCs w:val="24"/>
              </w:rPr>
              <w:t>获取采购文件，并于</w:t>
            </w:r>
            <w:r>
              <w:rPr>
                <w:rFonts w:ascii="宋体" w:hAnsi="宋体" w:eastAsia="宋体"/>
                <w:color w:val="FF0000"/>
                <w:sz w:val="24"/>
                <w:szCs w:val="24"/>
                <w:u w:val="single"/>
              </w:rPr>
              <w:t>2022年</w:t>
            </w:r>
            <w:r>
              <w:rPr>
                <w:rFonts w:hint="eastAsia" w:ascii="宋体" w:hAnsi="宋体" w:eastAsia="宋体"/>
                <w:color w:val="FF0000"/>
                <w:sz w:val="24"/>
                <w:szCs w:val="24"/>
                <w:u w:val="single"/>
              </w:rPr>
              <w:t>@@</w:t>
            </w:r>
            <w:r>
              <w:rPr>
                <w:rFonts w:ascii="宋体" w:hAnsi="宋体" w:eastAsia="宋体"/>
                <w:color w:val="FF0000"/>
                <w:sz w:val="24"/>
                <w:szCs w:val="24"/>
                <w:u w:val="single"/>
              </w:rPr>
              <w:t>月</w:t>
            </w:r>
            <w:r>
              <w:rPr>
                <w:rFonts w:hint="eastAsia" w:ascii="宋体" w:hAnsi="宋体" w:eastAsia="宋体"/>
                <w:color w:val="FF0000"/>
                <w:sz w:val="24"/>
                <w:szCs w:val="24"/>
                <w:u w:val="single"/>
              </w:rPr>
              <w:t>@@</w:t>
            </w:r>
            <w:r>
              <w:rPr>
                <w:rFonts w:ascii="宋体" w:hAnsi="宋体" w:eastAsia="宋体"/>
                <w:color w:val="FF0000"/>
                <w:sz w:val="24"/>
                <w:szCs w:val="24"/>
                <w:u w:val="single"/>
              </w:rPr>
              <w:t>日</w:t>
            </w:r>
            <w:r>
              <w:rPr>
                <w:rFonts w:ascii="宋体" w:hAnsi="宋体" w:eastAsia="宋体"/>
                <w:sz w:val="24"/>
                <w:szCs w:val="24"/>
                <w:u w:val="single"/>
              </w:rPr>
              <w:t>09点30分（北京时间）</w:t>
            </w:r>
            <w:r>
              <w:rPr>
                <w:rFonts w:ascii="宋体" w:hAnsi="宋体" w:eastAsia="宋体"/>
                <w:sz w:val="24"/>
                <w:szCs w:val="24"/>
              </w:rPr>
              <w:t>前提交响应文件。</w:t>
            </w:r>
          </w:p>
        </w:tc>
      </w:tr>
    </w:tbl>
    <w:p>
      <w:pPr>
        <w:pStyle w:val="4"/>
        <w:spacing w:before="0" w:after="0" w:line="415" w:lineRule="auto"/>
        <w:ind w:firstLine="482" w:firstLineChars="200"/>
        <w:rPr>
          <w:rFonts w:ascii="宋体" w:hAnsi="宋体" w:eastAsia="宋体"/>
          <w:sz w:val="24"/>
          <w:szCs w:val="24"/>
        </w:rPr>
      </w:pPr>
      <w:bookmarkStart w:id="1" w:name="_Toc99462544"/>
      <w:r>
        <w:rPr>
          <w:rFonts w:hint="eastAsia" w:ascii="宋体" w:hAnsi="宋体" w:eastAsia="宋体"/>
          <w:sz w:val="24"/>
          <w:szCs w:val="24"/>
        </w:rPr>
        <w:t>一、项目基本情况</w:t>
      </w:r>
      <w:bookmarkEnd w:id="1"/>
    </w:p>
    <w:p>
      <w:pPr>
        <w:spacing w:line="360" w:lineRule="auto"/>
        <w:ind w:firstLine="480" w:firstLineChars="200"/>
        <w:rPr>
          <w:rFonts w:ascii="宋体" w:hAnsi="宋体" w:eastAsia="宋体"/>
          <w:sz w:val="24"/>
          <w:szCs w:val="24"/>
        </w:rPr>
      </w:pPr>
      <w:r>
        <w:rPr>
          <w:rFonts w:ascii="宋体" w:hAnsi="宋体" w:eastAsia="宋体"/>
          <w:sz w:val="24"/>
          <w:szCs w:val="24"/>
        </w:rPr>
        <w:t>1、项目编号：</w:t>
      </w:r>
      <w:r>
        <w:rPr>
          <w:rFonts w:ascii="宋体" w:hAnsi="宋体" w:eastAsia="宋体"/>
          <w:color w:val="FF0000"/>
          <w:sz w:val="24"/>
          <w:szCs w:val="24"/>
          <w:u w:val="single"/>
        </w:rPr>
        <w:t>2241STC3@@@</w:t>
      </w:r>
    </w:p>
    <w:p>
      <w:pPr>
        <w:spacing w:line="360" w:lineRule="auto"/>
        <w:ind w:firstLine="480" w:firstLineChars="200"/>
        <w:rPr>
          <w:rFonts w:ascii="宋体" w:hAnsi="宋体" w:eastAsia="宋体"/>
          <w:sz w:val="24"/>
          <w:szCs w:val="24"/>
        </w:rPr>
      </w:pPr>
      <w:r>
        <w:rPr>
          <w:rFonts w:ascii="宋体" w:hAnsi="宋体" w:eastAsia="宋体"/>
          <w:sz w:val="24"/>
          <w:szCs w:val="24"/>
        </w:rPr>
        <w:t>2、项目名称：</w:t>
      </w:r>
      <w:bookmarkStart w:id="2" w:name="_Hlk99460970"/>
      <w:r>
        <w:rPr>
          <w:rFonts w:ascii="宋体" w:hAnsi="宋体" w:eastAsia="宋体"/>
          <w:sz w:val="24"/>
          <w:szCs w:val="24"/>
          <w:u w:val="single"/>
        </w:rPr>
        <w:t>2022年龙井茶采购项目</w:t>
      </w:r>
      <w:bookmarkEnd w:id="2"/>
    </w:p>
    <w:p>
      <w:pPr>
        <w:spacing w:line="360" w:lineRule="auto"/>
        <w:ind w:firstLine="480" w:firstLineChars="200"/>
        <w:rPr>
          <w:rFonts w:ascii="宋体" w:hAnsi="宋体" w:eastAsia="宋体"/>
          <w:sz w:val="24"/>
          <w:szCs w:val="24"/>
        </w:rPr>
      </w:pPr>
      <w:r>
        <w:rPr>
          <w:rFonts w:ascii="宋体" w:hAnsi="宋体" w:eastAsia="宋体"/>
          <w:sz w:val="24"/>
          <w:szCs w:val="24"/>
        </w:rPr>
        <w:t>3、采购方式：</w:t>
      </w:r>
      <w:r>
        <w:rPr>
          <w:rFonts w:ascii="宋体" w:hAnsi="宋体" w:eastAsia="宋体"/>
          <w:sz w:val="24"/>
          <w:szCs w:val="24"/>
          <w:u w:val="single"/>
        </w:rPr>
        <w:t>竞争性磋商</w:t>
      </w:r>
    </w:p>
    <w:p>
      <w:pPr>
        <w:spacing w:line="360" w:lineRule="auto"/>
        <w:ind w:firstLine="480" w:firstLineChars="200"/>
        <w:rPr>
          <w:rFonts w:ascii="宋体" w:hAnsi="宋体" w:eastAsia="宋体"/>
          <w:sz w:val="24"/>
          <w:szCs w:val="24"/>
        </w:rPr>
      </w:pPr>
      <w:r>
        <w:rPr>
          <w:rFonts w:ascii="宋体" w:hAnsi="宋体" w:eastAsia="宋体"/>
          <w:sz w:val="24"/>
          <w:szCs w:val="24"/>
        </w:rPr>
        <w:t>4、预算金额：</w:t>
      </w:r>
      <w:r>
        <w:rPr>
          <w:rFonts w:ascii="宋体" w:hAnsi="宋体" w:eastAsia="宋体"/>
          <w:sz w:val="24"/>
          <w:szCs w:val="24"/>
          <w:u w:val="single"/>
        </w:rPr>
        <w:t>0</w:t>
      </w:r>
      <w:r>
        <w:rPr>
          <w:rFonts w:ascii="宋体" w:hAnsi="宋体" w:eastAsia="宋体"/>
          <w:sz w:val="24"/>
          <w:szCs w:val="24"/>
        </w:rPr>
        <w:t>万元</w:t>
      </w:r>
    </w:p>
    <w:p>
      <w:pPr>
        <w:spacing w:line="360" w:lineRule="auto"/>
        <w:ind w:firstLine="480" w:firstLineChars="200"/>
        <w:rPr>
          <w:rFonts w:ascii="宋体" w:hAnsi="宋体" w:eastAsia="宋体"/>
          <w:sz w:val="24"/>
          <w:szCs w:val="24"/>
        </w:rPr>
      </w:pPr>
      <w:r>
        <w:rPr>
          <w:rFonts w:ascii="宋体" w:hAnsi="宋体" w:eastAsia="宋体"/>
          <w:sz w:val="24"/>
          <w:szCs w:val="24"/>
        </w:rPr>
        <w:t>5、采购需求：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采购内容：</w:t>
      </w:r>
      <w:r>
        <w:rPr>
          <w:rFonts w:ascii="宋体" w:hAnsi="宋体" w:eastAsia="宋体"/>
          <w:sz w:val="24"/>
          <w:szCs w:val="24"/>
          <w:u w:val="single"/>
        </w:rPr>
        <w:t>西湖龙井茶叶，考虑到单一供应商无法满足采购人各下属机构茶叶购置的大批量需求，特将本项目划分为三个包件，分别为01包、02包、03包，各包件需求内容相同，每包各选取一家成交供应商</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2）采购数量：</w:t>
      </w:r>
      <w:r>
        <w:rPr>
          <w:rFonts w:ascii="宋体" w:hAnsi="宋体" w:eastAsia="宋体"/>
          <w:sz w:val="24"/>
          <w:szCs w:val="24"/>
          <w:u w:val="single"/>
        </w:rPr>
        <w:t>采购人根据实际情况订购</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3）简要技术要求/项目基本概况/用途：</w:t>
      </w:r>
    </w:p>
    <w:tbl>
      <w:tblPr>
        <w:tblStyle w:val="76"/>
        <w:tblW w:w="7083" w:type="dxa"/>
        <w:jc w:val="center"/>
        <w:tblLayout w:type="fixed"/>
        <w:tblCellMar>
          <w:top w:w="0" w:type="dxa"/>
          <w:left w:w="108" w:type="dxa"/>
          <w:bottom w:w="0" w:type="dxa"/>
          <w:right w:w="108" w:type="dxa"/>
        </w:tblCellMar>
      </w:tblPr>
      <w:tblGrid>
        <w:gridCol w:w="2547"/>
        <w:gridCol w:w="2977"/>
        <w:gridCol w:w="1559"/>
      </w:tblGrid>
      <w:tr>
        <w:tblPrEx>
          <w:tblCellMar>
            <w:top w:w="0" w:type="dxa"/>
            <w:left w:w="108" w:type="dxa"/>
            <w:bottom w:w="0" w:type="dxa"/>
            <w:right w:w="108" w:type="dxa"/>
          </w:tblCellMar>
        </w:tblPrEx>
        <w:trPr>
          <w:cantSplit/>
          <w:trHeight w:val="340" w:hRule="atLeast"/>
          <w:jc w:val="center"/>
        </w:trPr>
        <w:tc>
          <w:tcPr>
            <w:tcW w:w="2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b/>
                <w:bCs/>
                <w:szCs w:val="21"/>
              </w:rPr>
            </w:pPr>
            <w:r>
              <w:rPr>
                <w:rFonts w:hint="eastAsia" w:ascii="宋体" w:hAnsi="宋体" w:eastAsia="宋体"/>
                <w:b/>
                <w:bCs/>
                <w:szCs w:val="21"/>
              </w:rPr>
              <w:t>品名</w:t>
            </w:r>
          </w:p>
        </w:tc>
        <w:tc>
          <w:tcPr>
            <w:tcW w:w="29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b/>
                <w:bCs/>
                <w:szCs w:val="21"/>
              </w:rPr>
            </w:pPr>
            <w:r>
              <w:rPr>
                <w:rFonts w:hint="eastAsia" w:ascii="宋体" w:hAnsi="宋体" w:eastAsia="宋体"/>
                <w:b/>
                <w:bCs/>
                <w:szCs w:val="21"/>
              </w:rPr>
              <w:t>型号和规格</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b/>
                <w:bCs/>
                <w:szCs w:val="21"/>
              </w:rPr>
            </w:pPr>
            <w:r>
              <w:rPr>
                <w:rFonts w:hint="eastAsia" w:ascii="宋体" w:hAnsi="宋体" w:eastAsia="宋体"/>
                <w:b/>
                <w:bCs/>
                <w:szCs w:val="21"/>
              </w:rPr>
              <w:t>单位</w:t>
            </w:r>
          </w:p>
        </w:tc>
      </w:tr>
      <w:tr>
        <w:tblPrEx>
          <w:tblCellMar>
            <w:top w:w="0" w:type="dxa"/>
            <w:left w:w="108" w:type="dxa"/>
            <w:bottom w:w="0" w:type="dxa"/>
            <w:right w:w="108" w:type="dxa"/>
          </w:tblCellMar>
        </w:tblPrEx>
        <w:trPr>
          <w:cantSplit/>
          <w:trHeight w:val="340" w:hRule="atLeast"/>
          <w:jc w:val="center"/>
        </w:trPr>
        <w:tc>
          <w:tcPr>
            <w:tcW w:w="2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西湖龙井（精品）</w:t>
            </w:r>
          </w:p>
        </w:tc>
        <w:tc>
          <w:tcPr>
            <w:tcW w:w="29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100克/听×2听/盒</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盒</w:t>
            </w:r>
          </w:p>
        </w:tc>
      </w:tr>
      <w:tr>
        <w:tblPrEx>
          <w:tblCellMar>
            <w:top w:w="0" w:type="dxa"/>
            <w:left w:w="108" w:type="dxa"/>
            <w:bottom w:w="0" w:type="dxa"/>
            <w:right w:w="108" w:type="dxa"/>
          </w:tblCellMar>
        </w:tblPrEx>
        <w:trPr>
          <w:cantSplit/>
          <w:trHeight w:val="340" w:hRule="atLeast"/>
          <w:jc w:val="center"/>
        </w:trPr>
        <w:tc>
          <w:tcPr>
            <w:tcW w:w="2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西湖龙井（精品）</w:t>
            </w:r>
          </w:p>
        </w:tc>
        <w:tc>
          <w:tcPr>
            <w:tcW w:w="29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100克/听（配盒）</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听</w:t>
            </w:r>
          </w:p>
        </w:tc>
      </w:tr>
      <w:tr>
        <w:tblPrEx>
          <w:tblCellMar>
            <w:top w:w="0" w:type="dxa"/>
            <w:left w:w="108" w:type="dxa"/>
            <w:bottom w:w="0" w:type="dxa"/>
            <w:right w:w="108" w:type="dxa"/>
          </w:tblCellMar>
        </w:tblPrEx>
        <w:trPr>
          <w:cantSplit/>
          <w:trHeight w:val="340" w:hRule="atLeast"/>
          <w:jc w:val="center"/>
        </w:trPr>
        <w:tc>
          <w:tcPr>
            <w:tcW w:w="2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西湖龙井（精品）</w:t>
            </w:r>
          </w:p>
        </w:tc>
        <w:tc>
          <w:tcPr>
            <w:tcW w:w="29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50克/听×4听/盒</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盒</w:t>
            </w:r>
          </w:p>
        </w:tc>
      </w:tr>
      <w:tr>
        <w:tblPrEx>
          <w:tblCellMar>
            <w:top w:w="0" w:type="dxa"/>
            <w:left w:w="108" w:type="dxa"/>
            <w:bottom w:w="0" w:type="dxa"/>
            <w:right w:w="108" w:type="dxa"/>
          </w:tblCellMar>
        </w:tblPrEx>
        <w:trPr>
          <w:cantSplit/>
          <w:trHeight w:val="340" w:hRule="atLeast"/>
          <w:jc w:val="center"/>
        </w:trPr>
        <w:tc>
          <w:tcPr>
            <w:tcW w:w="254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西湖龙井（特级）</w:t>
            </w:r>
          </w:p>
        </w:tc>
        <w:tc>
          <w:tcPr>
            <w:tcW w:w="297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100克/听×2听/盒</w:t>
            </w:r>
          </w:p>
        </w:tc>
        <w:tc>
          <w:tcPr>
            <w:tcW w:w="155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盒</w:t>
            </w:r>
          </w:p>
        </w:tc>
      </w:tr>
      <w:tr>
        <w:tblPrEx>
          <w:tblCellMar>
            <w:top w:w="0" w:type="dxa"/>
            <w:left w:w="108" w:type="dxa"/>
            <w:bottom w:w="0" w:type="dxa"/>
            <w:right w:w="108" w:type="dxa"/>
          </w:tblCellMar>
        </w:tblPrEx>
        <w:trPr>
          <w:cantSplit/>
          <w:trHeight w:val="340"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西湖龙井（特级）</w:t>
            </w:r>
          </w:p>
        </w:tc>
        <w:tc>
          <w:tcPr>
            <w:tcW w:w="297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100克/听（配盒）</w:t>
            </w:r>
          </w:p>
        </w:tc>
        <w:tc>
          <w:tcPr>
            <w:tcW w:w="155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听</w:t>
            </w:r>
          </w:p>
        </w:tc>
      </w:tr>
      <w:tr>
        <w:tblPrEx>
          <w:tblCellMar>
            <w:top w:w="0" w:type="dxa"/>
            <w:left w:w="108" w:type="dxa"/>
            <w:bottom w:w="0" w:type="dxa"/>
            <w:right w:w="108" w:type="dxa"/>
          </w:tblCellMar>
        </w:tblPrEx>
        <w:trPr>
          <w:cantSplit/>
          <w:trHeight w:val="340"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西湖龙井（特级）</w:t>
            </w:r>
          </w:p>
        </w:tc>
        <w:tc>
          <w:tcPr>
            <w:tcW w:w="297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50克/听×4听/盒</w:t>
            </w:r>
          </w:p>
        </w:tc>
        <w:tc>
          <w:tcPr>
            <w:tcW w:w="155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盒</w:t>
            </w:r>
          </w:p>
        </w:tc>
      </w:tr>
      <w:tr>
        <w:tblPrEx>
          <w:tblCellMar>
            <w:top w:w="0" w:type="dxa"/>
            <w:left w:w="108" w:type="dxa"/>
            <w:bottom w:w="0" w:type="dxa"/>
            <w:right w:w="108" w:type="dxa"/>
          </w:tblCellMar>
        </w:tblPrEx>
        <w:trPr>
          <w:cantSplit/>
          <w:trHeight w:val="340" w:hRule="atLeast"/>
          <w:jc w:val="center"/>
        </w:trPr>
        <w:tc>
          <w:tcPr>
            <w:tcW w:w="254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西湖龙井（一级）</w:t>
            </w:r>
          </w:p>
        </w:tc>
        <w:tc>
          <w:tcPr>
            <w:tcW w:w="297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100克/听×2听/盒</w:t>
            </w:r>
          </w:p>
        </w:tc>
        <w:tc>
          <w:tcPr>
            <w:tcW w:w="155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盒</w:t>
            </w:r>
          </w:p>
        </w:tc>
      </w:tr>
      <w:tr>
        <w:tblPrEx>
          <w:tblCellMar>
            <w:top w:w="0" w:type="dxa"/>
            <w:left w:w="108" w:type="dxa"/>
            <w:bottom w:w="0" w:type="dxa"/>
            <w:right w:w="108" w:type="dxa"/>
          </w:tblCellMar>
        </w:tblPrEx>
        <w:trPr>
          <w:cantSplit/>
          <w:trHeight w:val="340" w:hRule="atLeast"/>
          <w:jc w:val="center"/>
        </w:trPr>
        <w:tc>
          <w:tcPr>
            <w:tcW w:w="2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西湖龙井（一级）</w:t>
            </w:r>
          </w:p>
        </w:tc>
        <w:tc>
          <w:tcPr>
            <w:tcW w:w="2977"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100克/听（配盒）</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听</w:t>
            </w:r>
          </w:p>
        </w:tc>
      </w:tr>
      <w:tr>
        <w:tblPrEx>
          <w:tblCellMar>
            <w:top w:w="0" w:type="dxa"/>
            <w:left w:w="108" w:type="dxa"/>
            <w:bottom w:w="0" w:type="dxa"/>
            <w:right w:w="108" w:type="dxa"/>
          </w:tblCellMar>
        </w:tblPrEx>
        <w:trPr>
          <w:cantSplit/>
          <w:trHeight w:val="340" w:hRule="atLeast"/>
          <w:jc w:val="center"/>
        </w:trPr>
        <w:tc>
          <w:tcPr>
            <w:tcW w:w="2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西湖龙井（一级）</w:t>
            </w:r>
          </w:p>
        </w:tc>
        <w:tc>
          <w:tcPr>
            <w:tcW w:w="29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50克/听×4听/盒</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宋体" w:hAnsi="宋体" w:eastAsia="宋体"/>
                <w:szCs w:val="21"/>
              </w:rPr>
            </w:pPr>
            <w:r>
              <w:rPr>
                <w:rFonts w:hint="eastAsia" w:ascii="宋体" w:hAnsi="宋体" w:eastAsia="宋体"/>
                <w:szCs w:val="21"/>
              </w:rPr>
              <w:t>盒</w:t>
            </w:r>
          </w:p>
        </w:tc>
      </w:tr>
    </w:tbl>
    <w:p>
      <w:pPr>
        <w:spacing w:line="360" w:lineRule="auto"/>
        <w:rPr>
          <w:rFonts w:ascii="宋体" w:hAnsi="宋体" w:eastAsia="宋体"/>
          <w:sz w:val="24"/>
          <w:szCs w:val="24"/>
        </w:rPr>
      </w:pPr>
      <w:r>
        <w:rPr>
          <w:rFonts w:hint="eastAsia" w:ascii="宋体" w:hAnsi="宋体" w:eastAsia="宋体"/>
          <w:sz w:val="24"/>
          <w:szCs w:val="24"/>
        </w:rPr>
        <w:t>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w:t>
      </w:r>
      <w:r>
        <w:rPr>
          <w:rFonts w:ascii="宋体" w:hAnsi="宋体" w:eastAsia="宋体"/>
          <w:sz w:val="24"/>
          <w:szCs w:val="24"/>
        </w:rPr>
        <w:t>供应商可以同时对本项目中的一个或多个包件进行响应，并对所投包件号中的所有内容进行响应，同时投多个包件的情况下，可编制一套完整的响应文件，并在响应文件中注明“本文件同时对第__包、第__包响应”。</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w:t>
      </w:r>
      <w:r>
        <w:rPr>
          <w:rFonts w:ascii="宋体" w:hAnsi="宋体" w:eastAsia="宋体"/>
          <w:sz w:val="24"/>
          <w:szCs w:val="24"/>
        </w:rPr>
        <w:t>参加本项目的单个供应商最多可中标1个包件，按照01包至03包的顺序以及各包件综合得分排名由前到后依次确定中标候选人，例如：某供应商在01包中综合得分排名第一，则优先中标01包件，不再具备其他包件的中标资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4）是否允许进口产品响应：</w:t>
      </w:r>
      <w:r>
        <w:rPr>
          <w:rFonts w:hint="eastAsia" w:ascii="宋体" w:hAnsi="宋体" w:eastAsia="宋体"/>
          <w:sz w:val="24"/>
          <w:szCs w:val="24"/>
          <w:u w:val="single"/>
        </w:rPr>
        <w:t>不接受</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5）交货期：</w:t>
      </w:r>
      <w:r>
        <w:rPr>
          <w:rFonts w:ascii="宋体" w:hAnsi="宋体" w:eastAsia="宋体"/>
          <w:sz w:val="24"/>
          <w:szCs w:val="24"/>
          <w:u w:val="single"/>
        </w:rPr>
        <w:t>自合同签订之日起一年</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6）交货地点：</w:t>
      </w:r>
      <w:r>
        <w:rPr>
          <w:rFonts w:hint="eastAsia" w:ascii="宋体" w:hAnsi="宋体" w:eastAsia="宋体"/>
          <w:sz w:val="24"/>
          <w:szCs w:val="24"/>
          <w:u w:val="single"/>
        </w:rPr>
        <w:t>天津市武清区开发区（海运）、北京市通州区张家湾（空运）、北京市东城区东总布胡同</w:t>
      </w:r>
      <w:r>
        <w:rPr>
          <w:rFonts w:ascii="宋体" w:hAnsi="宋体" w:eastAsia="宋体"/>
          <w:sz w:val="24"/>
          <w:szCs w:val="24"/>
          <w:u w:val="single"/>
        </w:rPr>
        <w:t>28号（快递）或甲方临时指定的其他地点</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6、合同履行期限：</w:t>
      </w:r>
      <w:r>
        <w:rPr>
          <w:rFonts w:ascii="宋体" w:hAnsi="宋体" w:eastAsia="宋体"/>
          <w:sz w:val="24"/>
          <w:szCs w:val="24"/>
          <w:u w:val="single"/>
        </w:rPr>
        <w:t>自合同签订之日起一年</w:t>
      </w:r>
      <w:r>
        <w:rPr>
          <w:rFonts w:ascii="宋体" w:hAnsi="宋体" w:eastAsia="宋体"/>
          <w:sz w:val="24"/>
          <w:szCs w:val="24"/>
        </w:rPr>
        <w:t>。</w:t>
      </w:r>
    </w:p>
    <w:p>
      <w:pPr>
        <w:spacing w:line="360" w:lineRule="auto"/>
        <w:ind w:firstLine="480" w:firstLineChars="200"/>
        <w:rPr>
          <w:rFonts w:hint="eastAsia" w:ascii="宋体" w:hAnsi="宋体" w:eastAsia="宋体"/>
          <w:sz w:val="24"/>
          <w:szCs w:val="24"/>
        </w:rPr>
      </w:pPr>
      <w:r>
        <w:rPr>
          <w:rFonts w:ascii="宋体" w:hAnsi="宋体" w:eastAsia="宋体"/>
          <w:sz w:val="24"/>
          <w:szCs w:val="24"/>
        </w:rPr>
        <w:t>7、本项目</w:t>
      </w:r>
      <w:r>
        <w:rPr>
          <w:rFonts w:ascii="宋体" w:hAnsi="宋体" w:eastAsia="宋体"/>
          <w:sz w:val="24"/>
          <w:szCs w:val="24"/>
          <w:u w:val="single"/>
        </w:rPr>
        <w:t>不接受</w:t>
      </w:r>
      <w:r>
        <w:rPr>
          <w:rFonts w:ascii="宋体" w:hAnsi="宋体" w:eastAsia="宋体"/>
          <w:sz w:val="24"/>
          <w:szCs w:val="24"/>
        </w:rPr>
        <w:t>联合体投标。</w:t>
      </w:r>
    </w:p>
    <w:p>
      <w:pPr>
        <w:pStyle w:val="4"/>
        <w:spacing w:before="0" w:after="0" w:line="415" w:lineRule="auto"/>
        <w:ind w:firstLine="482" w:firstLineChars="200"/>
        <w:rPr>
          <w:rFonts w:ascii="宋体" w:hAnsi="宋体" w:eastAsia="宋体"/>
          <w:sz w:val="24"/>
          <w:szCs w:val="24"/>
        </w:rPr>
      </w:pPr>
      <w:bookmarkStart w:id="3" w:name="_Toc99462545"/>
      <w:r>
        <w:rPr>
          <w:rFonts w:hint="eastAsia" w:ascii="宋体" w:hAnsi="宋体" w:eastAsia="宋体"/>
          <w:sz w:val="24"/>
          <w:szCs w:val="24"/>
        </w:rPr>
        <w:t>二、申请人的资格要求</w:t>
      </w:r>
      <w:bookmarkEnd w:id="3"/>
    </w:p>
    <w:p>
      <w:pPr>
        <w:spacing w:line="360" w:lineRule="auto"/>
        <w:ind w:firstLine="480" w:firstLineChars="200"/>
        <w:rPr>
          <w:rFonts w:ascii="宋体" w:hAnsi="宋体" w:eastAsia="宋体"/>
          <w:sz w:val="24"/>
          <w:szCs w:val="24"/>
        </w:rPr>
      </w:pPr>
      <w:r>
        <w:rPr>
          <w:rFonts w:ascii="宋体" w:hAnsi="宋体" w:eastAsia="宋体"/>
          <w:sz w:val="24"/>
          <w:szCs w:val="24"/>
        </w:rPr>
        <w:t>1、满足《中华人民共和国政府采购法》第二十二条规定</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2、落实政府采购政策需满足的资格要求：</w:t>
      </w:r>
      <w:r>
        <w:rPr>
          <w:rFonts w:ascii="宋体" w:hAnsi="宋体" w:eastAsia="宋体"/>
          <w:sz w:val="24"/>
          <w:szCs w:val="24"/>
          <w:u w:val="single"/>
        </w:rPr>
        <w:t>本项目不专门面向中小企业预留采购份额</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3、本项目的特定资格要求：</w:t>
      </w:r>
      <w:r>
        <w:rPr>
          <w:rFonts w:ascii="宋体" w:hAnsi="宋体" w:eastAsia="宋体"/>
          <w:sz w:val="24"/>
          <w:szCs w:val="24"/>
          <w:u w:val="single"/>
        </w:rPr>
        <w:t>①本项目不接受联合体投标；②本项目不接受进口产品投标；③本项目不接受分公司、分所等分支机构参加投标；④对于政府购买服务项目，公益一类事业单位、使用事业编制且由财政拨款保障的群团组织，不得作为承接主体；⑤法律、行政法规、磋商文件关于“合格供应商”的其他条件</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4、供应商未被列入失信被执行人、重大税收违法案件当事人名单、政府采购严重违法失信行为记录名单</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为非外资独资或外资控股、港澳台背景或外资、港澳台控股企业</w:t>
      </w:r>
      <w:r>
        <w:rPr>
          <w:rFonts w:hint="eastAsia" w:ascii="宋体" w:hAnsi="宋体" w:eastAsia="宋体"/>
          <w:sz w:val="24"/>
          <w:szCs w:val="24"/>
        </w:rPr>
        <w:t>。</w:t>
      </w:r>
    </w:p>
    <w:p>
      <w:pPr>
        <w:spacing w:line="360" w:lineRule="auto"/>
        <w:ind w:firstLine="480" w:firstLineChars="200"/>
        <w:rPr>
          <w:rFonts w:hint="eastAsia" w:ascii="宋体" w:hAnsi="宋体" w:eastAsia="宋体"/>
          <w:sz w:val="24"/>
          <w:szCs w:val="24"/>
          <w:highlight w:val="yellow"/>
        </w:rPr>
      </w:pPr>
      <w:r>
        <w:rPr>
          <w:rFonts w:hint="eastAsia" w:ascii="宋体" w:hAnsi="宋体" w:eastAsia="宋体"/>
          <w:sz w:val="24"/>
          <w:szCs w:val="24"/>
          <w:highlight w:val="yellow"/>
        </w:rPr>
        <w:t>6、</w:t>
      </w:r>
      <w:r>
        <w:rPr>
          <w:rFonts w:ascii="宋体" w:hAnsi="宋体" w:eastAsia="宋体"/>
          <w:sz w:val="24"/>
          <w:szCs w:val="24"/>
          <w:highlight w:val="yellow"/>
        </w:rPr>
        <w:t>各包首次递交《响应文件》的供应商不足5家时该包须重新组织磋商</w:t>
      </w:r>
      <w:r>
        <w:rPr>
          <w:rFonts w:hint="eastAsia" w:ascii="宋体" w:hAnsi="宋体" w:eastAsia="宋体"/>
          <w:sz w:val="24"/>
          <w:szCs w:val="24"/>
          <w:highlight w:val="yellow"/>
        </w:rPr>
        <w:t>。</w:t>
      </w:r>
    </w:p>
    <w:p>
      <w:pPr>
        <w:pStyle w:val="4"/>
        <w:spacing w:before="0" w:after="0" w:line="415" w:lineRule="auto"/>
        <w:ind w:firstLine="482" w:firstLineChars="200"/>
        <w:rPr>
          <w:rFonts w:ascii="宋体" w:hAnsi="宋体" w:eastAsia="宋体"/>
          <w:sz w:val="24"/>
          <w:szCs w:val="24"/>
        </w:rPr>
      </w:pPr>
      <w:bookmarkStart w:id="4" w:name="_Toc99462546"/>
      <w:r>
        <w:rPr>
          <w:rFonts w:hint="eastAsia" w:ascii="宋体" w:hAnsi="宋体" w:eastAsia="宋体"/>
          <w:sz w:val="24"/>
          <w:szCs w:val="24"/>
        </w:rPr>
        <w:t>三、获取采购文件</w:t>
      </w:r>
      <w:bookmarkEnd w:id="4"/>
    </w:p>
    <w:p>
      <w:pPr>
        <w:spacing w:line="360" w:lineRule="auto"/>
        <w:ind w:firstLine="480" w:firstLineChars="200"/>
        <w:rPr>
          <w:rFonts w:ascii="宋体" w:hAnsi="宋体" w:eastAsia="宋体"/>
          <w:sz w:val="24"/>
          <w:szCs w:val="24"/>
        </w:rPr>
      </w:pPr>
      <w:r>
        <w:rPr>
          <w:rFonts w:ascii="宋体" w:hAnsi="宋体" w:eastAsia="宋体"/>
          <w:sz w:val="24"/>
          <w:szCs w:val="24"/>
        </w:rPr>
        <w:t>1、时间：</w:t>
      </w:r>
      <w:bookmarkStart w:id="5" w:name="_Hlk99359159"/>
      <w:r>
        <w:rPr>
          <w:rFonts w:ascii="宋体" w:hAnsi="宋体" w:eastAsia="宋体"/>
          <w:sz w:val="24"/>
          <w:szCs w:val="24"/>
          <w:u w:val="single"/>
        </w:rPr>
        <w:t>2022</w:t>
      </w:r>
      <w:r>
        <w:rPr>
          <w:rFonts w:ascii="宋体" w:hAnsi="宋体" w:eastAsia="宋体"/>
          <w:sz w:val="24"/>
          <w:szCs w:val="24"/>
        </w:rPr>
        <w:t>年__月__日</w:t>
      </w:r>
      <w:bookmarkEnd w:id="5"/>
      <w:r>
        <w:rPr>
          <w:rFonts w:ascii="宋体" w:hAnsi="宋体" w:eastAsia="宋体"/>
          <w:sz w:val="24"/>
          <w:szCs w:val="24"/>
        </w:rPr>
        <w:t>至</w:t>
      </w:r>
      <w:r>
        <w:rPr>
          <w:rFonts w:ascii="宋体" w:hAnsi="宋体" w:eastAsia="宋体"/>
          <w:sz w:val="24"/>
          <w:szCs w:val="24"/>
          <w:u w:val="single"/>
        </w:rPr>
        <w:t>2022</w:t>
      </w:r>
      <w:r>
        <w:rPr>
          <w:rFonts w:ascii="宋体" w:hAnsi="宋体" w:eastAsia="宋体"/>
          <w:sz w:val="24"/>
          <w:szCs w:val="24"/>
        </w:rPr>
        <w:t>年__月__日，每天上午</w:t>
      </w:r>
      <w:r>
        <w:rPr>
          <w:rFonts w:hint="eastAsia" w:ascii="宋体" w:hAnsi="宋体" w:eastAsia="宋体"/>
          <w:sz w:val="24"/>
          <w:szCs w:val="24"/>
        </w:rPr>
        <w:t>0</w:t>
      </w:r>
      <w:r>
        <w:rPr>
          <w:rFonts w:ascii="宋体" w:hAnsi="宋体" w:eastAsia="宋体"/>
          <w:sz w:val="24"/>
          <w:szCs w:val="24"/>
        </w:rPr>
        <w:t>9:00至12:00，下午13:00至16:00（北京时间，法定节假日除外）；</w:t>
      </w:r>
    </w:p>
    <w:p>
      <w:pPr>
        <w:spacing w:line="360" w:lineRule="auto"/>
        <w:ind w:firstLine="480" w:firstLineChars="200"/>
        <w:rPr>
          <w:rFonts w:ascii="宋体" w:hAnsi="宋体" w:eastAsia="宋体"/>
          <w:sz w:val="24"/>
          <w:szCs w:val="24"/>
        </w:rPr>
      </w:pPr>
      <w:r>
        <w:rPr>
          <w:rFonts w:ascii="宋体" w:hAnsi="宋体" w:eastAsia="宋体"/>
          <w:sz w:val="24"/>
          <w:szCs w:val="24"/>
        </w:rPr>
        <w:t>2、地点：</w:t>
      </w:r>
      <w:r>
        <w:rPr>
          <w:rFonts w:hint="eastAsia" w:ascii="宋体" w:hAnsi="宋体" w:eastAsia="宋体"/>
          <w:sz w:val="24"/>
          <w:szCs w:val="24"/>
          <w:u w:val="single"/>
        </w:rPr>
        <w:t>中钢招标有限责任公司官网</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3、方式：</w:t>
      </w:r>
      <w:r>
        <w:rPr>
          <w:rFonts w:hint="eastAsia" w:ascii="宋体" w:hAnsi="宋体" w:eastAsia="宋体"/>
          <w:sz w:val="24"/>
          <w:szCs w:val="24"/>
          <w:u w:val="single"/>
        </w:rPr>
        <w:t>（</w:t>
      </w:r>
      <w:r>
        <w:rPr>
          <w:rFonts w:ascii="宋体" w:hAnsi="宋体" w:eastAsia="宋体"/>
          <w:sz w:val="24"/>
          <w:szCs w:val="24"/>
          <w:u w:val="single"/>
        </w:rPr>
        <w:t>1）供应商注册</w:t>
      </w:r>
      <w:r>
        <w:rPr>
          <w:rFonts w:hint="eastAsia" w:ascii="宋体" w:hAnsi="宋体" w:eastAsia="宋体"/>
          <w:sz w:val="24"/>
          <w:szCs w:val="24"/>
          <w:u w:val="single"/>
        </w:rPr>
        <w:t>及</w:t>
      </w:r>
      <w:r>
        <w:rPr>
          <w:rFonts w:ascii="宋体" w:hAnsi="宋体" w:eastAsia="宋体"/>
          <w:sz w:val="24"/>
          <w:szCs w:val="24"/>
          <w:u w:val="single"/>
        </w:rPr>
        <w:t>登录：请供应商在中钢招标有限责任公司官网（http://tendering.sinosteel.com）“投标人登录”栏目办理手续。未注册</w:t>
      </w:r>
      <w:bookmarkStart w:id="1214" w:name="_GoBack"/>
      <w:bookmarkEnd w:id="1214"/>
      <w:r>
        <w:rPr>
          <w:rFonts w:ascii="宋体" w:hAnsi="宋体" w:eastAsia="宋体"/>
          <w:sz w:val="24"/>
          <w:szCs w:val="24"/>
          <w:u w:val="single"/>
        </w:rPr>
        <w:t>的供应商请先免费注册，电子平台将协助对注册信息进行一致性复核。供应商注册时填写的“申报人姓名、申报人手机号码”应是本项目的联系人，在需要通知有关项目信息时，</w:t>
      </w:r>
      <w:r>
        <w:rPr>
          <w:rFonts w:hint="eastAsia" w:ascii="宋体" w:hAnsi="宋体" w:eastAsia="宋体"/>
          <w:sz w:val="24"/>
          <w:szCs w:val="24"/>
          <w:u w:val="single"/>
        </w:rPr>
        <w:t>采购代理机构</w:t>
      </w:r>
      <w:r>
        <w:rPr>
          <w:rFonts w:ascii="宋体" w:hAnsi="宋体" w:eastAsia="宋体"/>
          <w:sz w:val="24"/>
          <w:szCs w:val="24"/>
          <w:u w:val="single"/>
        </w:rPr>
        <w:t>将依据供应商注册时填写的上述联系方式与供应商取得联系。供应商参与不同项目的经办人可在平台注册多个不同账户。（2）文件获取：请投标人凭注册的手机号码、密码登录，获取并下载电子文件。供应商应充分考虑平台注</w:t>
      </w:r>
      <w:r>
        <w:rPr>
          <w:rFonts w:hint="eastAsia" w:ascii="宋体" w:hAnsi="宋体" w:eastAsia="宋体"/>
          <w:sz w:val="24"/>
          <w:szCs w:val="24"/>
          <w:u w:val="single"/>
        </w:rPr>
        <w:t>册、资料上传、平台复核、网上支付等流程所需的时间，务必在获取文件截止时间前完成所有手续，否则将无法保证获取磋商文件</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4、售价：人民币</w:t>
      </w:r>
      <w:r>
        <w:rPr>
          <w:rFonts w:ascii="宋体" w:hAnsi="宋体" w:eastAsia="宋体"/>
          <w:sz w:val="24"/>
          <w:szCs w:val="24"/>
          <w:u w:val="single"/>
        </w:rPr>
        <w:t>500</w:t>
      </w:r>
      <w:r>
        <w:rPr>
          <w:rFonts w:ascii="宋体" w:hAnsi="宋体" w:eastAsia="宋体"/>
          <w:sz w:val="24"/>
          <w:szCs w:val="24"/>
        </w:rPr>
        <w:t>元/包。</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、供应商</w:t>
      </w:r>
      <w:r>
        <w:rPr>
          <w:rFonts w:ascii="宋体" w:hAnsi="宋体" w:eastAsia="宋体"/>
          <w:sz w:val="24"/>
          <w:szCs w:val="24"/>
        </w:rPr>
        <w:t>购买</w:t>
      </w:r>
      <w:r>
        <w:rPr>
          <w:rFonts w:hint="eastAsia" w:ascii="宋体" w:hAnsi="宋体" w:eastAsia="宋体"/>
          <w:sz w:val="24"/>
          <w:szCs w:val="24"/>
        </w:rPr>
        <w:t>磋商</w:t>
      </w:r>
      <w:r>
        <w:rPr>
          <w:rFonts w:ascii="宋体" w:hAnsi="宋体" w:eastAsia="宋体"/>
          <w:sz w:val="24"/>
          <w:szCs w:val="24"/>
        </w:rPr>
        <w:t>文件时须上传以下材料：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1）营业执照</w:t>
      </w:r>
      <w:r>
        <w:rPr>
          <w:rFonts w:hint="eastAsia" w:ascii="宋体" w:hAnsi="宋体" w:eastAsia="宋体"/>
          <w:sz w:val="24"/>
          <w:szCs w:val="24"/>
        </w:rPr>
        <w:t>副本</w:t>
      </w:r>
      <w:r>
        <w:rPr>
          <w:rFonts w:ascii="宋体" w:hAnsi="宋体" w:eastAsia="宋体"/>
          <w:sz w:val="24"/>
          <w:szCs w:val="24"/>
        </w:rPr>
        <w:t>或事业单位法人证书（复印件加盖</w:t>
      </w:r>
      <w:r>
        <w:rPr>
          <w:rFonts w:hint="eastAsia" w:ascii="宋体" w:hAnsi="宋体" w:eastAsia="宋体"/>
          <w:sz w:val="24"/>
          <w:szCs w:val="24"/>
        </w:rPr>
        <w:t>供应商</w:t>
      </w:r>
      <w:r>
        <w:rPr>
          <w:rFonts w:ascii="宋体" w:hAnsi="宋体" w:eastAsia="宋体"/>
          <w:sz w:val="24"/>
          <w:szCs w:val="24"/>
        </w:rPr>
        <w:t>公章）；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2）法定代表人身份证明书（格式自拟，含法定代表人身份证，复印件加盖</w:t>
      </w:r>
      <w:r>
        <w:rPr>
          <w:rFonts w:hint="eastAsia" w:ascii="宋体" w:hAnsi="宋体" w:eastAsia="宋体"/>
          <w:sz w:val="24"/>
          <w:szCs w:val="24"/>
        </w:rPr>
        <w:t>供应商</w:t>
      </w:r>
      <w:r>
        <w:rPr>
          <w:rFonts w:ascii="宋体" w:hAnsi="宋体" w:eastAsia="宋体"/>
          <w:sz w:val="24"/>
          <w:szCs w:val="24"/>
        </w:rPr>
        <w:t>公章）；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3）如购买人不是法定代表人需提供法定代表人授权书（格式自拟，含法定代表人和被授权人身份证，复印件加盖</w:t>
      </w:r>
      <w:r>
        <w:rPr>
          <w:rFonts w:hint="eastAsia" w:ascii="宋体" w:hAnsi="宋体" w:eastAsia="宋体"/>
          <w:sz w:val="24"/>
          <w:szCs w:val="24"/>
        </w:rPr>
        <w:t>供应商</w:t>
      </w:r>
      <w:r>
        <w:rPr>
          <w:rFonts w:ascii="宋体" w:hAnsi="宋体" w:eastAsia="宋体"/>
          <w:sz w:val="24"/>
          <w:szCs w:val="24"/>
        </w:rPr>
        <w:t>公章）</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4）非外资企业或外资控股企业的书面声明（加盖</w:t>
      </w:r>
      <w:r>
        <w:rPr>
          <w:rFonts w:hint="eastAsia" w:ascii="宋体" w:hAnsi="宋体" w:eastAsia="宋体"/>
          <w:sz w:val="24"/>
          <w:szCs w:val="24"/>
        </w:rPr>
        <w:t>供应商</w:t>
      </w:r>
      <w:r>
        <w:rPr>
          <w:rFonts w:ascii="宋体" w:hAnsi="宋体" w:eastAsia="宋体"/>
          <w:sz w:val="24"/>
          <w:szCs w:val="24"/>
        </w:rPr>
        <w:t>公章，格式见附件）</w:t>
      </w:r>
      <w:r>
        <w:rPr>
          <w:rFonts w:hint="eastAsia" w:ascii="宋体" w:hAnsi="宋体" w:eastAsia="宋体"/>
          <w:sz w:val="24"/>
          <w:szCs w:val="24"/>
        </w:rPr>
        <w:t>。</w:t>
      </w:r>
    </w:p>
    <w:p>
      <w:pPr>
        <w:pStyle w:val="4"/>
        <w:spacing w:before="0" w:after="0" w:line="415" w:lineRule="auto"/>
        <w:ind w:firstLine="482" w:firstLineChars="200"/>
        <w:rPr>
          <w:rFonts w:ascii="宋体" w:hAnsi="宋体" w:eastAsia="宋体"/>
          <w:sz w:val="24"/>
          <w:szCs w:val="24"/>
        </w:rPr>
      </w:pPr>
      <w:bookmarkStart w:id="6" w:name="_Toc99462547"/>
      <w:r>
        <w:rPr>
          <w:rFonts w:hint="eastAsia" w:ascii="宋体" w:hAnsi="宋体" w:eastAsia="宋体"/>
          <w:sz w:val="24"/>
          <w:szCs w:val="24"/>
        </w:rPr>
        <w:t>四、响应文件提交</w:t>
      </w:r>
      <w:bookmarkEnd w:id="6"/>
    </w:p>
    <w:p>
      <w:pPr>
        <w:spacing w:line="360" w:lineRule="auto"/>
        <w:ind w:firstLine="480" w:firstLineChars="200"/>
        <w:rPr>
          <w:rFonts w:ascii="宋体" w:hAnsi="宋体" w:eastAsia="宋体"/>
          <w:sz w:val="24"/>
          <w:szCs w:val="24"/>
        </w:rPr>
      </w:pPr>
      <w:r>
        <w:rPr>
          <w:rFonts w:ascii="宋体" w:hAnsi="宋体" w:eastAsia="宋体"/>
          <w:sz w:val="24"/>
          <w:szCs w:val="24"/>
        </w:rPr>
        <w:t>1、截止时间：</w:t>
      </w:r>
      <w:r>
        <w:rPr>
          <w:rFonts w:ascii="宋体" w:hAnsi="宋体" w:eastAsia="宋体"/>
          <w:color w:val="FF0000"/>
          <w:sz w:val="24"/>
          <w:szCs w:val="24"/>
          <w:u w:val="single"/>
        </w:rPr>
        <w:t>2022</w:t>
      </w:r>
      <w:r>
        <w:rPr>
          <w:rFonts w:ascii="宋体" w:hAnsi="宋体" w:eastAsia="宋体"/>
          <w:color w:val="FF0000"/>
          <w:sz w:val="24"/>
          <w:szCs w:val="24"/>
        </w:rPr>
        <w:t>年__月__日</w:t>
      </w:r>
      <w:r>
        <w:rPr>
          <w:rFonts w:ascii="宋体" w:hAnsi="宋体" w:eastAsia="宋体"/>
          <w:color w:val="FF0000"/>
          <w:sz w:val="24"/>
          <w:szCs w:val="24"/>
          <w:u w:val="single"/>
        </w:rPr>
        <w:t>09</w:t>
      </w:r>
      <w:r>
        <w:rPr>
          <w:rFonts w:ascii="宋体" w:hAnsi="宋体" w:eastAsia="宋体"/>
          <w:color w:val="FF0000"/>
          <w:sz w:val="24"/>
          <w:szCs w:val="24"/>
        </w:rPr>
        <w:t>点</w:t>
      </w:r>
      <w:r>
        <w:rPr>
          <w:rFonts w:ascii="宋体" w:hAnsi="宋体" w:eastAsia="宋体"/>
          <w:color w:val="FF0000"/>
          <w:sz w:val="24"/>
          <w:szCs w:val="24"/>
          <w:u w:val="single"/>
        </w:rPr>
        <w:t>30</w:t>
      </w:r>
      <w:r>
        <w:rPr>
          <w:rFonts w:ascii="宋体" w:hAnsi="宋体" w:eastAsia="宋体"/>
          <w:color w:val="FF0000"/>
          <w:sz w:val="24"/>
          <w:szCs w:val="24"/>
        </w:rPr>
        <w:t>分</w:t>
      </w:r>
      <w:r>
        <w:rPr>
          <w:rFonts w:ascii="宋体" w:hAnsi="宋体" w:eastAsia="宋体"/>
          <w:sz w:val="24"/>
          <w:szCs w:val="24"/>
        </w:rPr>
        <w:t>（北京时间），届时请参加磋商的单位派授权代表出席项目采购会议，授权代表须携带本项目的授权书及本人身份证明文件复印件（授权书格式请参考磋商文件附件6-1）。</w:t>
      </w:r>
    </w:p>
    <w:p>
      <w:pPr>
        <w:spacing w:line="360" w:lineRule="auto"/>
        <w:ind w:firstLine="480" w:firstLineChars="200"/>
        <w:rPr>
          <w:rFonts w:ascii="宋体" w:hAnsi="宋体" w:eastAsia="宋体"/>
          <w:sz w:val="24"/>
          <w:szCs w:val="24"/>
        </w:rPr>
      </w:pPr>
      <w:r>
        <w:rPr>
          <w:rFonts w:ascii="宋体" w:hAnsi="宋体" w:eastAsia="宋体"/>
          <w:sz w:val="24"/>
          <w:szCs w:val="24"/>
        </w:rPr>
        <w:t>2、地点：</w:t>
      </w:r>
      <w:r>
        <w:rPr>
          <w:rFonts w:ascii="宋体" w:hAnsi="宋体" w:eastAsia="宋体"/>
          <w:sz w:val="24"/>
          <w:szCs w:val="24"/>
          <w:u w:val="single"/>
        </w:rPr>
        <w:t>北京市海淀区海淀大街8号中钢国际广场</w:t>
      </w:r>
      <w:r>
        <w:rPr>
          <w:rFonts w:hint="eastAsia" w:ascii="宋体" w:hAnsi="宋体" w:eastAsia="宋体"/>
          <w:color w:val="FF0000"/>
          <w:sz w:val="24"/>
          <w:szCs w:val="24"/>
          <w:u w:val="single"/>
        </w:rPr>
        <w:t>@@</w:t>
      </w:r>
      <w:r>
        <w:rPr>
          <w:rFonts w:ascii="宋体" w:hAnsi="宋体" w:eastAsia="宋体"/>
          <w:sz w:val="24"/>
          <w:szCs w:val="24"/>
          <w:u w:val="single"/>
        </w:rPr>
        <w:t>层会议室</w:t>
      </w:r>
      <w:r>
        <w:rPr>
          <w:rFonts w:ascii="宋体" w:hAnsi="宋体" w:eastAsia="宋体"/>
          <w:sz w:val="24"/>
          <w:szCs w:val="24"/>
        </w:rPr>
        <w:t>。</w:t>
      </w:r>
    </w:p>
    <w:p>
      <w:pPr>
        <w:pStyle w:val="4"/>
        <w:spacing w:before="0" w:after="0" w:line="415" w:lineRule="auto"/>
        <w:ind w:firstLine="482" w:firstLineChars="200"/>
        <w:rPr>
          <w:rFonts w:ascii="宋体" w:hAnsi="宋体" w:eastAsia="宋体"/>
          <w:sz w:val="24"/>
          <w:szCs w:val="24"/>
        </w:rPr>
      </w:pPr>
      <w:bookmarkStart w:id="7" w:name="_Toc99462548"/>
      <w:r>
        <w:rPr>
          <w:rFonts w:hint="eastAsia" w:ascii="宋体" w:hAnsi="宋体" w:eastAsia="宋体"/>
          <w:sz w:val="24"/>
          <w:szCs w:val="24"/>
        </w:rPr>
        <w:t>五、开启</w:t>
      </w:r>
      <w:bookmarkEnd w:id="7"/>
    </w:p>
    <w:p>
      <w:pPr>
        <w:spacing w:line="360" w:lineRule="auto"/>
        <w:ind w:firstLine="480" w:firstLineChars="200"/>
        <w:rPr>
          <w:rFonts w:ascii="宋体" w:hAnsi="宋体" w:eastAsia="宋体"/>
          <w:sz w:val="24"/>
          <w:szCs w:val="24"/>
        </w:rPr>
      </w:pPr>
      <w:r>
        <w:rPr>
          <w:rFonts w:ascii="宋体" w:hAnsi="宋体" w:eastAsia="宋体"/>
          <w:sz w:val="24"/>
          <w:szCs w:val="24"/>
        </w:rPr>
        <w:t>1、时间：</w:t>
      </w:r>
      <w:r>
        <w:rPr>
          <w:rFonts w:ascii="宋体" w:hAnsi="宋体" w:eastAsia="宋体"/>
          <w:color w:val="FF0000"/>
          <w:sz w:val="24"/>
          <w:szCs w:val="24"/>
          <w:u w:val="single"/>
        </w:rPr>
        <w:t>2022</w:t>
      </w:r>
      <w:r>
        <w:rPr>
          <w:rFonts w:ascii="宋体" w:hAnsi="宋体" w:eastAsia="宋体"/>
          <w:color w:val="FF0000"/>
          <w:sz w:val="24"/>
          <w:szCs w:val="24"/>
        </w:rPr>
        <w:t>年__月__日</w:t>
      </w:r>
      <w:r>
        <w:rPr>
          <w:rFonts w:ascii="宋体" w:hAnsi="宋体" w:eastAsia="宋体"/>
          <w:color w:val="FF0000"/>
          <w:sz w:val="24"/>
          <w:szCs w:val="24"/>
          <w:u w:val="single"/>
        </w:rPr>
        <w:t>09</w:t>
      </w:r>
      <w:r>
        <w:rPr>
          <w:rFonts w:ascii="宋体" w:hAnsi="宋体" w:eastAsia="宋体"/>
          <w:color w:val="FF0000"/>
          <w:sz w:val="24"/>
          <w:szCs w:val="24"/>
        </w:rPr>
        <w:t>点</w:t>
      </w:r>
      <w:r>
        <w:rPr>
          <w:rFonts w:ascii="宋体" w:hAnsi="宋体" w:eastAsia="宋体"/>
          <w:color w:val="FF0000"/>
          <w:sz w:val="24"/>
          <w:szCs w:val="24"/>
          <w:u w:val="single"/>
        </w:rPr>
        <w:t>30</w:t>
      </w:r>
      <w:r>
        <w:rPr>
          <w:rFonts w:ascii="宋体" w:hAnsi="宋体" w:eastAsia="宋体"/>
          <w:color w:val="FF0000"/>
          <w:sz w:val="24"/>
          <w:szCs w:val="24"/>
        </w:rPr>
        <w:t>分</w:t>
      </w:r>
      <w:r>
        <w:rPr>
          <w:rFonts w:ascii="宋体" w:hAnsi="宋体" w:eastAsia="宋体"/>
          <w:sz w:val="24"/>
          <w:szCs w:val="24"/>
        </w:rPr>
        <w:t>（北京时间）</w:t>
      </w:r>
    </w:p>
    <w:p>
      <w:pPr>
        <w:spacing w:line="360" w:lineRule="auto"/>
        <w:ind w:firstLine="480" w:firstLineChars="200"/>
        <w:rPr>
          <w:rFonts w:ascii="宋体" w:hAnsi="宋体" w:eastAsia="宋体"/>
          <w:sz w:val="24"/>
          <w:szCs w:val="24"/>
        </w:rPr>
      </w:pPr>
      <w:r>
        <w:rPr>
          <w:rFonts w:ascii="宋体" w:hAnsi="宋体" w:eastAsia="宋体"/>
          <w:sz w:val="24"/>
          <w:szCs w:val="24"/>
        </w:rPr>
        <w:t>2、地点：</w:t>
      </w:r>
      <w:r>
        <w:rPr>
          <w:rFonts w:ascii="宋体" w:hAnsi="宋体" w:eastAsia="宋体"/>
          <w:sz w:val="24"/>
          <w:szCs w:val="24"/>
          <w:u w:val="single"/>
        </w:rPr>
        <w:t>北京市海淀区海淀大街8号中钢国际广场</w:t>
      </w:r>
      <w:r>
        <w:rPr>
          <w:rFonts w:hint="eastAsia" w:ascii="宋体" w:hAnsi="宋体" w:eastAsia="宋体"/>
          <w:color w:val="FF0000"/>
          <w:sz w:val="24"/>
          <w:szCs w:val="24"/>
          <w:u w:val="single"/>
        </w:rPr>
        <w:t>@@</w:t>
      </w:r>
      <w:r>
        <w:rPr>
          <w:rFonts w:ascii="宋体" w:hAnsi="宋体" w:eastAsia="宋体"/>
          <w:sz w:val="24"/>
          <w:szCs w:val="24"/>
          <w:u w:val="single"/>
        </w:rPr>
        <w:t>层会议室</w:t>
      </w:r>
      <w:r>
        <w:rPr>
          <w:rFonts w:ascii="宋体" w:hAnsi="宋体" w:eastAsia="宋体"/>
          <w:sz w:val="24"/>
          <w:szCs w:val="24"/>
        </w:rPr>
        <w:t>。</w:t>
      </w:r>
    </w:p>
    <w:p>
      <w:pPr>
        <w:pStyle w:val="4"/>
        <w:spacing w:before="0" w:after="0" w:line="415" w:lineRule="auto"/>
        <w:ind w:firstLine="482" w:firstLineChars="200"/>
        <w:rPr>
          <w:rFonts w:ascii="宋体" w:hAnsi="宋体" w:eastAsia="宋体"/>
          <w:sz w:val="24"/>
          <w:szCs w:val="24"/>
        </w:rPr>
      </w:pPr>
      <w:bookmarkStart w:id="8" w:name="_Toc99462549"/>
      <w:r>
        <w:rPr>
          <w:rFonts w:hint="eastAsia" w:ascii="宋体" w:hAnsi="宋体" w:eastAsia="宋体"/>
          <w:sz w:val="24"/>
          <w:szCs w:val="24"/>
        </w:rPr>
        <w:t>六、公告期限</w:t>
      </w:r>
      <w:bookmarkEnd w:id="8"/>
    </w:p>
    <w:p>
      <w:pPr>
        <w:spacing w:line="360" w:lineRule="auto"/>
        <w:ind w:firstLine="480" w:firstLineChars="200"/>
        <w:rPr>
          <w:rFonts w:ascii="宋体" w:hAnsi="宋体" w:eastAsia="宋体"/>
          <w:sz w:val="24"/>
          <w:szCs w:val="24"/>
        </w:rPr>
      </w:pPr>
      <w:r>
        <w:rPr>
          <w:rFonts w:hint="eastAsia" w:ascii="宋体" w:hAnsi="宋体" w:eastAsia="宋体"/>
          <w:sz w:val="24"/>
          <w:szCs w:val="24"/>
        </w:rPr>
        <w:t>自本公告发布之日起</w:t>
      </w:r>
      <w:r>
        <w:rPr>
          <w:rFonts w:ascii="宋体" w:hAnsi="宋体" w:eastAsia="宋体"/>
          <w:sz w:val="24"/>
          <w:szCs w:val="24"/>
        </w:rPr>
        <w:t>3个工作日。</w:t>
      </w:r>
    </w:p>
    <w:p>
      <w:pPr>
        <w:pStyle w:val="4"/>
        <w:spacing w:before="0" w:after="0" w:line="415" w:lineRule="auto"/>
        <w:ind w:firstLine="482" w:firstLineChars="200"/>
        <w:rPr>
          <w:rFonts w:ascii="宋体" w:hAnsi="宋体" w:eastAsia="宋体"/>
          <w:sz w:val="24"/>
          <w:szCs w:val="24"/>
        </w:rPr>
      </w:pPr>
      <w:bookmarkStart w:id="9" w:name="_Toc99462550"/>
      <w:r>
        <w:rPr>
          <w:rFonts w:hint="eastAsia" w:ascii="宋体" w:hAnsi="宋体" w:eastAsia="宋体"/>
          <w:sz w:val="24"/>
          <w:szCs w:val="24"/>
        </w:rPr>
        <w:t>七、其他补充事宜</w:t>
      </w:r>
      <w:bookmarkEnd w:id="9"/>
    </w:p>
    <w:p>
      <w:pPr>
        <w:spacing w:line="360" w:lineRule="auto"/>
        <w:ind w:firstLine="480" w:firstLineChars="200"/>
        <w:rPr>
          <w:rFonts w:ascii="宋体" w:hAnsi="宋体" w:eastAsia="宋体"/>
          <w:sz w:val="24"/>
          <w:szCs w:val="24"/>
        </w:rPr>
      </w:pPr>
      <w:r>
        <w:rPr>
          <w:rFonts w:ascii="宋体" w:hAnsi="宋体" w:eastAsia="宋体"/>
          <w:sz w:val="24"/>
          <w:szCs w:val="24"/>
        </w:rPr>
        <w:t>1、本项目的采购公告仅在中国政府采购网上发布。</w:t>
      </w:r>
    </w:p>
    <w:p>
      <w:pPr>
        <w:spacing w:line="360" w:lineRule="auto"/>
        <w:ind w:firstLine="480" w:firstLineChars="200"/>
        <w:rPr>
          <w:rFonts w:ascii="宋体" w:hAnsi="宋体" w:eastAsia="宋体"/>
          <w:sz w:val="24"/>
          <w:szCs w:val="24"/>
        </w:rPr>
      </w:pPr>
      <w:r>
        <w:rPr>
          <w:rFonts w:ascii="宋体" w:hAnsi="宋体" w:eastAsia="宋体"/>
          <w:sz w:val="24"/>
          <w:szCs w:val="24"/>
        </w:rPr>
        <w:t>2、本项目评标方法和标准：综合评分法，总分100分。</w:t>
      </w:r>
    </w:p>
    <w:p>
      <w:pPr>
        <w:spacing w:line="360" w:lineRule="auto"/>
        <w:ind w:firstLine="480" w:firstLineChars="200"/>
        <w:rPr>
          <w:rFonts w:ascii="宋体" w:hAnsi="宋体" w:eastAsia="宋体"/>
          <w:sz w:val="24"/>
          <w:szCs w:val="24"/>
        </w:rPr>
      </w:pPr>
      <w:r>
        <w:rPr>
          <w:rFonts w:ascii="宋体" w:hAnsi="宋体" w:eastAsia="宋体"/>
          <w:sz w:val="24"/>
          <w:szCs w:val="24"/>
        </w:rPr>
        <w:t>3、本项目需要落实的政府采购政策：节约能源、保护环境、促进中小企业及监狱企业发展、促进残疾人就业、使用信用记录结果、支持脱贫攻坚，政府采购政策具体落实情况详见磋商文件。</w:t>
      </w:r>
    </w:p>
    <w:p>
      <w:pPr>
        <w:pStyle w:val="4"/>
        <w:spacing w:before="0" w:after="0" w:line="415" w:lineRule="auto"/>
        <w:ind w:firstLine="482" w:firstLineChars="200"/>
        <w:rPr>
          <w:rFonts w:ascii="宋体" w:hAnsi="宋体" w:eastAsia="宋体"/>
          <w:sz w:val="24"/>
          <w:szCs w:val="24"/>
        </w:rPr>
      </w:pPr>
      <w:bookmarkStart w:id="10" w:name="_Toc99462551"/>
      <w:r>
        <w:rPr>
          <w:rFonts w:hint="eastAsia" w:ascii="宋体" w:hAnsi="宋体" w:eastAsia="宋体"/>
          <w:sz w:val="24"/>
          <w:szCs w:val="24"/>
        </w:rPr>
        <w:t>八、联系方式</w:t>
      </w:r>
      <w:bookmarkEnd w:id="10"/>
    </w:p>
    <w:p>
      <w:pPr>
        <w:spacing w:line="360" w:lineRule="auto"/>
        <w:ind w:firstLine="480" w:firstLineChars="200"/>
        <w:rPr>
          <w:rFonts w:ascii="宋体" w:hAnsi="宋体" w:eastAsia="宋体"/>
          <w:sz w:val="24"/>
          <w:szCs w:val="24"/>
        </w:rPr>
      </w:pPr>
      <w:r>
        <w:rPr>
          <w:rFonts w:ascii="宋体" w:hAnsi="宋体" w:eastAsia="宋体"/>
          <w:sz w:val="24"/>
          <w:szCs w:val="24"/>
        </w:rPr>
        <w:t>1、采购人信息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名</w:t>
      </w:r>
      <w:r>
        <w:rPr>
          <w:rFonts w:ascii="宋体" w:hAnsi="宋体" w:eastAsia="宋体"/>
          <w:sz w:val="24"/>
          <w:szCs w:val="24"/>
        </w:rPr>
        <w:t xml:space="preserve">    称：</w:t>
      </w:r>
      <w:r>
        <w:rPr>
          <w:rFonts w:hint="eastAsia" w:ascii="宋体" w:hAnsi="宋体" w:eastAsia="宋体"/>
          <w:color w:val="FF0000"/>
          <w:sz w:val="24"/>
          <w:szCs w:val="24"/>
        </w:rPr>
        <w:t>某单位（中钢</w:t>
      </w:r>
      <w:r>
        <w:rPr>
          <w:rFonts w:ascii="宋体" w:hAnsi="宋体" w:eastAsia="宋体"/>
          <w:color w:val="FF0000"/>
          <w:sz w:val="24"/>
          <w:szCs w:val="24"/>
        </w:rPr>
        <w:t>220@@@）</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地</w:t>
      </w:r>
      <w:r>
        <w:rPr>
          <w:rFonts w:ascii="宋体" w:hAnsi="宋体" w:eastAsia="宋体"/>
          <w:sz w:val="24"/>
          <w:szCs w:val="24"/>
        </w:rPr>
        <w:t xml:space="preserve">    址：北京市朝阳区</w:t>
      </w:r>
    </w:p>
    <w:p>
      <w:pPr>
        <w:spacing w:line="360" w:lineRule="auto"/>
        <w:ind w:firstLine="480" w:firstLineChars="200"/>
        <w:rPr>
          <w:rFonts w:ascii="宋体" w:hAnsi="宋体" w:eastAsia="宋体"/>
          <w:sz w:val="24"/>
          <w:szCs w:val="24"/>
        </w:rPr>
      </w:pPr>
      <w:r>
        <w:rPr>
          <w:rFonts w:ascii="宋体" w:hAnsi="宋体" w:eastAsia="宋体"/>
          <w:sz w:val="24"/>
          <w:szCs w:val="24"/>
        </w:rPr>
        <w:t>2、采购代理机构信息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名</w:t>
      </w:r>
      <w:r>
        <w:rPr>
          <w:rFonts w:ascii="宋体" w:hAnsi="宋体" w:eastAsia="宋体"/>
          <w:sz w:val="24"/>
          <w:szCs w:val="24"/>
        </w:rPr>
        <w:t xml:space="preserve">    称：中钢招标有限责任公司</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地</w:t>
      </w:r>
      <w:r>
        <w:rPr>
          <w:rFonts w:ascii="宋体" w:hAnsi="宋体" w:eastAsia="宋体"/>
          <w:sz w:val="24"/>
          <w:szCs w:val="24"/>
        </w:rPr>
        <w:t xml:space="preserve">    址：北京市海淀区海淀大街8号中钢国际广场16层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联系方式：</w:t>
      </w:r>
      <w:r>
        <w:rPr>
          <w:rFonts w:ascii="宋体" w:hAnsi="宋体" w:eastAsia="宋体"/>
          <w:sz w:val="24"/>
          <w:szCs w:val="24"/>
        </w:rPr>
        <w:t>010-62688251</w:t>
      </w:r>
    </w:p>
    <w:p>
      <w:pPr>
        <w:spacing w:line="360" w:lineRule="auto"/>
        <w:ind w:firstLine="480" w:firstLineChars="200"/>
        <w:rPr>
          <w:rFonts w:ascii="宋体" w:hAnsi="宋体" w:eastAsia="宋体"/>
          <w:sz w:val="24"/>
          <w:szCs w:val="24"/>
        </w:rPr>
      </w:pPr>
      <w:r>
        <w:rPr>
          <w:rFonts w:ascii="宋体" w:hAnsi="宋体" w:eastAsia="宋体"/>
          <w:sz w:val="24"/>
          <w:szCs w:val="24"/>
        </w:rPr>
        <w:t>3、项目联系方式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项目联系人：潘炳衡、杨俏、张贺、孔伟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联系方式：</w:t>
      </w:r>
      <w:r>
        <w:rPr>
          <w:rFonts w:ascii="宋体" w:hAnsi="宋体" w:eastAsia="宋体"/>
          <w:sz w:val="24"/>
          <w:szCs w:val="24"/>
        </w:rPr>
        <w:t>010-62688230、8226、8211、panbh@sstc20.com</w:t>
      </w:r>
    </w:p>
    <w:p>
      <w:pPr>
        <w:spacing w:line="360" w:lineRule="auto"/>
        <w:ind w:firstLine="480" w:firstLineChars="200"/>
        <w:rPr>
          <w:rFonts w:ascii="宋体" w:hAnsi="宋体" w:eastAsia="宋体"/>
          <w:sz w:val="24"/>
          <w:szCs w:val="24"/>
        </w:rPr>
      </w:pPr>
    </w:p>
    <w:p>
      <w:pPr>
        <w:spacing w:line="360" w:lineRule="auto"/>
        <w:ind w:firstLine="480" w:firstLineChars="200"/>
        <w:jc w:val="right"/>
        <w:rPr>
          <w:rFonts w:ascii="宋体" w:hAnsi="宋体" w:eastAsia="宋体"/>
          <w:sz w:val="24"/>
          <w:szCs w:val="24"/>
        </w:rPr>
      </w:pPr>
      <w:r>
        <w:rPr>
          <w:rFonts w:hint="eastAsia" w:ascii="宋体" w:hAnsi="宋体" w:eastAsia="宋体"/>
          <w:sz w:val="24"/>
          <w:szCs w:val="24"/>
        </w:rPr>
        <w:t>中钢招标有限责任公司</w:t>
      </w:r>
    </w:p>
    <w:p>
      <w:pPr>
        <w:wordWrap w:val="0"/>
        <w:spacing w:line="360" w:lineRule="auto"/>
        <w:ind w:firstLine="480" w:firstLineChars="200"/>
        <w:jc w:val="right"/>
        <w:rPr>
          <w:rFonts w:ascii="宋体" w:hAnsi="宋体" w:eastAsia="宋体"/>
          <w:sz w:val="24"/>
          <w:szCs w:val="24"/>
        </w:rPr>
      </w:pPr>
      <w:r>
        <w:rPr>
          <w:rFonts w:ascii="宋体" w:hAnsi="宋体" w:eastAsia="宋体"/>
          <w:sz w:val="24"/>
          <w:szCs w:val="24"/>
        </w:rPr>
        <w:t>2022年04月</w:t>
      </w:r>
      <w:r>
        <w:rPr>
          <w:rFonts w:hint="eastAsia" w:ascii="宋体" w:hAnsi="宋体" w:eastAsia="宋体"/>
          <w:sz w:val="24"/>
          <w:szCs w:val="24"/>
        </w:rPr>
        <w:t>_</w:t>
      </w:r>
      <w:r>
        <w:rPr>
          <w:rFonts w:ascii="宋体" w:hAnsi="宋体" w:eastAsia="宋体"/>
          <w:sz w:val="24"/>
          <w:szCs w:val="24"/>
        </w:rPr>
        <w:t>_日</w:t>
      </w:r>
      <w:r>
        <w:rPr>
          <w:rFonts w:hint="eastAsia" w:ascii="宋体" w:hAnsi="宋体" w:eastAsia="宋体"/>
          <w:sz w:val="24"/>
          <w:szCs w:val="24"/>
        </w:rPr>
        <w:t xml:space="preserve"> </w:t>
      </w:r>
      <w:r>
        <w:rPr>
          <w:rFonts w:ascii="宋体" w:hAnsi="宋体" w:eastAsia="宋体"/>
          <w:sz w:val="24"/>
          <w:szCs w:val="24"/>
        </w:rPr>
        <w:t xml:space="preserve"> </w:t>
      </w:r>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415" w:lineRule="auto"/>
        <w:jc w:val="left"/>
        <w:rPr>
          <w:rFonts w:ascii="宋体" w:hAnsi="宋体" w:eastAsia="宋体"/>
          <w:sz w:val="24"/>
          <w:szCs w:val="24"/>
        </w:rPr>
      </w:pPr>
      <w:bookmarkStart w:id="11" w:name="_Toc98273428"/>
      <w:bookmarkStart w:id="12" w:name="_Toc98508284"/>
      <w:bookmarkStart w:id="13" w:name="_Toc99462552"/>
      <w:r>
        <w:rPr>
          <w:rFonts w:ascii="宋体" w:hAnsi="宋体" w:eastAsia="宋体"/>
          <w:sz w:val="24"/>
          <w:szCs w:val="24"/>
        </w:rPr>
        <w:t>附件：</w:t>
      </w:r>
      <w:r>
        <w:rPr>
          <w:rFonts w:hint="eastAsia" w:ascii="宋体" w:hAnsi="宋体" w:eastAsia="宋体"/>
          <w:sz w:val="24"/>
          <w:szCs w:val="24"/>
        </w:rPr>
        <w:t>非外资企业或外资控股企业的书面声明</w:t>
      </w:r>
      <w:bookmarkEnd w:id="11"/>
      <w:bookmarkEnd w:id="12"/>
      <w:bookmarkEnd w:id="13"/>
    </w:p>
    <w:p>
      <w:pPr>
        <w:jc w:val="center"/>
        <w:rPr>
          <w:rFonts w:ascii="宋体" w:hAnsi="宋体" w:eastAsia="宋体"/>
          <w:b/>
          <w:bCs/>
          <w:sz w:val="32"/>
          <w:szCs w:val="32"/>
        </w:rPr>
      </w:pPr>
      <w:r>
        <w:rPr>
          <w:rFonts w:hint="eastAsia" w:ascii="宋体" w:hAnsi="宋体" w:eastAsia="宋体"/>
          <w:b/>
          <w:bCs/>
          <w:sz w:val="32"/>
          <w:szCs w:val="32"/>
        </w:rPr>
        <w:t>非外资企业或外资控股企业的书面声明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我司</w:t>
      </w:r>
      <w:r>
        <w:rPr>
          <w:rFonts w:hint="eastAsia" w:ascii="宋体" w:hAnsi="宋体" w:eastAsia="宋体"/>
          <w:sz w:val="24"/>
          <w:szCs w:val="24"/>
          <w:u w:val="single"/>
        </w:rPr>
        <w:t>（公司名称）</w:t>
      </w:r>
      <w:r>
        <w:rPr>
          <w:rFonts w:hint="eastAsia" w:ascii="宋体" w:hAnsi="宋体" w:eastAsia="宋体"/>
          <w:sz w:val="24"/>
          <w:szCs w:val="24"/>
        </w:rPr>
        <w:t>，注册地址为____________，营业执照统一社会信用代码为____________。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我司对有关事项作声明如下：</w:t>
      </w:r>
      <w:r>
        <w:rPr>
          <w:rFonts w:hint="eastAsia" w:ascii="宋体" w:hAnsi="宋体" w:eastAsia="宋体"/>
          <w:sz w:val="24"/>
          <w:szCs w:val="24"/>
          <w:u w:val="single"/>
        </w:rPr>
        <w:t>（公司名称）</w:t>
      </w:r>
      <w:r>
        <w:rPr>
          <w:rFonts w:hint="eastAsia" w:ascii="宋体" w:hAnsi="宋体" w:eastAsia="宋体"/>
          <w:sz w:val="24"/>
          <w:szCs w:val="24"/>
        </w:rPr>
        <w:t>，我司为非外资企业或外资控股企业。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特此声明。</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供应商全称：</w:t>
      </w:r>
      <w:r>
        <w:rPr>
          <w:rFonts w:ascii="宋体" w:hAnsi="宋体" w:eastAsia="宋体"/>
          <w:sz w:val="24"/>
          <w:szCs w:val="24"/>
        </w:rPr>
        <w:t>______________________________</w:t>
      </w:r>
      <w:r>
        <w:rPr>
          <w:rFonts w:hint="eastAsia" w:ascii="宋体" w:hAnsi="宋体" w:eastAsia="宋体"/>
          <w:sz w:val="24"/>
          <w:szCs w:val="24"/>
        </w:rPr>
        <w:t>（盖章）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法定代表人（或授权代表）：</w:t>
      </w:r>
      <w:r>
        <w:rPr>
          <w:rFonts w:ascii="宋体" w:hAnsi="宋体" w:eastAsia="宋体"/>
          <w:sz w:val="24"/>
          <w:szCs w:val="24"/>
        </w:rPr>
        <w:t>_________________</w:t>
      </w:r>
      <w:r>
        <w:rPr>
          <w:rFonts w:hint="eastAsia" w:ascii="宋体" w:hAnsi="宋体" w:eastAsia="宋体"/>
          <w:sz w:val="24"/>
          <w:szCs w:val="24"/>
        </w:rPr>
        <w:t>（签字或盖章）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日      期：____年</w:t>
      </w:r>
      <w:r>
        <w:rPr>
          <w:rFonts w:ascii="宋体" w:hAnsi="宋体" w:eastAsia="宋体"/>
          <w:sz w:val="24"/>
          <w:szCs w:val="24"/>
        </w:rPr>
        <w:t>___</w:t>
      </w:r>
      <w:r>
        <w:rPr>
          <w:rFonts w:hint="eastAsia" w:ascii="宋体" w:hAnsi="宋体" w:eastAsia="宋体"/>
          <w:sz w:val="24"/>
          <w:szCs w:val="24"/>
        </w:rPr>
        <w:t>月</w:t>
      </w:r>
      <w:r>
        <w:rPr>
          <w:rFonts w:ascii="宋体" w:hAnsi="宋体" w:eastAsia="宋体"/>
          <w:sz w:val="24"/>
          <w:szCs w:val="24"/>
        </w:rPr>
        <w:t>___</w:t>
      </w:r>
      <w:r>
        <w:rPr>
          <w:rFonts w:hint="eastAsia" w:ascii="宋体" w:hAnsi="宋体" w:eastAsia="宋体"/>
          <w:sz w:val="24"/>
          <w:szCs w:val="24"/>
        </w:rPr>
        <w:t>日</w:t>
      </w:r>
    </w:p>
    <w:p>
      <w:pPr>
        <w:spacing w:line="360" w:lineRule="auto"/>
        <w:ind w:firstLine="480" w:firstLineChars="200"/>
        <w:rPr>
          <w:rFonts w:ascii="宋体" w:hAnsi="宋体" w:eastAsia="宋体"/>
          <w:sz w:val="24"/>
          <w:szCs w:val="24"/>
        </w:rPr>
      </w:pPr>
    </w:p>
    <w:p>
      <w:pPr>
        <w:widowControl/>
        <w:spacing w:line="360" w:lineRule="auto"/>
        <w:jc w:val="left"/>
        <w:rPr>
          <w:rFonts w:ascii="宋体" w:hAnsi="宋体" w:eastAsia="宋体"/>
          <w:sz w:val="24"/>
          <w:szCs w:val="24"/>
        </w:rPr>
      </w:pPr>
      <w:r>
        <w:rPr>
          <w:rFonts w:ascii="宋体" w:hAnsi="宋体" w:eastAsia="宋体"/>
          <w:sz w:val="24"/>
          <w:szCs w:val="24"/>
        </w:rPr>
        <w:br w:type="page"/>
      </w:r>
    </w:p>
    <w:p>
      <w:pPr>
        <w:pStyle w:val="3"/>
        <w:spacing w:before="0" w:after="0"/>
        <w:jc w:val="center"/>
        <w:rPr>
          <w:rFonts w:ascii="宋体" w:hAnsi="宋体" w:eastAsia="宋体"/>
          <w:sz w:val="32"/>
          <w:szCs w:val="32"/>
        </w:rPr>
      </w:pPr>
      <w:bookmarkStart w:id="14" w:name="_Toc99462553"/>
      <w:r>
        <w:rPr>
          <w:rFonts w:hint="eastAsia" w:ascii="宋体" w:hAnsi="宋体" w:eastAsia="宋体"/>
          <w:sz w:val="32"/>
          <w:szCs w:val="32"/>
        </w:rPr>
        <w:t>第二章</w:t>
      </w:r>
      <w:r>
        <w:rPr>
          <w:rFonts w:ascii="宋体" w:hAnsi="宋体" w:eastAsia="宋体"/>
          <w:sz w:val="32"/>
          <w:szCs w:val="32"/>
        </w:rPr>
        <w:t xml:space="preserve">  供应商须知</w:t>
      </w:r>
      <w:bookmarkEnd w:id="14"/>
    </w:p>
    <w:p>
      <w:pPr>
        <w:pStyle w:val="4"/>
        <w:spacing w:before="0" w:after="0" w:line="415" w:lineRule="auto"/>
        <w:jc w:val="center"/>
        <w:rPr>
          <w:rFonts w:ascii="宋体" w:hAnsi="宋体" w:eastAsia="宋体"/>
          <w:sz w:val="28"/>
          <w:szCs w:val="28"/>
        </w:rPr>
      </w:pPr>
      <w:bookmarkStart w:id="15" w:name="_Toc99462554"/>
      <w:r>
        <w:rPr>
          <w:rFonts w:hint="eastAsia" w:ascii="宋体" w:hAnsi="宋体" w:eastAsia="宋体"/>
          <w:sz w:val="28"/>
          <w:szCs w:val="28"/>
        </w:rPr>
        <w:t>供应商须知资料表</w:t>
      </w:r>
      <w:bookmarkEnd w:id="15"/>
    </w:p>
    <w:p>
      <w:pPr>
        <w:spacing w:line="360" w:lineRule="auto"/>
        <w:rPr>
          <w:rFonts w:ascii="宋体" w:hAnsi="宋体" w:eastAsia="宋体"/>
          <w:sz w:val="24"/>
          <w:szCs w:val="24"/>
        </w:rPr>
      </w:pPr>
      <w:r>
        <w:rPr>
          <w:rFonts w:hint="eastAsia" w:ascii="宋体" w:hAnsi="宋体" w:eastAsia="宋体"/>
          <w:sz w:val="24"/>
          <w:szCs w:val="24"/>
        </w:rPr>
        <w:t>注：本须知前附表是对供应商须知的修改或补充，如有矛盾，均以本表为准。</w:t>
      </w:r>
    </w:p>
    <w:tbl>
      <w:tblPr>
        <w:tblStyle w:val="76"/>
        <w:tblW w:w="94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54"/>
        <w:gridCol w:w="84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54"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b/>
                <w:bCs/>
                <w:szCs w:val="21"/>
              </w:rPr>
            </w:pPr>
            <w:r>
              <w:rPr>
                <w:rFonts w:ascii="宋体" w:hAnsi="宋体" w:eastAsia="宋体"/>
                <w:b/>
                <w:bCs/>
                <w:szCs w:val="21"/>
              </w:rPr>
              <w:t>条款号</w:t>
            </w:r>
          </w:p>
        </w:tc>
        <w:tc>
          <w:tcPr>
            <w:tcW w:w="843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b/>
                <w:bCs/>
                <w:szCs w:val="21"/>
              </w:rPr>
            </w:pPr>
            <w:r>
              <w:rPr>
                <w:rFonts w:ascii="宋体" w:hAnsi="宋体" w:eastAsia="宋体"/>
                <w:b/>
                <w:bCs/>
                <w:szCs w:val="21"/>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1.</w:t>
            </w:r>
            <w:r>
              <w:rPr>
                <w:rFonts w:hint="eastAsia" w:ascii="宋体" w:hAnsi="宋体" w:eastAsia="宋体"/>
                <w:szCs w:val="21"/>
              </w:rPr>
              <w:t>2</w:t>
            </w:r>
          </w:p>
        </w:tc>
        <w:tc>
          <w:tcPr>
            <w:tcW w:w="8436" w:type="dxa"/>
            <w:tcBorders>
              <w:top w:val="single" w:color="auto" w:sz="6" w:space="0"/>
              <w:left w:val="single" w:color="auto" w:sz="6" w:space="0"/>
              <w:bottom w:val="single" w:color="auto" w:sz="4" w:space="0"/>
              <w:right w:val="single" w:color="auto" w:sz="6" w:space="0"/>
            </w:tcBorders>
            <w:vAlign w:val="center"/>
          </w:tcPr>
          <w:p>
            <w:pPr>
              <w:jc w:val="left"/>
              <w:rPr>
                <w:rFonts w:ascii="宋体" w:hAnsi="宋体" w:eastAsia="宋体"/>
                <w:szCs w:val="21"/>
              </w:rPr>
            </w:pPr>
            <w:r>
              <w:rPr>
                <w:rFonts w:hint="eastAsia" w:ascii="宋体" w:hAnsi="宋体" w:eastAsia="宋体"/>
                <w:szCs w:val="21"/>
              </w:rPr>
              <w:t>采购范围：包括但不限于磋商文件第四章“采购需求书”中为完成本项目的全部相关内容（包括但不限于报价产品备货、包装、运输、装卸、初加工以及售后服务等），且已包含增值税等各项税费。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3.1.4</w:t>
            </w:r>
          </w:p>
        </w:tc>
        <w:tc>
          <w:tcPr>
            <w:tcW w:w="8436" w:type="dxa"/>
            <w:tcBorders>
              <w:top w:val="single" w:color="auto" w:sz="6" w:space="0"/>
              <w:left w:val="single" w:color="auto" w:sz="6" w:space="0"/>
              <w:bottom w:val="single" w:color="auto" w:sz="4" w:space="0"/>
              <w:right w:val="single" w:color="auto" w:sz="6" w:space="0"/>
            </w:tcBorders>
            <w:vAlign w:val="center"/>
          </w:tcPr>
          <w:p>
            <w:pPr>
              <w:jc w:val="left"/>
              <w:rPr>
                <w:rFonts w:ascii="宋体" w:hAnsi="宋体" w:eastAsia="宋体"/>
                <w:szCs w:val="21"/>
              </w:rPr>
            </w:pPr>
            <w:r>
              <w:rPr>
                <w:rFonts w:hint="eastAsia" w:ascii="宋体" w:hAnsi="宋体" w:eastAsia="宋体"/>
                <w:szCs w:val="21"/>
              </w:rPr>
              <w:t>本项目是否允许分公司参与竞争性磋商：</w:t>
            </w:r>
          </w:p>
          <w:p>
            <w:pPr>
              <w:jc w:val="left"/>
              <w:rPr>
                <w:rFonts w:ascii="宋体" w:hAnsi="宋体" w:eastAsia="宋体"/>
                <w:szCs w:val="21"/>
              </w:rPr>
            </w:pPr>
            <w:r>
              <w:rPr>
                <w:rFonts w:hint="eastAsia" w:ascii="宋体" w:hAnsi="宋体" w:eastAsia="宋体"/>
                <w:szCs w:val="21"/>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vMerge w:val="restart"/>
            <w:tcBorders>
              <w:top w:val="single" w:color="auto" w:sz="6" w:space="0"/>
              <w:left w:val="single" w:color="auto" w:sz="6"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4.2</w:t>
            </w:r>
          </w:p>
        </w:tc>
        <w:tc>
          <w:tcPr>
            <w:tcW w:w="8436" w:type="dxa"/>
            <w:tcBorders>
              <w:top w:val="single" w:color="auto" w:sz="6" w:space="0"/>
              <w:left w:val="single" w:color="auto" w:sz="6" w:space="0"/>
              <w:bottom w:val="single" w:color="auto" w:sz="4" w:space="0"/>
              <w:right w:val="single" w:color="auto" w:sz="6" w:space="0"/>
            </w:tcBorders>
            <w:vAlign w:val="center"/>
          </w:tcPr>
          <w:p>
            <w:pPr>
              <w:jc w:val="left"/>
              <w:rPr>
                <w:rFonts w:ascii="宋体" w:hAnsi="宋体" w:eastAsia="宋体"/>
                <w:szCs w:val="21"/>
              </w:rPr>
            </w:pPr>
            <w:r>
              <w:rPr>
                <w:rFonts w:hint="eastAsia" w:ascii="宋体" w:hAnsi="宋体" w:eastAsia="宋体"/>
                <w:szCs w:val="21"/>
              </w:rPr>
              <w:t>现场考察踏勘：</w:t>
            </w:r>
          </w:p>
          <w:p>
            <w:pPr>
              <w:jc w:val="left"/>
              <w:rPr>
                <w:rFonts w:ascii="宋体" w:hAnsi="宋体" w:eastAsia="宋体"/>
                <w:szCs w:val="21"/>
              </w:rPr>
            </w:pPr>
            <w:r>
              <w:rPr>
                <w:rFonts w:hint="eastAsia" w:ascii="宋体" w:hAnsi="宋体" w:eastAsia="宋体"/>
                <w:szCs w:val="21"/>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vMerge w:val="continue"/>
            <w:tcBorders>
              <w:top w:val="single" w:color="auto" w:sz="6" w:space="0"/>
              <w:left w:val="single" w:color="auto" w:sz="6" w:space="0"/>
              <w:right w:val="single" w:color="auto" w:sz="4" w:space="0"/>
            </w:tcBorders>
            <w:vAlign w:val="center"/>
          </w:tcPr>
          <w:p>
            <w:pPr>
              <w:jc w:val="center"/>
              <w:rPr>
                <w:rFonts w:ascii="宋体" w:hAnsi="宋体" w:eastAsia="宋体"/>
                <w:szCs w:val="21"/>
              </w:rPr>
            </w:pPr>
          </w:p>
        </w:tc>
        <w:tc>
          <w:tcPr>
            <w:tcW w:w="8436" w:type="dxa"/>
            <w:tcBorders>
              <w:top w:val="single" w:color="auto" w:sz="6" w:space="0"/>
              <w:left w:val="single" w:color="auto" w:sz="6" w:space="0"/>
              <w:bottom w:val="single" w:color="auto" w:sz="4" w:space="0"/>
              <w:right w:val="single" w:color="auto" w:sz="6" w:space="0"/>
            </w:tcBorders>
            <w:vAlign w:val="center"/>
          </w:tcPr>
          <w:p>
            <w:pPr>
              <w:jc w:val="left"/>
              <w:rPr>
                <w:rFonts w:ascii="宋体" w:hAnsi="宋体" w:eastAsia="宋体"/>
                <w:szCs w:val="21"/>
              </w:rPr>
            </w:pPr>
            <w:r>
              <w:rPr>
                <w:rFonts w:hint="eastAsia" w:ascii="宋体" w:hAnsi="宋体" w:eastAsia="宋体"/>
                <w:szCs w:val="21"/>
              </w:rPr>
              <w:t>磋商前答疑会：</w:t>
            </w:r>
          </w:p>
          <w:p>
            <w:pPr>
              <w:jc w:val="left"/>
              <w:rPr>
                <w:rFonts w:ascii="宋体" w:hAnsi="宋体" w:eastAsia="宋体"/>
                <w:szCs w:val="21"/>
              </w:rPr>
            </w:pPr>
            <w:r>
              <w:rPr>
                <w:rFonts w:hint="eastAsia" w:ascii="宋体" w:hAnsi="宋体" w:eastAsia="宋体"/>
                <w:szCs w:val="21"/>
              </w:rPr>
              <w:t>■不召开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vMerge w:val="continue"/>
            <w:tcBorders>
              <w:left w:val="single" w:color="auto" w:sz="6" w:space="0"/>
              <w:right w:val="single" w:color="auto" w:sz="4" w:space="0"/>
            </w:tcBorders>
            <w:vAlign w:val="center"/>
          </w:tcPr>
          <w:p>
            <w:pPr>
              <w:jc w:val="center"/>
              <w:rPr>
                <w:rFonts w:ascii="宋体" w:hAnsi="宋体" w:eastAsia="宋体"/>
                <w:szCs w:val="21"/>
              </w:rPr>
            </w:pPr>
          </w:p>
        </w:tc>
        <w:tc>
          <w:tcPr>
            <w:tcW w:w="8436" w:type="dxa"/>
            <w:tcBorders>
              <w:top w:val="single" w:color="auto" w:sz="6" w:space="0"/>
              <w:left w:val="single" w:color="auto" w:sz="6" w:space="0"/>
              <w:bottom w:val="single" w:color="auto" w:sz="4" w:space="0"/>
              <w:right w:val="single" w:color="auto" w:sz="6" w:space="0"/>
            </w:tcBorders>
            <w:vAlign w:val="center"/>
          </w:tcPr>
          <w:p>
            <w:pPr>
              <w:jc w:val="left"/>
              <w:rPr>
                <w:rFonts w:ascii="宋体" w:hAnsi="宋体" w:eastAsia="宋体"/>
                <w:szCs w:val="21"/>
              </w:rPr>
            </w:pPr>
            <w:r>
              <w:rPr>
                <w:rFonts w:hint="eastAsia" w:ascii="宋体" w:hAnsi="宋体" w:eastAsia="宋体"/>
                <w:szCs w:val="21"/>
              </w:rPr>
              <w:t>演示视频的递交：</w:t>
            </w:r>
          </w:p>
          <w:p>
            <w:pPr>
              <w:jc w:val="left"/>
              <w:rPr>
                <w:rFonts w:ascii="宋体" w:hAnsi="宋体" w:eastAsia="宋体"/>
                <w:szCs w:val="21"/>
              </w:rPr>
            </w:pPr>
            <w:r>
              <w:rPr>
                <w:rFonts w:hint="eastAsia" w:ascii="宋体" w:hAnsi="宋体" w:eastAsia="宋体"/>
                <w:szCs w:val="21"/>
              </w:rPr>
              <w:t>■无需递交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vMerge w:val="continue"/>
            <w:tcBorders>
              <w:left w:val="single" w:color="auto" w:sz="6" w:space="0"/>
              <w:bottom w:val="single" w:color="auto" w:sz="4" w:space="0"/>
              <w:right w:val="single" w:color="auto" w:sz="4" w:space="0"/>
            </w:tcBorders>
            <w:vAlign w:val="center"/>
          </w:tcPr>
          <w:p>
            <w:pPr>
              <w:jc w:val="center"/>
              <w:rPr>
                <w:rFonts w:ascii="宋体" w:hAnsi="宋体" w:eastAsia="宋体"/>
                <w:szCs w:val="21"/>
              </w:rPr>
            </w:pPr>
          </w:p>
        </w:tc>
        <w:tc>
          <w:tcPr>
            <w:tcW w:w="8436" w:type="dxa"/>
            <w:tcBorders>
              <w:top w:val="single" w:color="auto" w:sz="6" w:space="0"/>
              <w:left w:val="single" w:color="auto" w:sz="6" w:space="0"/>
              <w:bottom w:val="single" w:color="auto" w:sz="4" w:space="0"/>
              <w:right w:val="single" w:color="auto" w:sz="6" w:space="0"/>
            </w:tcBorders>
            <w:vAlign w:val="center"/>
          </w:tcPr>
          <w:p>
            <w:pPr>
              <w:jc w:val="left"/>
              <w:rPr>
                <w:rFonts w:ascii="宋体" w:hAnsi="宋体" w:eastAsia="宋体"/>
                <w:szCs w:val="21"/>
              </w:rPr>
            </w:pPr>
            <w:r>
              <w:rPr>
                <w:rFonts w:hint="eastAsia" w:ascii="宋体" w:hAnsi="宋体" w:eastAsia="宋体"/>
                <w:szCs w:val="21"/>
              </w:rPr>
              <w:t>样品递交：</w:t>
            </w:r>
          </w:p>
          <w:p>
            <w:pPr>
              <w:jc w:val="left"/>
              <w:rPr>
                <w:rFonts w:ascii="宋体" w:hAnsi="宋体" w:eastAsia="宋体"/>
                <w:szCs w:val="21"/>
              </w:rPr>
            </w:pPr>
            <w:r>
              <w:rPr>
                <w:rFonts w:hint="eastAsia" w:ascii="宋体" w:hAnsi="宋体" w:eastAsia="宋体"/>
                <w:szCs w:val="21"/>
              </w:rPr>
              <w:t>□不需要</w:t>
            </w:r>
          </w:p>
          <w:p>
            <w:pPr>
              <w:jc w:val="left"/>
              <w:rPr>
                <w:rFonts w:ascii="宋体" w:hAnsi="宋体" w:eastAsia="宋体"/>
                <w:szCs w:val="21"/>
              </w:rPr>
            </w:pPr>
            <w:r>
              <w:rPr>
                <w:rFonts w:hint="eastAsia" w:ascii="宋体" w:hAnsi="宋体" w:eastAsia="宋体"/>
                <w:szCs w:val="21"/>
              </w:rPr>
              <w:t>■需要，具体要求如下：</w:t>
            </w:r>
          </w:p>
          <w:p>
            <w:pPr>
              <w:jc w:val="left"/>
              <w:rPr>
                <w:rFonts w:ascii="宋体" w:hAnsi="宋体" w:eastAsia="宋体"/>
                <w:szCs w:val="21"/>
              </w:rPr>
            </w:pPr>
            <w:r>
              <w:rPr>
                <w:rFonts w:hint="eastAsia" w:ascii="宋体" w:hAnsi="宋体" w:eastAsia="宋体"/>
                <w:szCs w:val="21"/>
              </w:rPr>
              <w:t>1、样品要求：</w:t>
            </w:r>
          </w:p>
          <w:p>
            <w:pPr>
              <w:jc w:val="left"/>
              <w:rPr>
                <w:rFonts w:ascii="宋体" w:hAnsi="宋体" w:eastAsia="宋体"/>
                <w:szCs w:val="21"/>
              </w:rPr>
            </w:pPr>
            <w:r>
              <w:rPr>
                <w:rFonts w:hint="eastAsia" w:ascii="宋体" w:hAnsi="宋体" w:eastAsia="宋体"/>
                <w:szCs w:val="21"/>
              </w:rPr>
              <w:t>1）供应商可随响应文件提供与报价产品同款式的完整、完好的样品1套；（需提供样品的品目详见</w:t>
            </w:r>
            <w:r>
              <w:rPr>
                <w:rFonts w:hint="eastAsia" w:ascii="宋体" w:hAnsi="宋体" w:eastAsia="宋体"/>
                <w:color w:val="FF0000"/>
                <w:szCs w:val="21"/>
              </w:rPr>
              <w:t>第四章“采购需求书”</w:t>
            </w:r>
            <w:r>
              <w:rPr>
                <w:rFonts w:hint="eastAsia" w:ascii="宋体" w:hAnsi="宋体" w:eastAsia="宋体"/>
                <w:szCs w:val="21"/>
              </w:rPr>
              <w:t>），具体要求详见第五章“评审标准”。若样品无法正常使用或未提交样品，则供应商在“样品评审”中得分为0；</w:t>
            </w:r>
          </w:p>
          <w:p>
            <w:pPr>
              <w:jc w:val="left"/>
              <w:rPr>
                <w:rFonts w:ascii="宋体" w:hAnsi="宋体" w:eastAsia="宋体"/>
                <w:szCs w:val="21"/>
              </w:rPr>
            </w:pPr>
            <w:r>
              <w:rPr>
                <w:rFonts w:hint="eastAsia" w:ascii="宋体" w:hAnsi="宋体" w:eastAsia="宋体"/>
                <w:szCs w:val="21"/>
              </w:rPr>
              <w:t>2）样品制作的标准和要求：见本项目第四章“采购需求书”，采购需求书中所涉及的图片、文字、字体、字号等可选择相同或相似的内容，但制作工艺需符合采购需求书中要求；</w:t>
            </w:r>
          </w:p>
          <w:p>
            <w:pPr>
              <w:jc w:val="left"/>
              <w:rPr>
                <w:rFonts w:ascii="宋体" w:hAnsi="宋体" w:eastAsia="宋体"/>
                <w:szCs w:val="21"/>
              </w:rPr>
            </w:pPr>
            <w:r>
              <w:rPr>
                <w:rFonts w:hint="eastAsia" w:ascii="宋体" w:hAnsi="宋体" w:eastAsia="宋体"/>
                <w:szCs w:val="21"/>
              </w:rPr>
              <w:t>3）是否需要随样品提交相关检测报告：</w:t>
            </w:r>
            <w:r>
              <w:rPr>
                <w:rFonts w:hint="eastAsia" w:ascii="宋体" w:hAnsi="宋体" w:eastAsia="宋体"/>
                <w:color w:val="FF0000"/>
                <w:szCs w:val="21"/>
              </w:rPr>
              <w:t>无需提供</w:t>
            </w:r>
            <w:r>
              <w:rPr>
                <w:rFonts w:hint="eastAsia" w:ascii="宋体" w:hAnsi="宋体" w:eastAsia="宋体"/>
                <w:szCs w:val="21"/>
              </w:rPr>
              <w:t>；</w:t>
            </w:r>
          </w:p>
          <w:p>
            <w:pPr>
              <w:jc w:val="left"/>
              <w:rPr>
                <w:rFonts w:ascii="宋体" w:hAnsi="宋体" w:eastAsia="宋体"/>
                <w:szCs w:val="21"/>
              </w:rPr>
            </w:pPr>
            <w:r>
              <w:rPr>
                <w:rFonts w:hint="eastAsia" w:ascii="宋体" w:hAnsi="宋体" w:eastAsia="宋体"/>
                <w:szCs w:val="21"/>
              </w:rPr>
              <w:t>4）样品的评审方法以及评审标准：见第五章“评审标准”；</w:t>
            </w:r>
          </w:p>
          <w:p>
            <w:pPr>
              <w:jc w:val="left"/>
              <w:rPr>
                <w:rFonts w:ascii="宋体" w:hAnsi="宋体" w:eastAsia="宋体"/>
                <w:szCs w:val="21"/>
              </w:rPr>
            </w:pPr>
            <w:r>
              <w:rPr>
                <w:rFonts w:hint="eastAsia" w:ascii="宋体" w:hAnsi="宋体" w:eastAsia="宋体"/>
                <w:szCs w:val="21"/>
              </w:rPr>
              <w:t>5）本项目的报价样品将采用明标方式进行评审，评审过程中，可能对样品进行破坏性试验；</w:t>
            </w:r>
          </w:p>
          <w:p>
            <w:pPr>
              <w:jc w:val="left"/>
              <w:rPr>
                <w:rFonts w:ascii="宋体" w:hAnsi="宋体" w:eastAsia="宋体"/>
                <w:szCs w:val="21"/>
              </w:rPr>
            </w:pPr>
            <w:r>
              <w:rPr>
                <w:rFonts w:hint="eastAsia" w:ascii="宋体" w:hAnsi="宋体" w:eastAsia="宋体"/>
                <w:szCs w:val="21"/>
              </w:rPr>
              <w:t>6）报价样品仅为评审时的依据，不包含在所供合同产品的数量之内。</w:t>
            </w:r>
          </w:p>
          <w:p>
            <w:pPr>
              <w:jc w:val="left"/>
              <w:rPr>
                <w:rFonts w:ascii="宋体" w:hAnsi="宋体" w:eastAsia="宋体"/>
                <w:szCs w:val="21"/>
              </w:rPr>
            </w:pPr>
            <w:r>
              <w:rPr>
                <w:rFonts w:hint="eastAsia" w:ascii="宋体" w:hAnsi="宋体" w:eastAsia="宋体"/>
                <w:szCs w:val="21"/>
              </w:rPr>
              <w:t>2、递交要求：</w:t>
            </w:r>
          </w:p>
          <w:p>
            <w:pPr>
              <w:jc w:val="left"/>
              <w:rPr>
                <w:rFonts w:ascii="宋体" w:hAnsi="宋体" w:eastAsia="宋体"/>
                <w:szCs w:val="21"/>
              </w:rPr>
            </w:pPr>
            <w:r>
              <w:rPr>
                <w:rFonts w:hint="eastAsia" w:ascii="宋体" w:hAnsi="宋体" w:eastAsia="宋体"/>
                <w:szCs w:val="21"/>
              </w:rPr>
              <w:t>1）报价样品请于递交响应文件当日、递交响应文件截止时间之前与响应文件一并送达响应文件递交地点；</w:t>
            </w:r>
          </w:p>
          <w:p>
            <w:pPr>
              <w:jc w:val="left"/>
              <w:rPr>
                <w:rFonts w:ascii="宋体" w:hAnsi="宋体" w:eastAsia="宋体"/>
                <w:szCs w:val="21"/>
              </w:rPr>
            </w:pPr>
            <w:r>
              <w:rPr>
                <w:rFonts w:hint="eastAsia" w:ascii="宋体" w:hAnsi="宋体" w:eastAsia="宋体"/>
                <w:szCs w:val="21"/>
              </w:rPr>
              <w:t>2）报价样品需要密封，供应商须按磋商文件密封要求，将样品全部封装在包装箱内。样品的外层包装纸上须标注如下信息：①供应商名称；②项目名称；③项目编号/包号（如果同时投多个包件的，须将样品适用包件号全部标明）。</w:t>
            </w:r>
          </w:p>
          <w:p>
            <w:pPr>
              <w:jc w:val="left"/>
              <w:rPr>
                <w:rFonts w:ascii="宋体" w:hAnsi="宋体" w:eastAsia="宋体"/>
                <w:szCs w:val="21"/>
              </w:rPr>
            </w:pPr>
            <w:r>
              <w:rPr>
                <w:rFonts w:hint="eastAsia" w:ascii="宋体" w:hAnsi="宋体" w:eastAsia="宋体"/>
                <w:szCs w:val="21"/>
              </w:rPr>
              <w:t>3、退回规定：</w:t>
            </w:r>
          </w:p>
          <w:p>
            <w:pPr>
              <w:jc w:val="left"/>
              <w:rPr>
                <w:rFonts w:ascii="宋体" w:hAnsi="宋体" w:eastAsia="宋体"/>
                <w:szCs w:val="21"/>
              </w:rPr>
            </w:pPr>
            <w:r>
              <w:rPr>
                <w:rFonts w:hint="eastAsia" w:ascii="宋体" w:hAnsi="宋体" w:eastAsia="宋体"/>
                <w:szCs w:val="21"/>
              </w:rPr>
              <w:t>样品不退回，由采购人、采购代理机构自行处理。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left w:val="single" w:color="auto" w:sz="6"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8.4</w:t>
            </w:r>
          </w:p>
        </w:tc>
        <w:tc>
          <w:tcPr>
            <w:tcW w:w="8436" w:type="dxa"/>
            <w:tcBorders>
              <w:top w:val="single" w:color="auto" w:sz="6" w:space="0"/>
              <w:left w:val="single" w:color="auto" w:sz="6" w:space="0"/>
              <w:bottom w:val="single" w:color="auto" w:sz="4" w:space="0"/>
              <w:right w:val="single" w:color="auto" w:sz="6" w:space="0"/>
            </w:tcBorders>
            <w:vAlign w:val="center"/>
          </w:tcPr>
          <w:p>
            <w:pPr>
              <w:jc w:val="left"/>
              <w:rPr>
                <w:rFonts w:ascii="宋体" w:hAnsi="宋体" w:eastAsia="宋体"/>
                <w:szCs w:val="21"/>
              </w:rPr>
            </w:pPr>
            <w:r>
              <w:rPr>
                <w:rFonts w:hint="eastAsia" w:ascii="宋体" w:hAnsi="宋体" w:eastAsia="宋体"/>
                <w:szCs w:val="21"/>
              </w:rPr>
              <w:t>若供应商对本项目的多个包（如有）同时进行响应，则响应文件的编制、包装要求如下：</w:t>
            </w:r>
          </w:p>
          <w:p>
            <w:pPr>
              <w:jc w:val="left"/>
              <w:rPr>
                <w:rFonts w:ascii="宋体" w:hAnsi="宋体" w:eastAsia="宋体"/>
                <w:szCs w:val="21"/>
              </w:rPr>
            </w:pPr>
            <w:r>
              <w:rPr>
                <w:rFonts w:hint="eastAsia" w:ascii="宋体" w:hAnsi="宋体" w:eastAsia="宋体"/>
                <w:szCs w:val="21"/>
              </w:rPr>
              <w:t>供应商可以同时对本项目中的一个或多个包件进行响应，并对所投包件号中的所有内容进行响应，同时投多个包件的情况下，可编制一套完整的响应文件，并在响应文件中注明“本文件同时对第</w:t>
            </w:r>
            <w:r>
              <w:rPr>
                <w:rFonts w:ascii="宋体" w:hAnsi="宋体" w:eastAsia="宋体"/>
                <w:szCs w:val="21"/>
              </w:rPr>
              <w:t>__包、第__包响应”</w:t>
            </w:r>
            <w:r>
              <w:rPr>
                <w:rFonts w:hint="eastAsia" w:ascii="宋体" w:hAnsi="宋体" w:eastAsia="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left w:val="single" w:color="auto" w:sz="6"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8.5</w:t>
            </w:r>
          </w:p>
        </w:tc>
        <w:tc>
          <w:tcPr>
            <w:tcW w:w="8436" w:type="dxa"/>
            <w:tcBorders>
              <w:top w:val="single" w:color="auto" w:sz="6" w:space="0"/>
              <w:left w:val="single" w:color="auto" w:sz="6" w:space="0"/>
              <w:bottom w:val="single" w:color="auto" w:sz="4" w:space="0"/>
              <w:right w:val="single" w:color="auto" w:sz="6" w:space="0"/>
            </w:tcBorders>
            <w:vAlign w:val="center"/>
          </w:tcPr>
          <w:p>
            <w:pPr>
              <w:jc w:val="left"/>
              <w:rPr>
                <w:rFonts w:ascii="宋体" w:hAnsi="宋体" w:eastAsia="宋体"/>
                <w:szCs w:val="21"/>
              </w:rPr>
            </w:pPr>
            <w:r>
              <w:rPr>
                <w:rFonts w:hint="eastAsia" w:ascii="宋体" w:hAnsi="宋体" w:eastAsia="宋体"/>
                <w:szCs w:val="21"/>
              </w:rPr>
              <w:t>如供应商对本项目的多个包同时进行响应，则供应商在本项目中最多成交包的数量：</w:t>
            </w:r>
          </w:p>
          <w:p>
            <w:pPr>
              <w:jc w:val="left"/>
              <w:rPr>
                <w:rFonts w:ascii="宋体" w:hAnsi="宋体" w:eastAsia="宋体"/>
                <w:szCs w:val="21"/>
              </w:rPr>
            </w:pPr>
            <w:r>
              <w:rPr>
                <w:rFonts w:hint="eastAsia" w:ascii="宋体" w:hAnsi="宋体" w:eastAsia="宋体"/>
                <w:szCs w:val="21"/>
              </w:rPr>
              <w:t>参加本项目的单个供应商最多可中标</w:t>
            </w:r>
            <w:r>
              <w:rPr>
                <w:rFonts w:ascii="宋体" w:hAnsi="宋体" w:eastAsia="宋体"/>
                <w:szCs w:val="21"/>
              </w:rPr>
              <w:t>1个包件，按照01包至03包的顺序以及各包件综合得分排名由前到后依次确定中标候选人，例如：某供应商在01包中综合得分排名第一，则优先中标01包件，不再具备其他包件的中标资格。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left w:val="single" w:color="auto" w:sz="6"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9.1.1</w:t>
            </w:r>
          </w:p>
        </w:tc>
        <w:tc>
          <w:tcPr>
            <w:tcW w:w="8436" w:type="dxa"/>
            <w:tcBorders>
              <w:top w:val="single" w:color="auto" w:sz="6" w:space="0"/>
              <w:left w:val="single" w:color="auto" w:sz="6" w:space="0"/>
              <w:bottom w:val="single" w:color="auto" w:sz="4" w:space="0"/>
              <w:right w:val="single" w:color="auto" w:sz="6" w:space="0"/>
            </w:tcBorders>
            <w:vAlign w:val="center"/>
          </w:tcPr>
          <w:p>
            <w:pPr>
              <w:jc w:val="left"/>
              <w:rPr>
                <w:rFonts w:ascii="宋体" w:hAnsi="宋体" w:eastAsia="宋体"/>
                <w:szCs w:val="21"/>
              </w:rPr>
            </w:pPr>
            <w:r>
              <w:rPr>
                <w:rFonts w:hint="eastAsia" w:ascii="宋体" w:hAnsi="宋体" w:eastAsia="宋体"/>
                <w:szCs w:val="21"/>
              </w:rPr>
              <w:t>附件</w:t>
            </w:r>
            <w:r>
              <w:rPr>
                <w:rFonts w:ascii="宋体" w:hAnsi="宋体" w:eastAsia="宋体"/>
                <w:szCs w:val="21"/>
              </w:rPr>
              <w:t>号</w:t>
            </w:r>
            <w:r>
              <w:rPr>
                <w:rFonts w:hint="eastAsia" w:ascii="宋体" w:hAnsi="宋体" w:eastAsia="宋体"/>
                <w:szCs w:val="21"/>
              </w:rPr>
              <w:t>6-6 供应商应提供2</w:t>
            </w:r>
            <w:r>
              <w:rPr>
                <w:rFonts w:ascii="宋体" w:hAnsi="宋体" w:eastAsia="宋体"/>
                <w:szCs w:val="21"/>
              </w:rPr>
              <w:t>020或</w:t>
            </w:r>
            <w:r>
              <w:rPr>
                <w:rFonts w:hint="eastAsia" w:ascii="宋体" w:hAnsi="宋体" w:eastAsia="宋体"/>
                <w:szCs w:val="21"/>
              </w:rPr>
              <w:t>202</w:t>
            </w:r>
            <w:r>
              <w:rPr>
                <w:rFonts w:ascii="宋体" w:hAnsi="宋体" w:eastAsia="宋体"/>
                <w:szCs w:val="21"/>
              </w:rPr>
              <w:t>1</w:t>
            </w:r>
            <w:r>
              <w:rPr>
                <w:rFonts w:hint="eastAsia" w:ascii="宋体" w:hAnsi="宋体" w:eastAsia="宋体"/>
                <w:szCs w:val="21"/>
              </w:rPr>
              <w:t>年度的财务审计报告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szCs w:val="21"/>
              </w:rPr>
            </w:pPr>
            <w:r>
              <w:rPr>
                <w:rFonts w:ascii="宋体" w:hAnsi="宋体" w:eastAsia="宋体"/>
                <w:szCs w:val="21"/>
              </w:rPr>
              <w:t>14</w:t>
            </w:r>
            <w:r>
              <w:rPr>
                <w:rFonts w:hint="eastAsia" w:ascii="宋体" w:hAnsi="宋体" w:eastAsia="宋体"/>
                <w:szCs w:val="21"/>
              </w:rPr>
              <w:t>.1</w:t>
            </w:r>
          </w:p>
          <w:p>
            <w:pPr>
              <w:jc w:val="center"/>
              <w:rPr>
                <w:rFonts w:ascii="宋体" w:hAnsi="宋体" w:eastAsia="宋体"/>
                <w:szCs w:val="21"/>
              </w:rPr>
            </w:pPr>
            <w:r>
              <w:rPr>
                <w:rFonts w:hint="eastAsia" w:ascii="宋体" w:hAnsi="宋体" w:eastAsia="宋体"/>
                <w:szCs w:val="21"/>
              </w:rPr>
              <w:t>14.3</w:t>
            </w:r>
          </w:p>
        </w:tc>
        <w:tc>
          <w:tcPr>
            <w:tcW w:w="843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ascii="宋体" w:hAnsi="宋体" w:eastAsia="宋体"/>
                <w:szCs w:val="21"/>
              </w:rPr>
              <w:t>磋商保证金</w:t>
            </w:r>
            <w:r>
              <w:rPr>
                <w:rFonts w:hint="eastAsia" w:ascii="宋体" w:hAnsi="宋体" w:eastAsia="宋体"/>
                <w:szCs w:val="21"/>
              </w:rPr>
              <w:t>形式：购标成功后，在平台内点击“我参与的标包”——“缴纳保证金”——“导出账号信息”，获取对应标包的</w:t>
            </w:r>
            <w:r>
              <w:rPr>
                <w:rFonts w:ascii="宋体" w:hAnsi="宋体" w:eastAsia="宋体"/>
                <w:szCs w:val="21"/>
              </w:rPr>
              <w:t>磋商保证金</w:t>
            </w:r>
            <w:r>
              <w:rPr>
                <w:rFonts w:hint="eastAsia" w:ascii="宋体" w:hAnsi="宋体" w:eastAsia="宋体"/>
                <w:szCs w:val="21"/>
              </w:rPr>
              <w:t>账号，请从供应商单位银行账户以电汇形式向此</w:t>
            </w:r>
            <w:r>
              <w:rPr>
                <w:rFonts w:ascii="宋体" w:hAnsi="宋体" w:eastAsia="宋体"/>
                <w:szCs w:val="21"/>
              </w:rPr>
              <w:t>磋商保证金</w:t>
            </w:r>
            <w:r>
              <w:rPr>
                <w:rFonts w:hint="eastAsia" w:ascii="宋体" w:hAnsi="宋体" w:eastAsia="宋体"/>
                <w:szCs w:val="21"/>
              </w:rPr>
              <w:t>账号缴纳</w:t>
            </w:r>
            <w:r>
              <w:rPr>
                <w:rFonts w:ascii="宋体" w:hAnsi="宋体" w:eastAsia="宋体"/>
                <w:szCs w:val="21"/>
              </w:rPr>
              <w:t>磋商保证金</w:t>
            </w:r>
            <w:r>
              <w:rPr>
                <w:rFonts w:hint="eastAsia" w:ascii="宋体" w:hAnsi="宋体" w:eastAsia="宋体"/>
                <w:szCs w:val="21"/>
              </w:rPr>
              <w:t>，应在响应文件递交截止时间前到账。</w:t>
            </w:r>
          </w:p>
          <w:p>
            <w:pPr>
              <w:jc w:val="left"/>
              <w:rPr>
                <w:rFonts w:ascii="宋体" w:hAnsi="宋体" w:eastAsia="宋体"/>
                <w:szCs w:val="21"/>
              </w:rPr>
            </w:pPr>
            <w:r>
              <w:rPr>
                <w:rFonts w:ascii="宋体" w:hAnsi="宋体" w:eastAsia="宋体"/>
                <w:szCs w:val="21"/>
              </w:rPr>
              <w:t>磋商保证金</w:t>
            </w:r>
            <w:r>
              <w:rPr>
                <w:rFonts w:hint="eastAsia" w:ascii="宋体" w:hAnsi="宋体" w:eastAsia="宋体"/>
                <w:szCs w:val="21"/>
              </w:rPr>
              <w:t>金额：每包</w:t>
            </w:r>
            <w:r>
              <w:rPr>
                <w:rFonts w:ascii="宋体" w:hAnsi="宋体" w:eastAsia="宋体"/>
                <w:szCs w:val="21"/>
                <w:u w:val="single"/>
              </w:rPr>
              <w:t>15,000.00</w:t>
            </w:r>
            <w:r>
              <w:rPr>
                <w:rFonts w:ascii="宋体" w:hAnsi="宋体" w:eastAsia="宋体"/>
                <w:szCs w:val="21"/>
              </w:rPr>
              <w:t>元</w:t>
            </w:r>
          </w:p>
          <w:p>
            <w:pPr>
              <w:jc w:val="left"/>
              <w:rPr>
                <w:rFonts w:ascii="宋体" w:hAnsi="宋体" w:eastAsia="宋体"/>
                <w:szCs w:val="21"/>
              </w:rPr>
            </w:pPr>
            <w:r>
              <w:rPr>
                <w:rFonts w:ascii="宋体" w:hAnsi="宋体" w:eastAsia="宋体"/>
                <w:szCs w:val="21"/>
              </w:rPr>
              <w:t>磋商保证金</w:t>
            </w:r>
            <w:r>
              <w:rPr>
                <w:rFonts w:hint="eastAsia" w:ascii="宋体" w:hAnsi="宋体" w:eastAsia="宋体"/>
                <w:szCs w:val="21"/>
              </w:rPr>
              <w:t>收受人：中钢招标有限责任公司</w:t>
            </w:r>
          </w:p>
          <w:p>
            <w:pPr>
              <w:jc w:val="left"/>
              <w:rPr>
                <w:rFonts w:ascii="宋体" w:hAnsi="宋体" w:eastAsia="宋体"/>
                <w:szCs w:val="21"/>
              </w:rPr>
            </w:pPr>
            <w:r>
              <w:rPr>
                <w:rFonts w:hint="eastAsia" w:ascii="宋体" w:hAnsi="宋体" w:eastAsia="宋体"/>
                <w:szCs w:val="21"/>
              </w:rPr>
              <w:t>开户名称：中钢招标有限责任公司</w:t>
            </w:r>
          </w:p>
          <w:p>
            <w:pPr>
              <w:jc w:val="left"/>
              <w:rPr>
                <w:rFonts w:ascii="宋体" w:hAnsi="宋体" w:eastAsia="宋体"/>
                <w:szCs w:val="21"/>
              </w:rPr>
            </w:pPr>
            <w:r>
              <w:rPr>
                <w:rFonts w:hint="eastAsia" w:ascii="宋体" w:hAnsi="宋体" w:eastAsia="宋体"/>
                <w:szCs w:val="21"/>
              </w:rPr>
              <w:t>开户</w:t>
            </w:r>
            <w:r>
              <w:rPr>
                <w:rFonts w:ascii="宋体" w:hAnsi="宋体" w:eastAsia="宋体"/>
                <w:szCs w:val="21"/>
              </w:rPr>
              <w:t>银行：中国民生银行股份有限公司北京大兴新城支行</w:t>
            </w:r>
          </w:p>
          <w:p>
            <w:pPr>
              <w:jc w:val="left"/>
              <w:rPr>
                <w:rFonts w:ascii="宋体" w:hAnsi="宋体" w:eastAsia="宋体"/>
                <w:szCs w:val="21"/>
              </w:rPr>
            </w:pPr>
            <w:r>
              <w:rPr>
                <w:rFonts w:ascii="宋体" w:hAnsi="宋体" w:eastAsia="宋体"/>
                <w:szCs w:val="21"/>
              </w:rPr>
              <w:t>银行</w:t>
            </w:r>
            <w:r>
              <w:rPr>
                <w:rFonts w:hint="eastAsia" w:ascii="宋体" w:hAnsi="宋体" w:eastAsia="宋体"/>
                <w:szCs w:val="21"/>
              </w:rPr>
              <w:t>账号：【对应标包的</w:t>
            </w:r>
            <w:r>
              <w:rPr>
                <w:rFonts w:ascii="宋体" w:hAnsi="宋体" w:eastAsia="宋体"/>
                <w:szCs w:val="21"/>
              </w:rPr>
              <w:t>磋商保证金</w:t>
            </w:r>
            <w:r>
              <w:rPr>
                <w:rFonts w:hint="eastAsia" w:ascii="宋体" w:hAnsi="宋体" w:eastAsia="宋体"/>
                <w:szCs w:val="21"/>
              </w:rPr>
              <w:t>账号】</w:t>
            </w:r>
          </w:p>
          <w:p>
            <w:pPr>
              <w:jc w:val="left"/>
              <w:rPr>
                <w:rFonts w:ascii="宋体" w:hAnsi="宋体" w:eastAsia="宋体"/>
                <w:szCs w:val="21"/>
              </w:rPr>
            </w:pPr>
            <w:r>
              <w:rPr>
                <w:rFonts w:hint="eastAsia" w:ascii="宋体" w:hAnsi="宋体" w:eastAsia="宋体"/>
                <w:szCs w:val="21"/>
              </w:rPr>
              <w:t>注意事项：</w:t>
            </w:r>
          </w:p>
          <w:p>
            <w:pPr>
              <w:jc w:val="left"/>
              <w:rPr>
                <w:rFonts w:ascii="宋体" w:hAnsi="宋体" w:eastAsia="宋体"/>
                <w:szCs w:val="21"/>
              </w:rPr>
            </w:pPr>
            <w:r>
              <w:rPr>
                <w:rFonts w:hint="eastAsia" w:ascii="宋体" w:hAnsi="宋体" w:eastAsia="宋体"/>
                <w:szCs w:val="21"/>
              </w:rPr>
              <w:t>（</w:t>
            </w:r>
            <w:r>
              <w:rPr>
                <w:rFonts w:ascii="宋体" w:hAnsi="宋体" w:eastAsia="宋体"/>
                <w:szCs w:val="21"/>
              </w:rPr>
              <w:t>1）磋商保证金应当从</w:t>
            </w:r>
            <w:r>
              <w:rPr>
                <w:rFonts w:hint="eastAsia" w:ascii="宋体" w:hAnsi="宋体" w:eastAsia="宋体"/>
                <w:szCs w:val="21"/>
              </w:rPr>
              <w:t>供应商</w:t>
            </w:r>
            <w:r>
              <w:rPr>
                <w:rFonts w:ascii="宋体" w:hAnsi="宋体" w:eastAsia="宋体"/>
                <w:szCs w:val="21"/>
              </w:rPr>
              <w:t>的基本账户转出；</w:t>
            </w:r>
          </w:p>
          <w:p>
            <w:pPr>
              <w:jc w:val="left"/>
              <w:rPr>
                <w:rFonts w:ascii="宋体" w:hAnsi="宋体" w:eastAsia="宋体"/>
                <w:szCs w:val="21"/>
              </w:rPr>
            </w:pPr>
            <w:r>
              <w:rPr>
                <w:rFonts w:hint="eastAsia" w:ascii="宋体" w:hAnsi="宋体" w:eastAsia="宋体"/>
                <w:szCs w:val="21"/>
              </w:rPr>
              <w:t>（</w:t>
            </w:r>
            <w:r>
              <w:rPr>
                <w:rFonts w:ascii="宋体" w:hAnsi="宋体" w:eastAsia="宋体"/>
                <w:szCs w:val="21"/>
              </w:rPr>
              <w:t>2）上述投标保证金账号，为本项目标包专属一次性虚拟账号，对于同一投标人、同一项目的不同标包，投标保证金虚拟账号各不相同。对应的投标保证金虚拟账号只接受本</w:t>
            </w:r>
            <w:r>
              <w:rPr>
                <w:rFonts w:hint="eastAsia" w:ascii="宋体" w:hAnsi="宋体" w:eastAsia="宋体"/>
                <w:szCs w:val="21"/>
              </w:rPr>
              <w:t>供应商</w:t>
            </w:r>
            <w:r>
              <w:rPr>
                <w:rFonts w:ascii="宋体" w:hAnsi="宋体" w:eastAsia="宋体"/>
                <w:szCs w:val="21"/>
              </w:rPr>
              <w:t>本项目对应标包的磋商保证金，其他项目、标包的磋商保证金请勿电汇至本标包的账号。请勿泄露或从他人处获取账号信息。保证金账号获取相关问题可咨询（010-86397110）；</w:t>
            </w:r>
          </w:p>
          <w:p>
            <w:pPr>
              <w:jc w:val="left"/>
              <w:rPr>
                <w:rFonts w:ascii="宋体" w:hAnsi="宋体" w:eastAsia="宋体"/>
                <w:szCs w:val="21"/>
              </w:rPr>
            </w:pPr>
            <w:r>
              <w:rPr>
                <w:rFonts w:hint="eastAsia" w:ascii="宋体" w:hAnsi="宋体" w:eastAsia="宋体"/>
                <w:szCs w:val="21"/>
              </w:rPr>
              <w:t>（</w:t>
            </w:r>
            <w:r>
              <w:rPr>
                <w:rFonts w:ascii="宋体" w:hAnsi="宋体" w:eastAsia="宋体"/>
                <w:szCs w:val="21"/>
              </w:rPr>
              <w:t>3）在</w:t>
            </w:r>
            <w:r>
              <w:rPr>
                <w:rFonts w:hint="eastAsia" w:ascii="宋体" w:hAnsi="宋体" w:eastAsia="宋体"/>
                <w:szCs w:val="21"/>
              </w:rPr>
              <w:t>采购</w:t>
            </w:r>
            <w:r>
              <w:rPr>
                <w:rFonts w:ascii="宋体" w:hAnsi="宋体" w:eastAsia="宋体"/>
                <w:szCs w:val="21"/>
              </w:rPr>
              <w:t>活动结束后，磋商保证金将按照</w:t>
            </w:r>
            <w:r>
              <w:rPr>
                <w:rFonts w:hint="eastAsia" w:ascii="宋体" w:hAnsi="宋体" w:eastAsia="宋体"/>
                <w:szCs w:val="21"/>
              </w:rPr>
              <w:t>供应商</w:t>
            </w:r>
            <w:r>
              <w:rPr>
                <w:rFonts w:ascii="宋体" w:hAnsi="宋体" w:eastAsia="宋体"/>
                <w:szCs w:val="21"/>
              </w:rPr>
              <w:t>单位交款账户原路退还。</w:t>
            </w:r>
          </w:p>
          <w:p>
            <w:pPr>
              <w:jc w:val="left"/>
              <w:rPr>
                <w:rFonts w:ascii="宋体" w:hAnsi="宋体" w:eastAsia="宋体"/>
                <w:szCs w:val="21"/>
              </w:rPr>
            </w:pPr>
            <w:r>
              <w:rPr>
                <w:rFonts w:ascii="宋体" w:hAnsi="宋体" w:eastAsia="宋体"/>
                <w:szCs w:val="21"/>
              </w:rPr>
              <w:t>磋商保证金交款单据</w:t>
            </w:r>
            <w:r>
              <w:rPr>
                <w:rFonts w:hint="eastAsia" w:ascii="宋体" w:hAnsi="宋体" w:eastAsia="宋体"/>
                <w:szCs w:val="21"/>
              </w:rPr>
              <w:t>（电汇形式的磋商保证金提交汇款凭证复印件）</w:t>
            </w:r>
            <w:r>
              <w:rPr>
                <w:rFonts w:ascii="宋体" w:hAnsi="宋体" w:eastAsia="宋体"/>
                <w:szCs w:val="21"/>
              </w:rPr>
              <w:t>须在首次响应文件提交截止时间前与</w:t>
            </w:r>
            <w:r>
              <w:rPr>
                <w:rFonts w:hint="eastAsia" w:ascii="宋体" w:hAnsi="宋体" w:eastAsia="宋体"/>
                <w:szCs w:val="21"/>
              </w:rPr>
              <w:t>《供应商退款、开票信息》（格式见第六章）共同包装在一个信封内提交，并在该信封上标明“磋商保证金”字样。</w:t>
            </w:r>
          </w:p>
          <w:p>
            <w:pPr>
              <w:jc w:val="left"/>
              <w:rPr>
                <w:rFonts w:ascii="宋体" w:hAnsi="宋体" w:eastAsia="宋体"/>
                <w:szCs w:val="21"/>
              </w:rPr>
            </w:pPr>
            <w:r>
              <w:rPr>
                <w:rFonts w:ascii="宋体" w:hAnsi="宋体" w:eastAsia="宋体"/>
                <w:szCs w:val="21"/>
              </w:rPr>
              <w:t>磋商保证金有效期同本项目响应有效期。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4" w:space="0"/>
              <w:left w:val="single" w:color="auto" w:sz="6" w:space="0"/>
              <w:bottom w:val="single" w:color="auto" w:sz="6" w:space="0"/>
              <w:right w:val="single" w:color="auto" w:sz="4" w:space="0"/>
            </w:tcBorders>
            <w:vAlign w:val="center"/>
          </w:tcPr>
          <w:p>
            <w:pPr>
              <w:jc w:val="center"/>
              <w:rPr>
                <w:rFonts w:ascii="宋体" w:hAnsi="宋体" w:eastAsia="宋体"/>
                <w:szCs w:val="21"/>
              </w:rPr>
            </w:pPr>
            <w:r>
              <w:rPr>
                <w:rFonts w:ascii="宋体" w:hAnsi="宋体" w:eastAsia="宋体"/>
                <w:szCs w:val="21"/>
              </w:rPr>
              <w:t>15.1</w:t>
            </w:r>
          </w:p>
        </w:tc>
        <w:tc>
          <w:tcPr>
            <w:tcW w:w="8436" w:type="dxa"/>
            <w:tcBorders>
              <w:top w:val="single" w:color="auto" w:sz="4"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ascii="宋体" w:hAnsi="宋体" w:eastAsia="宋体"/>
                <w:szCs w:val="21"/>
              </w:rPr>
              <w:t>响应有效期：自首次响应文件提交截止之日起</w:t>
            </w:r>
            <w:r>
              <w:rPr>
                <w:rFonts w:hint="eastAsia" w:ascii="宋体" w:hAnsi="宋体" w:eastAsia="宋体"/>
                <w:szCs w:val="21"/>
              </w:rPr>
              <w:t>90</w:t>
            </w:r>
            <w:r>
              <w:rPr>
                <w:rFonts w:ascii="宋体" w:hAnsi="宋体" w:eastAsia="宋体"/>
                <w:szCs w:val="21"/>
              </w:rPr>
              <w:t>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szCs w:val="21"/>
              </w:rPr>
            </w:pPr>
            <w:r>
              <w:rPr>
                <w:rFonts w:ascii="宋体" w:hAnsi="宋体" w:eastAsia="宋体"/>
                <w:szCs w:val="21"/>
              </w:rPr>
              <w:t>16.1</w:t>
            </w:r>
          </w:p>
        </w:tc>
        <w:tc>
          <w:tcPr>
            <w:tcW w:w="843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ascii="宋体" w:hAnsi="宋体" w:eastAsia="宋体"/>
                <w:szCs w:val="21"/>
              </w:rPr>
              <w:t>响应文件的提交数量：正本</w:t>
            </w:r>
            <w:r>
              <w:rPr>
                <w:rFonts w:hint="eastAsia" w:ascii="宋体" w:hAnsi="宋体" w:eastAsia="宋体"/>
                <w:szCs w:val="21"/>
              </w:rPr>
              <w:t>1</w:t>
            </w:r>
            <w:r>
              <w:rPr>
                <w:rFonts w:ascii="宋体" w:hAnsi="宋体" w:eastAsia="宋体"/>
                <w:szCs w:val="21"/>
              </w:rPr>
              <w:t>份，副本</w:t>
            </w:r>
            <w:r>
              <w:rPr>
                <w:rFonts w:hint="eastAsia" w:ascii="宋体" w:hAnsi="宋体" w:eastAsia="宋体"/>
                <w:szCs w:val="21"/>
              </w:rPr>
              <w:t>4</w:t>
            </w:r>
            <w:r>
              <w:rPr>
                <w:rFonts w:ascii="宋体" w:hAnsi="宋体" w:eastAsia="宋体"/>
                <w:szCs w:val="21"/>
              </w:rPr>
              <w:t>份，电子文档（U盘）</w:t>
            </w:r>
            <w:r>
              <w:rPr>
                <w:rFonts w:hint="eastAsia" w:ascii="宋体" w:hAnsi="宋体" w:eastAsia="宋体"/>
                <w:szCs w:val="21"/>
              </w:rPr>
              <w:t>1</w:t>
            </w:r>
            <w:r>
              <w:rPr>
                <w:rFonts w:ascii="宋体" w:hAnsi="宋体" w:eastAsia="宋体"/>
                <w:szCs w:val="21"/>
              </w:rPr>
              <w:t>份。</w:t>
            </w:r>
            <w:r>
              <w:rPr>
                <w:rFonts w:hint="eastAsia" w:ascii="宋体" w:hAnsi="宋体" w:eastAsia="宋体"/>
                <w:szCs w:val="21"/>
              </w:rPr>
              <w:t>响应文件建议双面打印。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szCs w:val="21"/>
              </w:rPr>
            </w:pPr>
            <w:r>
              <w:rPr>
                <w:rFonts w:ascii="宋体" w:hAnsi="宋体" w:eastAsia="宋体"/>
                <w:szCs w:val="21"/>
              </w:rPr>
              <w:t>18.1</w:t>
            </w:r>
          </w:p>
        </w:tc>
        <w:tc>
          <w:tcPr>
            <w:tcW w:w="843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ascii="宋体" w:hAnsi="宋体" w:eastAsia="宋体"/>
                <w:szCs w:val="21"/>
              </w:rPr>
              <w:t>首次响应文件提交截止时间和地点</w:t>
            </w:r>
            <w:r>
              <w:rPr>
                <w:rFonts w:hint="eastAsia" w:ascii="宋体" w:hAnsi="宋体" w:eastAsia="宋体"/>
                <w:szCs w:val="21"/>
              </w:rPr>
              <w:t>：</w:t>
            </w:r>
            <w:r>
              <w:rPr>
                <w:rFonts w:ascii="宋体" w:hAnsi="宋体" w:eastAsia="宋体"/>
                <w:szCs w:val="21"/>
              </w:rPr>
              <w:t>见竞争性磋商采购</w:t>
            </w:r>
            <w:r>
              <w:rPr>
                <w:rFonts w:hint="eastAsia" w:ascii="宋体" w:hAnsi="宋体" w:eastAsia="宋体"/>
                <w:szCs w:val="21"/>
              </w:rPr>
              <w:t>邀请</w:t>
            </w:r>
            <w:r>
              <w:rPr>
                <w:rFonts w:ascii="宋体" w:hAnsi="宋体" w:eastAsia="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20.1</w:t>
            </w:r>
          </w:p>
        </w:tc>
        <w:tc>
          <w:tcPr>
            <w:tcW w:w="843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hint="eastAsia" w:ascii="宋体" w:hAnsi="宋体" w:eastAsia="宋体"/>
                <w:szCs w:val="21"/>
              </w:rPr>
              <w:t>供应商</w:t>
            </w:r>
            <w:r>
              <w:rPr>
                <w:rFonts w:ascii="宋体" w:hAnsi="宋体" w:eastAsia="宋体"/>
                <w:szCs w:val="21"/>
              </w:rPr>
              <w:t>参加</w:t>
            </w:r>
            <w:r>
              <w:rPr>
                <w:rFonts w:hint="eastAsia" w:ascii="宋体" w:hAnsi="宋体" w:eastAsia="宋体"/>
                <w:szCs w:val="21"/>
              </w:rPr>
              <w:t>磋商</w:t>
            </w:r>
            <w:r>
              <w:rPr>
                <w:rFonts w:ascii="宋体" w:hAnsi="宋体" w:eastAsia="宋体"/>
                <w:szCs w:val="21"/>
              </w:rPr>
              <w:t>的代表须为本项目</w:t>
            </w:r>
            <w:r>
              <w:rPr>
                <w:rFonts w:hint="eastAsia" w:ascii="宋体" w:hAnsi="宋体" w:eastAsia="宋体"/>
                <w:szCs w:val="21"/>
              </w:rPr>
              <w:t>法定</w:t>
            </w:r>
            <w:r>
              <w:rPr>
                <w:rFonts w:ascii="宋体" w:hAnsi="宋体" w:eastAsia="宋体"/>
                <w:szCs w:val="21"/>
              </w:rPr>
              <w:t>代表人或被授权人，须携带</w:t>
            </w:r>
            <w:r>
              <w:rPr>
                <w:rFonts w:hint="eastAsia" w:ascii="宋体" w:hAnsi="宋体" w:eastAsia="宋体"/>
                <w:szCs w:val="21"/>
              </w:rPr>
              <w:t>本项目</w:t>
            </w:r>
            <w:r>
              <w:rPr>
                <w:rFonts w:ascii="宋体" w:hAnsi="宋体" w:eastAsia="宋体"/>
                <w:szCs w:val="21"/>
              </w:rPr>
              <w:t>的授权书及本人有效身份证</w:t>
            </w:r>
            <w:r>
              <w:rPr>
                <w:rFonts w:hint="eastAsia" w:ascii="宋体" w:hAnsi="宋体" w:eastAsia="宋体"/>
                <w:szCs w:val="21"/>
              </w:rPr>
              <w:t>明</w:t>
            </w:r>
            <w:r>
              <w:rPr>
                <w:rFonts w:ascii="宋体" w:hAnsi="宋体" w:eastAsia="宋体"/>
                <w:szCs w:val="21"/>
              </w:rPr>
              <w:t>文件复印件</w:t>
            </w:r>
            <w:r>
              <w:rPr>
                <w:rFonts w:hint="eastAsia" w:ascii="宋体" w:hAnsi="宋体" w:eastAsia="宋体"/>
                <w:szCs w:val="21"/>
              </w:rPr>
              <w:t>（授权书格式</w:t>
            </w:r>
            <w:r>
              <w:rPr>
                <w:rFonts w:ascii="宋体" w:hAnsi="宋体" w:eastAsia="宋体"/>
                <w:szCs w:val="21"/>
              </w:rPr>
              <w:t>请</w:t>
            </w:r>
            <w:r>
              <w:rPr>
                <w:rFonts w:hint="eastAsia" w:ascii="宋体" w:hAnsi="宋体" w:eastAsia="宋体"/>
                <w:szCs w:val="21"/>
              </w:rPr>
              <w:t>参考磋商</w:t>
            </w:r>
            <w:r>
              <w:rPr>
                <w:rFonts w:ascii="宋体" w:hAnsi="宋体" w:eastAsia="宋体"/>
                <w:szCs w:val="21"/>
              </w:rPr>
              <w:t>文件</w:t>
            </w:r>
            <w:r>
              <w:rPr>
                <w:rFonts w:hint="eastAsia" w:ascii="宋体" w:hAnsi="宋体" w:eastAsia="宋体"/>
                <w:szCs w:val="21"/>
              </w:rPr>
              <w:t>第六章</w:t>
            </w:r>
            <w:r>
              <w:rPr>
                <w:rFonts w:ascii="宋体" w:hAnsi="宋体" w:eastAsia="宋体"/>
                <w:szCs w:val="21"/>
              </w:rPr>
              <w:t>附件</w:t>
            </w:r>
            <w:r>
              <w:rPr>
                <w:rFonts w:hint="eastAsia" w:ascii="宋体" w:hAnsi="宋体" w:eastAsia="宋体"/>
                <w:szCs w:val="21"/>
              </w:rPr>
              <w:t>6</w:t>
            </w:r>
            <w:r>
              <w:rPr>
                <w:rFonts w:ascii="宋体" w:hAnsi="宋体" w:eastAsia="宋体"/>
                <w:szCs w:val="21"/>
              </w:rPr>
              <w:t>-1），签到报到以证明其出席。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24</w:t>
            </w:r>
          </w:p>
        </w:tc>
        <w:tc>
          <w:tcPr>
            <w:tcW w:w="843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hint="eastAsia" w:ascii="宋体" w:hAnsi="宋体" w:eastAsia="宋体"/>
                <w:szCs w:val="21"/>
              </w:rPr>
              <w:t>本项目不允许偏离的实质性要求和条件的条款号：3、9.1.1、9.1.2、12.5、12.6、13.1、14.1、14.3、14.4、14.5、15.1、23.3、24、25.8、25.13、26.3、30、33.5、35.2及其他标记★号的条款（如有）。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25.1</w:t>
            </w:r>
          </w:p>
        </w:tc>
        <w:tc>
          <w:tcPr>
            <w:tcW w:w="843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hint="eastAsia" w:ascii="宋体" w:hAnsi="宋体" w:eastAsia="宋体"/>
                <w:szCs w:val="21"/>
              </w:rPr>
              <w:t>本项目供应商的磋商顺序：</w:t>
            </w:r>
          </w:p>
          <w:p>
            <w:pPr>
              <w:jc w:val="left"/>
              <w:rPr>
                <w:rFonts w:ascii="宋体" w:hAnsi="宋体" w:eastAsia="宋体"/>
                <w:szCs w:val="21"/>
              </w:rPr>
            </w:pPr>
            <w:r>
              <w:rPr>
                <w:rFonts w:hint="eastAsia" w:ascii="宋体" w:hAnsi="宋体" w:eastAsia="宋体"/>
                <w:szCs w:val="21"/>
              </w:rPr>
              <w:t>■以供应商递交响应文件的顺序。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26.3</w:t>
            </w:r>
          </w:p>
        </w:tc>
        <w:tc>
          <w:tcPr>
            <w:tcW w:w="843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hint="eastAsia" w:ascii="宋体" w:hAnsi="宋体" w:eastAsia="宋体"/>
                <w:szCs w:val="21"/>
              </w:rPr>
              <w:t>对于最后报价出现前后不一致的情形，磋商文件的另行规定：</w:t>
            </w:r>
          </w:p>
          <w:p>
            <w:pPr>
              <w:jc w:val="left"/>
              <w:rPr>
                <w:rFonts w:ascii="宋体" w:hAnsi="宋体" w:eastAsia="宋体"/>
                <w:szCs w:val="21"/>
              </w:rPr>
            </w:pPr>
            <w:r>
              <w:rPr>
                <w:rFonts w:hint="eastAsia" w:ascii="宋体" w:hAnsi="宋体" w:eastAsia="宋体"/>
                <w:szCs w:val="21"/>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29.1</w:t>
            </w:r>
          </w:p>
        </w:tc>
        <w:tc>
          <w:tcPr>
            <w:tcW w:w="843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hint="eastAsia" w:ascii="宋体" w:hAnsi="宋体" w:eastAsia="宋体"/>
                <w:szCs w:val="21"/>
              </w:rPr>
              <w:t>成交供应商的确认：</w:t>
            </w:r>
          </w:p>
          <w:p>
            <w:pPr>
              <w:jc w:val="left"/>
              <w:rPr>
                <w:rFonts w:ascii="宋体" w:hAnsi="宋体" w:eastAsia="宋体"/>
                <w:szCs w:val="21"/>
              </w:rPr>
            </w:pPr>
            <w:r>
              <w:rPr>
                <w:rFonts w:hint="eastAsia" w:ascii="宋体" w:hAnsi="宋体" w:eastAsia="宋体"/>
                <w:szCs w:val="21"/>
              </w:rPr>
              <w:t>■采购人应当在收到评审报告后，从评审报告提出的成交候选供应商中，按照排序由高到低的原则确定成交供应商。</w:t>
            </w:r>
          </w:p>
          <w:p>
            <w:pPr>
              <w:jc w:val="left"/>
              <w:rPr>
                <w:rFonts w:ascii="宋体" w:hAnsi="宋体" w:eastAsia="宋体"/>
                <w:szCs w:val="21"/>
              </w:rPr>
            </w:pPr>
            <w:r>
              <w:rPr>
                <w:rFonts w:hint="eastAsia" w:ascii="宋体" w:hAnsi="宋体" w:eastAsia="宋体"/>
                <w:szCs w:val="21"/>
              </w:rPr>
              <w:t>□采购人书面授权磋商小组直接确定成交供应商。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33.5</w:t>
            </w:r>
          </w:p>
        </w:tc>
        <w:tc>
          <w:tcPr>
            <w:tcW w:w="843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hint="eastAsia" w:ascii="宋体" w:hAnsi="宋体" w:eastAsia="宋体"/>
                <w:szCs w:val="21"/>
              </w:rPr>
              <w:t>本项目的非主体、非关键性工作是否允许分包：</w:t>
            </w:r>
          </w:p>
          <w:p>
            <w:pPr>
              <w:jc w:val="left"/>
              <w:rPr>
                <w:rFonts w:ascii="宋体" w:hAnsi="宋体" w:eastAsia="宋体"/>
                <w:szCs w:val="21"/>
              </w:rPr>
            </w:pPr>
            <w:r>
              <w:rPr>
                <w:rFonts w:hint="eastAsia" w:ascii="宋体" w:hAnsi="宋体" w:eastAsia="宋体"/>
                <w:szCs w:val="21"/>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szCs w:val="21"/>
              </w:rPr>
            </w:pPr>
            <w:r>
              <w:rPr>
                <w:rFonts w:ascii="宋体" w:hAnsi="宋体" w:eastAsia="宋体"/>
                <w:szCs w:val="21"/>
              </w:rPr>
              <w:t>3</w:t>
            </w:r>
            <w:r>
              <w:rPr>
                <w:rFonts w:hint="eastAsia" w:ascii="宋体" w:hAnsi="宋体" w:eastAsia="宋体"/>
                <w:szCs w:val="21"/>
              </w:rPr>
              <w:t>4.1</w:t>
            </w:r>
          </w:p>
        </w:tc>
        <w:tc>
          <w:tcPr>
            <w:tcW w:w="843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hint="eastAsia" w:ascii="宋体" w:hAnsi="宋体" w:eastAsia="宋体"/>
                <w:szCs w:val="21"/>
              </w:rPr>
              <w:t>是否需要提交履约保证金：</w:t>
            </w:r>
          </w:p>
          <w:p>
            <w:pPr>
              <w:jc w:val="left"/>
              <w:rPr>
                <w:rFonts w:ascii="宋体" w:hAnsi="宋体" w:eastAsia="宋体"/>
                <w:szCs w:val="21"/>
              </w:rPr>
            </w:pPr>
            <w:r>
              <w:rPr>
                <w:rFonts w:hint="eastAsia" w:ascii="宋体" w:hAnsi="宋体" w:eastAsia="宋体"/>
                <w:szCs w:val="21"/>
              </w:rPr>
              <w:t>□不需要</w:t>
            </w:r>
          </w:p>
          <w:p>
            <w:pPr>
              <w:jc w:val="left"/>
              <w:rPr>
                <w:rFonts w:ascii="宋体" w:hAnsi="宋体" w:eastAsia="宋体"/>
                <w:szCs w:val="21"/>
              </w:rPr>
            </w:pPr>
            <w:r>
              <w:rPr>
                <w:rFonts w:hint="eastAsia" w:ascii="宋体" w:hAnsi="宋体" w:eastAsia="宋体"/>
                <w:szCs w:val="21"/>
              </w:rPr>
              <w:t>■需要，具体要求如下：</w:t>
            </w:r>
          </w:p>
          <w:p>
            <w:pPr>
              <w:jc w:val="left"/>
              <w:rPr>
                <w:rFonts w:ascii="宋体" w:hAnsi="宋体" w:eastAsia="宋体"/>
                <w:szCs w:val="21"/>
              </w:rPr>
            </w:pPr>
            <w:r>
              <w:rPr>
                <w:rFonts w:hint="eastAsia" w:ascii="宋体" w:hAnsi="宋体" w:eastAsia="宋体"/>
                <w:szCs w:val="21"/>
              </w:rPr>
              <w:t>履约保证金金额：</w:t>
            </w:r>
            <w:r>
              <w:rPr>
                <w:rFonts w:ascii="宋体" w:hAnsi="宋体" w:eastAsia="宋体"/>
                <w:szCs w:val="21"/>
              </w:rPr>
              <w:t>50,000</w:t>
            </w:r>
            <w:r>
              <w:rPr>
                <w:rFonts w:hint="eastAsia" w:ascii="宋体" w:hAnsi="宋体" w:eastAsia="宋体"/>
                <w:szCs w:val="21"/>
              </w:rPr>
              <w:t>元人民币；</w:t>
            </w:r>
          </w:p>
          <w:p>
            <w:pPr>
              <w:jc w:val="left"/>
              <w:rPr>
                <w:rFonts w:ascii="宋体" w:hAnsi="宋体" w:eastAsia="宋体"/>
                <w:szCs w:val="21"/>
              </w:rPr>
            </w:pPr>
            <w:r>
              <w:rPr>
                <w:rFonts w:hint="eastAsia" w:ascii="宋体" w:hAnsi="宋体" w:eastAsia="宋体"/>
                <w:szCs w:val="21"/>
              </w:rPr>
              <w:t>履约保证金提交：</w:t>
            </w:r>
          </w:p>
          <w:p>
            <w:pPr>
              <w:jc w:val="left"/>
              <w:rPr>
                <w:rFonts w:ascii="宋体" w:hAnsi="宋体" w:eastAsia="宋体"/>
                <w:szCs w:val="21"/>
              </w:rPr>
            </w:pPr>
            <w:r>
              <w:rPr>
                <w:rFonts w:hint="eastAsia" w:ascii="宋体" w:hAnsi="宋体" w:eastAsia="宋体"/>
                <w:szCs w:val="21"/>
              </w:rPr>
              <w:t>■供应商单独提交至采购人，提交时限为合同签订之日起</w:t>
            </w:r>
            <w:r>
              <w:rPr>
                <w:rFonts w:ascii="宋体" w:hAnsi="宋体" w:eastAsia="宋体"/>
                <w:szCs w:val="21"/>
              </w:rPr>
              <w:t>3</w:t>
            </w:r>
            <w:r>
              <w:rPr>
                <w:rFonts w:hint="eastAsia" w:ascii="宋体" w:hAnsi="宋体" w:eastAsia="宋体"/>
                <w:szCs w:val="21"/>
              </w:rPr>
              <w:t>个</w:t>
            </w:r>
            <w:r>
              <w:rPr>
                <w:rFonts w:ascii="宋体" w:hAnsi="宋体" w:eastAsia="宋体"/>
                <w:szCs w:val="21"/>
              </w:rPr>
              <w:t>工作日</w:t>
            </w:r>
            <w:r>
              <w:rPr>
                <w:rFonts w:hint="eastAsia" w:ascii="宋体" w:hAnsi="宋体" w:eastAsia="宋体"/>
                <w:szCs w:val="21"/>
              </w:rPr>
              <w:t>内，提交形式为支票、电汇或采购人接受的其他方式。</w:t>
            </w:r>
          </w:p>
          <w:p>
            <w:pPr>
              <w:jc w:val="left"/>
              <w:rPr>
                <w:rFonts w:ascii="宋体" w:hAnsi="宋体" w:eastAsia="宋体"/>
                <w:szCs w:val="21"/>
              </w:rPr>
            </w:pPr>
            <w:r>
              <w:rPr>
                <w:rFonts w:hint="eastAsia" w:ascii="宋体" w:hAnsi="宋体" w:eastAsia="宋体"/>
                <w:szCs w:val="21"/>
              </w:rPr>
              <w:t>□磋商</w:t>
            </w:r>
            <w:r>
              <w:rPr>
                <w:rFonts w:ascii="宋体" w:hAnsi="宋体" w:eastAsia="宋体"/>
                <w:szCs w:val="21"/>
              </w:rPr>
              <w:t>保证金</w:t>
            </w:r>
            <w:r>
              <w:rPr>
                <w:rFonts w:hint="eastAsia" w:ascii="宋体" w:hAnsi="宋体" w:eastAsia="宋体"/>
                <w:szCs w:val="21"/>
              </w:rPr>
              <w:t>转为履约保证金</w:t>
            </w:r>
          </w:p>
          <w:p>
            <w:pPr>
              <w:jc w:val="left"/>
              <w:rPr>
                <w:rFonts w:ascii="宋体" w:hAnsi="宋体" w:eastAsia="宋体"/>
                <w:szCs w:val="21"/>
              </w:rPr>
            </w:pPr>
            <w:r>
              <w:rPr>
                <w:rFonts w:hint="eastAsia" w:ascii="宋体" w:hAnsi="宋体" w:eastAsia="宋体"/>
                <w:szCs w:val="21"/>
              </w:rPr>
              <w:t>履约保证金返还时间</w:t>
            </w:r>
            <w:r>
              <w:rPr>
                <w:rFonts w:ascii="宋体" w:hAnsi="宋体" w:eastAsia="宋体"/>
                <w:szCs w:val="21"/>
              </w:rPr>
              <w:t>：</w:t>
            </w:r>
          </w:p>
          <w:p>
            <w:pPr>
              <w:jc w:val="left"/>
              <w:rPr>
                <w:rFonts w:ascii="宋体" w:hAnsi="宋体" w:eastAsia="宋体"/>
                <w:szCs w:val="21"/>
              </w:rPr>
            </w:pPr>
            <w:r>
              <w:rPr>
                <w:rFonts w:hint="eastAsia" w:ascii="宋体" w:hAnsi="宋体" w:eastAsia="宋体"/>
                <w:szCs w:val="21"/>
              </w:rPr>
              <w:t>■服务</w:t>
            </w:r>
            <w:r>
              <w:rPr>
                <w:rFonts w:ascii="宋体" w:hAnsi="宋体" w:eastAsia="宋体"/>
                <w:szCs w:val="21"/>
              </w:rPr>
              <w:t>期满后</w:t>
            </w:r>
            <w:r>
              <w:rPr>
                <w:rFonts w:hint="eastAsia" w:ascii="宋体" w:hAnsi="宋体" w:eastAsia="宋体"/>
                <w:szCs w:val="21"/>
              </w:rPr>
              <w:t>无任何问题，由采购人无息返还。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35.3</w:t>
            </w:r>
          </w:p>
        </w:tc>
        <w:tc>
          <w:tcPr>
            <w:tcW w:w="843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ascii="宋体" w:hAnsi="宋体" w:eastAsia="宋体"/>
                <w:szCs w:val="21"/>
              </w:rPr>
              <w:t>如在</w:t>
            </w:r>
            <w:r>
              <w:rPr>
                <w:rFonts w:hint="eastAsia" w:ascii="宋体" w:hAnsi="宋体" w:eastAsia="宋体"/>
                <w:szCs w:val="21"/>
              </w:rPr>
              <w:t>磋商各</w:t>
            </w:r>
            <w:r>
              <w:rPr>
                <w:rFonts w:ascii="宋体" w:hAnsi="宋体" w:eastAsia="宋体"/>
                <w:szCs w:val="21"/>
              </w:rPr>
              <w:t>环节中出现</w:t>
            </w:r>
            <w:r>
              <w:rPr>
                <w:rFonts w:hint="eastAsia" w:ascii="宋体" w:hAnsi="宋体" w:eastAsia="宋体"/>
                <w:szCs w:val="21"/>
              </w:rPr>
              <w:t>供应商提供虚假材料谋取成交等违法行为</w:t>
            </w:r>
            <w:r>
              <w:rPr>
                <w:rFonts w:ascii="宋体" w:hAnsi="宋体" w:eastAsia="宋体"/>
                <w:szCs w:val="21"/>
              </w:rPr>
              <w:t>，相关情形</w:t>
            </w:r>
            <w:r>
              <w:rPr>
                <w:rFonts w:hint="eastAsia" w:ascii="宋体" w:hAnsi="宋体" w:eastAsia="宋体"/>
                <w:szCs w:val="21"/>
              </w:rPr>
              <w:t>将被</w:t>
            </w:r>
            <w:r>
              <w:rPr>
                <w:rFonts w:ascii="宋体" w:hAnsi="宋体" w:eastAsia="宋体"/>
                <w:szCs w:val="21"/>
              </w:rPr>
              <w:t>上报财政部门，</w:t>
            </w:r>
            <w:r>
              <w:rPr>
                <w:rFonts w:hint="eastAsia" w:ascii="宋体" w:hAnsi="宋体" w:eastAsia="宋体"/>
                <w:szCs w:val="21"/>
              </w:rPr>
              <w:t>并</w:t>
            </w:r>
            <w:r>
              <w:rPr>
                <w:rFonts w:ascii="宋体" w:hAnsi="宋体" w:eastAsia="宋体"/>
                <w:szCs w:val="21"/>
              </w:rPr>
              <w:t>按政府采购相关规定处理。</w:t>
            </w:r>
          </w:p>
          <w:p>
            <w:pPr>
              <w:jc w:val="left"/>
              <w:rPr>
                <w:rFonts w:ascii="宋体" w:hAnsi="宋体" w:eastAsia="宋体"/>
                <w:szCs w:val="21"/>
              </w:rPr>
            </w:pPr>
            <w:r>
              <w:rPr>
                <w:rFonts w:hint="eastAsia" w:ascii="宋体" w:hAnsi="宋体" w:eastAsia="宋体"/>
                <w:szCs w:val="21"/>
              </w:rPr>
              <w:t>《中华人民共和国政府采购法》</w:t>
            </w:r>
            <w:r>
              <w:rPr>
                <w:rFonts w:ascii="宋体" w:hAnsi="宋体" w:eastAsia="宋体"/>
                <w:szCs w:val="21"/>
              </w:rPr>
              <w:t>第七十七条</w:t>
            </w:r>
            <w:r>
              <w:rPr>
                <w:rFonts w:hint="eastAsia" w:ascii="宋体" w:hAnsi="宋体" w:eastAsia="宋体"/>
                <w:szCs w:val="21"/>
              </w:rPr>
              <w:t>，</w:t>
            </w:r>
            <w:r>
              <w:rPr>
                <w:rFonts w:ascii="宋体" w:hAnsi="宋体" w:eastAsia="宋体"/>
                <w:szCs w:val="21"/>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jc w:val="left"/>
              <w:rPr>
                <w:rFonts w:ascii="宋体" w:hAnsi="宋体" w:eastAsia="宋体"/>
                <w:szCs w:val="21"/>
              </w:rPr>
            </w:pPr>
            <w:r>
              <w:rPr>
                <w:rFonts w:hint="eastAsia" w:ascii="宋体" w:hAnsi="宋体" w:eastAsia="宋体"/>
                <w:szCs w:val="21"/>
              </w:rPr>
              <w:t>（一）</w:t>
            </w:r>
            <w:r>
              <w:rPr>
                <w:rFonts w:ascii="宋体" w:hAnsi="宋体" w:eastAsia="宋体"/>
                <w:szCs w:val="21"/>
              </w:rPr>
              <w:t>提供虚假材料谋取中标、成交的</w:t>
            </w:r>
            <w:r>
              <w:rPr>
                <w:rFonts w:hint="eastAsia" w:ascii="宋体" w:hAnsi="宋体" w:eastAsia="宋体"/>
                <w:szCs w:val="21"/>
              </w:rPr>
              <w:t>；</w:t>
            </w:r>
          </w:p>
          <w:p>
            <w:pPr>
              <w:jc w:val="left"/>
              <w:rPr>
                <w:rFonts w:ascii="宋体" w:hAnsi="宋体" w:eastAsia="宋体"/>
                <w:szCs w:val="21"/>
              </w:rPr>
            </w:pPr>
            <w:r>
              <w:rPr>
                <w:rFonts w:hint="eastAsia" w:ascii="宋体" w:hAnsi="宋体" w:eastAsia="宋体"/>
                <w:szCs w:val="21"/>
              </w:rPr>
              <w:t>（二）采取不正当手段诋毁、排挤其他供应商的；</w:t>
            </w:r>
          </w:p>
          <w:p>
            <w:pPr>
              <w:jc w:val="left"/>
              <w:rPr>
                <w:rFonts w:ascii="宋体" w:hAnsi="宋体" w:eastAsia="宋体"/>
                <w:szCs w:val="21"/>
              </w:rPr>
            </w:pPr>
            <w:r>
              <w:rPr>
                <w:rFonts w:hint="eastAsia" w:ascii="宋体" w:hAnsi="宋体" w:eastAsia="宋体"/>
                <w:szCs w:val="21"/>
              </w:rPr>
              <w:t>（三）与采购人、其他供应商或者采购代理机构恶意串通的；</w:t>
            </w:r>
          </w:p>
          <w:p>
            <w:pPr>
              <w:jc w:val="left"/>
              <w:rPr>
                <w:rFonts w:ascii="宋体" w:hAnsi="宋体" w:eastAsia="宋体"/>
                <w:szCs w:val="21"/>
              </w:rPr>
            </w:pPr>
            <w:r>
              <w:rPr>
                <w:rFonts w:hint="eastAsia" w:ascii="宋体" w:hAnsi="宋体" w:eastAsia="宋体"/>
                <w:szCs w:val="21"/>
              </w:rPr>
              <w:t>（四）向采购人、采购代理机构行贿或者提供其他不正当利益的；</w:t>
            </w:r>
          </w:p>
          <w:p>
            <w:pPr>
              <w:jc w:val="left"/>
              <w:rPr>
                <w:rFonts w:ascii="宋体" w:hAnsi="宋体" w:eastAsia="宋体"/>
                <w:szCs w:val="21"/>
              </w:rPr>
            </w:pPr>
            <w:r>
              <w:rPr>
                <w:rFonts w:hint="eastAsia" w:ascii="宋体" w:hAnsi="宋体" w:eastAsia="宋体"/>
                <w:szCs w:val="21"/>
              </w:rPr>
              <w:t>（五）在采购过程中与采购人进行协商谈判的；</w:t>
            </w:r>
          </w:p>
          <w:p>
            <w:pPr>
              <w:jc w:val="left"/>
              <w:rPr>
                <w:rFonts w:ascii="宋体" w:hAnsi="宋体" w:eastAsia="宋体"/>
                <w:szCs w:val="21"/>
              </w:rPr>
            </w:pPr>
            <w:r>
              <w:rPr>
                <w:rFonts w:hint="eastAsia" w:ascii="宋体" w:hAnsi="宋体" w:eastAsia="宋体"/>
                <w:szCs w:val="21"/>
              </w:rPr>
              <w:t>（六）拒绝有关部门监督检查或者提供虚假情况的。</w:t>
            </w:r>
          </w:p>
          <w:p>
            <w:pPr>
              <w:jc w:val="left"/>
              <w:rPr>
                <w:rFonts w:ascii="宋体" w:hAnsi="宋体" w:eastAsia="宋体"/>
                <w:szCs w:val="21"/>
              </w:rPr>
            </w:pPr>
            <w:r>
              <w:rPr>
                <w:rFonts w:hint="eastAsia" w:ascii="宋体" w:hAnsi="宋体" w:eastAsia="宋体"/>
                <w:szCs w:val="21"/>
              </w:rPr>
              <w:t>供应商有前款第（一）至（五）项情形之一的，中标、成交无效。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4"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szCs w:val="21"/>
              </w:rPr>
            </w:pPr>
            <w:r>
              <w:rPr>
                <w:rFonts w:ascii="宋体" w:hAnsi="宋体" w:eastAsia="宋体"/>
                <w:szCs w:val="21"/>
              </w:rPr>
              <w:t>3</w:t>
            </w:r>
            <w:r>
              <w:rPr>
                <w:rFonts w:hint="eastAsia" w:ascii="宋体" w:hAnsi="宋体" w:eastAsia="宋体"/>
                <w:szCs w:val="21"/>
              </w:rPr>
              <w:t>6.1</w:t>
            </w:r>
          </w:p>
        </w:tc>
        <w:tc>
          <w:tcPr>
            <w:tcW w:w="843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hint="eastAsia" w:ascii="宋体" w:hAnsi="宋体" w:eastAsia="宋体"/>
                <w:szCs w:val="21"/>
              </w:rPr>
              <w:t>采购代理服务费：</w:t>
            </w:r>
          </w:p>
          <w:p>
            <w:pPr>
              <w:jc w:val="left"/>
              <w:rPr>
                <w:rFonts w:ascii="宋体" w:hAnsi="宋体" w:eastAsia="宋体"/>
                <w:szCs w:val="21"/>
              </w:rPr>
            </w:pPr>
            <w:r>
              <w:rPr>
                <w:rFonts w:hint="eastAsia" w:ascii="宋体" w:hAnsi="宋体" w:eastAsia="宋体"/>
                <w:szCs w:val="21"/>
              </w:rPr>
              <w:t>□由采购人支付；</w:t>
            </w:r>
          </w:p>
          <w:p>
            <w:pPr>
              <w:jc w:val="left"/>
              <w:rPr>
                <w:rFonts w:ascii="宋体" w:hAnsi="宋体" w:eastAsia="宋体"/>
                <w:szCs w:val="21"/>
              </w:rPr>
            </w:pPr>
            <w:r>
              <w:rPr>
                <w:rFonts w:hint="eastAsia" w:ascii="宋体" w:hAnsi="宋体" w:eastAsia="宋体"/>
                <w:szCs w:val="21"/>
              </w:rPr>
              <w:t>■由成交供应商支付。成交供应商须向采购代理机构按照如下第</w:t>
            </w:r>
            <w:r>
              <w:rPr>
                <w:rFonts w:ascii="宋体" w:hAnsi="宋体" w:eastAsia="宋体"/>
                <w:szCs w:val="21"/>
                <w:u w:val="single"/>
              </w:rPr>
              <w:t>2</w:t>
            </w:r>
            <w:r>
              <w:rPr>
                <w:rFonts w:hint="eastAsia" w:ascii="宋体" w:hAnsi="宋体" w:eastAsia="宋体"/>
                <w:szCs w:val="21"/>
              </w:rPr>
              <w:t>种标准交纳采购代理服务费：</w:t>
            </w:r>
          </w:p>
          <w:p>
            <w:pPr>
              <w:jc w:val="left"/>
              <w:rPr>
                <w:rFonts w:ascii="宋体" w:hAnsi="宋体" w:eastAsia="宋体"/>
                <w:szCs w:val="21"/>
              </w:rPr>
            </w:pPr>
            <w:r>
              <w:rPr>
                <w:rFonts w:hint="eastAsia" w:ascii="宋体" w:hAnsi="宋体" w:eastAsia="宋体"/>
                <w:szCs w:val="21"/>
              </w:rPr>
              <w:t>1、以每个包采购预算为计算基数，按“国家计委关于印发《招标代理服务收费管理暂行办法》的通知”（计价格[2002]1980号）规定的收费标准收取。</w:t>
            </w:r>
          </w:p>
          <w:p>
            <w:pPr>
              <w:jc w:val="left"/>
              <w:rPr>
                <w:rFonts w:ascii="宋体" w:hAnsi="宋体" w:eastAsia="宋体"/>
                <w:szCs w:val="21"/>
              </w:rPr>
            </w:pPr>
            <w:r>
              <w:rPr>
                <w:rFonts w:hint="eastAsia" w:ascii="宋体" w:hAnsi="宋体" w:eastAsia="宋体"/>
                <w:szCs w:val="21"/>
              </w:rPr>
              <w:t>2、固定收费：</w:t>
            </w:r>
            <w:r>
              <w:rPr>
                <w:rFonts w:hint="eastAsia" w:ascii="宋体" w:hAnsi="宋体" w:eastAsia="宋体"/>
                <w:szCs w:val="21"/>
                <w:u w:val="single"/>
              </w:rPr>
              <w:t>每包人民币</w:t>
            </w:r>
            <w:r>
              <w:rPr>
                <w:rFonts w:ascii="宋体" w:hAnsi="宋体" w:eastAsia="宋体"/>
                <w:szCs w:val="21"/>
                <w:u w:val="single"/>
              </w:rPr>
              <w:t>15,000</w:t>
            </w:r>
            <w:r>
              <w:rPr>
                <w:rFonts w:hint="eastAsia" w:ascii="宋体" w:hAnsi="宋体" w:eastAsia="宋体"/>
                <w:szCs w:val="21"/>
                <w:u w:val="single"/>
              </w:rPr>
              <w:t>元</w:t>
            </w:r>
            <w:r>
              <w:rPr>
                <w:rFonts w:hint="eastAsia" w:ascii="宋体" w:hAnsi="宋体" w:eastAsia="宋体"/>
                <w:szCs w:val="21"/>
              </w:rPr>
              <w:t>。</w:t>
            </w:r>
          </w:p>
        </w:tc>
      </w:tr>
    </w:tbl>
    <w:p>
      <w:pPr>
        <w:spacing w:line="360" w:lineRule="auto"/>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415" w:lineRule="auto"/>
        <w:jc w:val="center"/>
        <w:rPr>
          <w:rFonts w:ascii="宋体" w:hAnsi="宋体" w:eastAsia="宋体"/>
          <w:sz w:val="28"/>
          <w:szCs w:val="28"/>
        </w:rPr>
      </w:pPr>
      <w:bookmarkStart w:id="16" w:name="_Toc99462555"/>
      <w:bookmarkStart w:id="17" w:name="_Toc235518467"/>
      <w:bookmarkStart w:id="18" w:name="_Toc265738861"/>
      <w:bookmarkStart w:id="19" w:name="_Toc239740352"/>
      <w:bookmarkStart w:id="20" w:name="_Toc232395213"/>
      <w:bookmarkStart w:id="21" w:name="_Toc232176273"/>
      <w:bookmarkStart w:id="22" w:name="_Toc230013633"/>
      <w:bookmarkStart w:id="23" w:name="_Toc230583542"/>
      <w:bookmarkStart w:id="24" w:name="_Toc230099798"/>
      <w:bookmarkStart w:id="25" w:name="_Toc184043013"/>
      <w:bookmarkStart w:id="26" w:name="_Toc177995474"/>
      <w:bookmarkStart w:id="27" w:name="_Toc177817335"/>
      <w:bookmarkStart w:id="28" w:name="_Toc176882543"/>
      <w:bookmarkStart w:id="29" w:name="_Toc177189236"/>
      <w:bookmarkStart w:id="30" w:name="_Toc70687140"/>
      <w:bookmarkStart w:id="31" w:name="_Toc53722841"/>
      <w:bookmarkStart w:id="32" w:name="_Toc184043014"/>
      <w:r>
        <w:rPr>
          <w:rFonts w:ascii="宋体" w:hAnsi="宋体" w:eastAsia="宋体"/>
          <w:sz w:val="28"/>
          <w:szCs w:val="28"/>
        </w:rPr>
        <w:t>供应商须知</w:t>
      </w:r>
      <w:bookmarkEnd w:id="16"/>
    </w:p>
    <w:p>
      <w:pPr>
        <w:pStyle w:val="5"/>
        <w:spacing w:before="0" w:after="0"/>
        <w:jc w:val="center"/>
        <w:rPr>
          <w:rFonts w:ascii="宋体" w:hAnsi="宋体" w:eastAsia="宋体"/>
          <w:sz w:val="28"/>
          <w:szCs w:val="28"/>
        </w:rPr>
      </w:pPr>
      <w:bookmarkStart w:id="33" w:name="_Toc99462556"/>
      <w:r>
        <w:rPr>
          <w:rFonts w:ascii="宋体" w:hAnsi="宋体" w:eastAsia="宋体"/>
          <w:sz w:val="28"/>
          <w:szCs w:val="28"/>
        </w:rPr>
        <w:t>一、总则</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3"/>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 xml:space="preserve">1. </w:t>
      </w:r>
      <w:r>
        <w:rPr>
          <w:rFonts w:ascii="宋体" w:hAnsi="宋体" w:eastAsia="宋体"/>
          <w:sz w:val="24"/>
          <w:szCs w:val="24"/>
        </w:rPr>
        <w:t>项目说明</w:t>
      </w:r>
      <w:bookmarkEnd w:id="32"/>
    </w:p>
    <w:p>
      <w:pPr>
        <w:spacing w:line="360" w:lineRule="auto"/>
        <w:ind w:firstLine="480" w:firstLineChars="200"/>
        <w:rPr>
          <w:rFonts w:ascii="宋体" w:hAnsi="宋体" w:eastAsia="宋体"/>
          <w:sz w:val="24"/>
          <w:szCs w:val="24"/>
        </w:rPr>
      </w:pPr>
      <w:r>
        <w:rPr>
          <w:rFonts w:ascii="宋体" w:hAnsi="宋体" w:eastAsia="宋体"/>
          <w:sz w:val="24"/>
          <w:szCs w:val="24"/>
        </w:rPr>
        <w:t>1.1 项目名称</w:t>
      </w:r>
      <w:r>
        <w:rPr>
          <w:rFonts w:hint="eastAsia" w:ascii="宋体" w:hAnsi="宋体" w:eastAsia="宋体"/>
          <w:sz w:val="24"/>
          <w:szCs w:val="24"/>
        </w:rPr>
        <w:t>、</w:t>
      </w:r>
      <w:r>
        <w:rPr>
          <w:rFonts w:ascii="宋体" w:hAnsi="宋体" w:eastAsia="宋体"/>
          <w:sz w:val="24"/>
          <w:szCs w:val="24"/>
        </w:rPr>
        <w:t>采购编号</w:t>
      </w:r>
      <w:r>
        <w:rPr>
          <w:rFonts w:hint="eastAsia" w:ascii="宋体" w:hAnsi="宋体" w:eastAsia="宋体"/>
          <w:sz w:val="24"/>
          <w:szCs w:val="24"/>
        </w:rPr>
        <w:t>、</w:t>
      </w:r>
      <w:r>
        <w:rPr>
          <w:rFonts w:ascii="宋体" w:hAnsi="宋体" w:eastAsia="宋体"/>
          <w:sz w:val="24"/>
          <w:szCs w:val="24"/>
        </w:rPr>
        <w:t>资金来源</w:t>
      </w:r>
      <w:r>
        <w:rPr>
          <w:rFonts w:hint="eastAsia" w:ascii="宋体" w:hAnsi="宋体" w:eastAsia="宋体"/>
          <w:sz w:val="24"/>
          <w:szCs w:val="24"/>
        </w:rPr>
        <w:t>详见《竞争性磋商采购邀请》。</w:t>
      </w:r>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2 本项目的采购范围详见《</w:t>
      </w:r>
      <w:r>
        <w:rPr>
          <w:rFonts w:ascii="宋体" w:hAnsi="宋体" w:eastAsia="宋体"/>
          <w:sz w:val="24"/>
          <w:szCs w:val="24"/>
        </w:rPr>
        <w:t>供应商须知资料表</w:t>
      </w:r>
      <w:r>
        <w:rPr>
          <w:rFonts w:hint="eastAsia" w:ascii="宋体" w:hAnsi="宋体" w:eastAsia="宋体"/>
          <w:sz w:val="24"/>
          <w:szCs w:val="24"/>
        </w:rPr>
        <w:t>》的规定。</w:t>
      </w:r>
    </w:p>
    <w:p>
      <w:pPr>
        <w:pStyle w:val="6"/>
        <w:spacing w:before="0" w:after="0" w:line="360" w:lineRule="auto"/>
        <w:ind w:firstLine="482" w:firstLineChars="200"/>
        <w:rPr>
          <w:rFonts w:ascii="宋体" w:hAnsi="宋体" w:eastAsia="宋体"/>
          <w:sz w:val="24"/>
          <w:szCs w:val="24"/>
        </w:rPr>
      </w:pPr>
      <w:bookmarkStart w:id="34" w:name="_Toc184043015"/>
      <w:bookmarkStart w:id="35" w:name="_Toc70687142"/>
      <w:r>
        <w:rPr>
          <w:rFonts w:ascii="宋体" w:hAnsi="宋体" w:eastAsia="宋体"/>
          <w:sz w:val="24"/>
          <w:szCs w:val="24"/>
        </w:rPr>
        <w:t xml:space="preserve">2. </w:t>
      </w:r>
      <w:bookmarkEnd w:id="34"/>
      <w:bookmarkEnd w:id="35"/>
      <w:r>
        <w:rPr>
          <w:rFonts w:ascii="宋体" w:hAnsi="宋体" w:eastAsia="宋体"/>
          <w:sz w:val="24"/>
          <w:szCs w:val="24"/>
        </w:rPr>
        <w:t>定义</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2.1 </w:t>
      </w:r>
      <w:r>
        <w:rPr>
          <w:rFonts w:hint="eastAsia" w:ascii="宋体" w:hAnsi="宋体" w:eastAsia="宋体"/>
          <w:sz w:val="24"/>
          <w:szCs w:val="24"/>
        </w:rPr>
        <w:t>“</w:t>
      </w:r>
      <w:r>
        <w:rPr>
          <w:rFonts w:ascii="宋体" w:hAnsi="宋体" w:eastAsia="宋体"/>
          <w:sz w:val="24"/>
          <w:szCs w:val="24"/>
        </w:rPr>
        <w:t>采购人</w:t>
      </w:r>
      <w:r>
        <w:rPr>
          <w:rFonts w:hint="eastAsia" w:ascii="宋体" w:hAnsi="宋体" w:eastAsia="宋体"/>
          <w:sz w:val="24"/>
          <w:szCs w:val="24"/>
        </w:rPr>
        <w:t>”详见《竞争性磋商采购邀请》，磋商文件中所称“招标人”、“用户方”、“甲方”、“买方”等，如无特指，亦是指采购人，以及享有采购人权利、承担采购人义务的相关单位及其代表。</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2.2 </w:t>
      </w:r>
      <w:r>
        <w:rPr>
          <w:rFonts w:hint="eastAsia" w:ascii="宋体" w:hAnsi="宋体" w:eastAsia="宋体"/>
          <w:sz w:val="24"/>
          <w:szCs w:val="24"/>
        </w:rPr>
        <w:t>“</w:t>
      </w:r>
      <w:r>
        <w:rPr>
          <w:rFonts w:ascii="宋体" w:hAnsi="宋体" w:eastAsia="宋体"/>
          <w:sz w:val="24"/>
          <w:szCs w:val="24"/>
        </w:rPr>
        <w:t>采购代理机构</w:t>
      </w:r>
      <w:r>
        <w:rPr>
          <w:rFonts w:hint="eastAsia" w:ascii="宋体" w:hAnsi="宋体" w:eastAsia="宋体"/>
          <w:sz w:val="24"/>
          <w:szCs w:val="24"/>
        </w:rPr>
        <w:t>”</w:t>
      </w:r>
      <w:r>
        <w:rPr>
          <w:rFonts w:ascii="宋体" w:hAnsi="宋体" w:eastAsia="宋体"/>
          <w:sz w:val="24"/>
          <w:szCs w:val="24"/>
        </w:rPr>
        <w:t>系指采购人委托的采购代理机构</w:t>
      </w:r>
      <w:r>
        <w:rPr>
          <w:rFonts w:hint="eastAsia" w:ascii="宋体" w:hAnsi="宋体" w:eastAsia="宋体"/>
          <w:sz w:val="24"/>
          <w:szCs w:val="24"/>
        </w:rPr>
        <w:t>，详见《竞争性磋商采购邀请》</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2.3 </w:t>
      </w:r>
      <w:r>
        <w:rPr>
          <w:rFonts w:hint="eastAsia" w:ascii="宋体" w:hAnsi="宋体" w:eastAsia="宋体"/>
          <w:sz w:val="24"/>
          <w:szCs w:val="24"/>
        </w:rPr>
        <w:t>“</w:t>
      </w:r>
      <w:r>
        <w:rPr>
          <w:rFonts w:ascii="宋体" w:hAnsi="宋体" w:eastAsia="宋体"/>
          <w:sz w:val="24"/>
          <w:szCs w:val="24"/>
        </w:rPr>
        <w:t>供应商</w:t>
      </w:r>
      <w:r>
        <w:rPr>
          <w:rFonts w:hint="eastAsia" w:ascii="宋体" w:hAnsi="宋体" w:eastAsia="宋体"/>
          <w:sz w:val="24"/>
          <w:szCs w:val="24"/>
        </w:rPr>
        <w:t>”</w:t>
      </w:r>
      <w:r>
        <w:rPr>
          <w:rFonts w:ascii="宋体" w:hAnsi="宋体" w:eastAsia="宋体"/>
          <w:sz w:val="24"/>
          <w:szCs w:val="24"/>
        </w:rPr>
        <w:t>系指</w:t>
      </w:r>
      <w:r>
        <w:rPr>
          <w:rFonts w:hint="eastAsia" w:ascii="宋体" w:hAnsi="宋体" w:eastAsia="宋体"/>
          <w:sz w:val="24"/>
          <w:szCs w:val="24"/>
        </w:rPr>
        <w:t>响应磋商文件要求且</w:t>
      </w:r>
      <w:r>
        <w:rPr>
          <w:rFonts w:ascii="宋体" w:hAnsi="宋体" w:eastAsia="宋体"/>
          <w:sz w:val="24"/>
          <w:szCs w:val="24"/>
        </w:rPr>
        <w:t>提交响应文件的</w:t>
      </w:r>
      <w:r>
        <w:rPr>
          <w:rFonts w:hint="eastAsia" w:ascii="宋体" w:hAnsi="宋体" w:eastAsia="宋体"/>
          <w:sz w:val="24"/>
          <w:szCs w:val="24"/>
        </w:rPr>
        <w:t>法人、其他组织或者自然人。磋商文件中所称“投标人”、“投标方”、“乙方”、“卖方”、“中标人”等，如无特指，亦是指供应商。</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2.4 </w:t>
      </w:r>
      <w:r>
        <w:rPr>
          <w:rFonts w:hint="eastAsia" w:ascii="宋体" w:hAnsi="宋体" w:eastAsia="宋体"/>
          <w:sz w:val="24"/>
          <w:szCs w:val="24"/>
        </w:rPr>
        <w:t>“</w:t>
      </w:r>
      <w:r>
        <w:rPr>
          <w:rFonts w:ascii="宋体" w:hAnsi="宋体" w:eastAsia="宋体"/>
          <w:sz w:val="24"/>
          <w:szCs w:val="24"/>
        </w:rPr>
        <w:t>货物</w:t>
      </w:r>
      <w:r>
        <w:rPr>
          <w:rFonts w:hint="eastAsia" w:ascii="宋体" w:hAnsi="宋体" w:eastAsia="宋体"/>
          <w:sz w:val="24"/>
          <w:szCs w:val="24"/>
        </w:rPr>
        <w:t>”、“</w:t>
      </w:r>
      <w:r>
        <w:rPr>
          <w:rFonts w:ascii="宋体" w:hAnsi="宋体" w:eastAsia="宋体"/>
          <w:sz w:val="24"/>
          <w:szCs w:val="24"/>
        </w:rPr>
        <w:t>服务</w:t>
      </w:r>
      <w:r>
        <w:rPr>
          <w:rFonts w:hint="eastAsia" w:ascii="宋体" w:hAnsi="宋体" w:eastAsia="宋体"/>
          <w:sz w:val="24"/>
          <w:szCs w:val="24"/>
        </w:rPr>
        <w:t>”</w:t>
      </w:r>
      <w:r>
        <w:rPr>
          <w:rFonts w:ascii="宋体" w:hAnsi="宋体" w:eastAsia="宋体"/>
          <w:sz w:val="24"/>
          <w:szCs w:val="24"/>
        </w:rPr>
        <w:t>系指成交供应商按</w:t>
      </w:r>
      <w:r>
        <w:rPr>
          <w:rFonts w:hint="eastAsia" w:ascii="宋体" w:hAnsi="宋体" w:eastAsia="宋体"/>
          <w:sz w:val="24"/>
          <w:szCs w:val="24"/>
        </w:rPr>
        <w:t>竞争性</w:t>
      </w:r>
      <w:r>
        <w:rPr>
          <w:rFonts w:ascii="宋体" w:hAnsi="宋体" w:eastAsia="宋体"/>
          <w:sz w:val="24"/>
          <w:szCs w:val="24"/>
        </w:rPr>
        <w:t>磋商文件规定向采购人提供的一切货物</w:t>
      </w:r>
      <w:r>
        <w:rPr>
          <w:rFonts w:hint="eastAsia" w:ascii="宋体" w:hAnsi="宋体" w:eastAsia="宋体"/>
          <w:sz w:val="24"/>
          <w:szCs w:val="24"/>
        </w:rPr>
        <w:t>、</w:t>
      </w:r>
      <w:r>
        <w:rPr>
          <w:rFonts w:ascii="宋体" w:hAnsi="宋体" w:eastAsia="宋体"/>
          <w:sz w:val="24"/>
          <w:szCs w:val="24"/>
        </w:rPr>
        <w:t>服务。</w:t>
      </w:r>
    </w:p>
    <w:p>
      <w:pPr>
        <w:spacing w:line="360" w:lineRule="auto"/>
        <w:ind w:firstLine="480" w:firstLineChars="200"/>
        <w:rPr>
          <w:rFonts w:ascii="宋体" w:hAnsi="宋体" w:eastAsia="宋体"/>
          <w:sz w:val="24"/>
          <w:szCs w:val="24"/>
        </w:rPr>
      </w:pPr>
      <w:r>
        <w:rPr>
          <w:rFonts w:ascii="宋体" w:hAnsi="宋体" w:eastAsia="宋体"/>
          <w:sz w:val="24"/>
          <w:szCs w:val="24"/>
        </w:rPr>
        <w:t>2.5</w:t>
      </w:r>
      <w:r>
        <w:rPr>
          <w:rFonts w:hint="eastAsia" w:ascii="宋体" w:hAnsi="宋体" w:eastAsia="宋体"/>
          <w:sz w:val="24"/>
          <w:szCs w:val="24"/>
        </w:rPr>
        <w:t xml:space="preserve"> 本文件所述</w:t>
      </w:r>
      <w:r>
        <w:rPr>
          <w:rFonts w:ascii="宋体" w:hAnsi="宋体" w:eastAsia="宋体"/>
          <w:sz w:val="24"/>
          <w:szCs w:val="24"/>
        </w:rPr>
        <w:t>“</w:t>
      </w:r>
      <w:r>
        <w:rPr>
          <w:rFonts w:hint="eastAsia" w:ascii="宋体" w:hAnsi="宋体" w:eastAsia="宋体"/>
          <w:sz w:val="24"/>
          <w:szCs w:val="24"/>
        </w:rPr>
        <w:t>产地</w:t>
      </w:r>
      <w:r>
        <w:rPr>
          <w:rFonts w:ascii="宋体" w:hAnsi="宋体" w:eastAsia="宋体"/>
          <w:sz w:val="24"/>
          <w:szCs w:val="24"/>
        </w:rPr>
        <w:t>”</w:t>
      </w:r>
      <w:r>
        <w:rPr>
          <w:rFonts w:hint="eastAsia" w:ascii="宋体" w:hAnsi="宋体" w:eastAsia="宋体"/>
          <w:sz w:val="24"/>
          <w:szCs w:val="24"/>
        </w:rPr>
        <w:t>是指通过制造、加工或元部件装配，最终形成产品的国家或地区，或者提供相关服务的来源国家或地区。</w:t>
      </w:r>
    </w:p>
    <w:p>
      <w:pPr>
        <w:pStyle w:val="6"/>
        <w:spacing w:before="0" w:after="0" w:line="360" w:lineRule="auto"/>
        <w:ind w:firstLine="482" w:firstLineChars="200"/>
        <w:rPr>
          <w:rFonts w:ascii="宋体" w:hAnsi="宋体" w:eastAsia="宋体"/>
          <w:sz w:val="24"/>
          <w:szCs w:val="24"/>
        </w:rPr>
      </w:pPr>
      <w:bookmarkStart w:id="36" w:name="_Toc389620168"/>
      <w:bookmarkStart w:id="37" w:name="_Toc70687143"/>
      <w:bookmarkStart w:id="38" w:name="_Toc184043016"/>
      <w:bookmarkStart w:id="39" w:name="_Toc385992329"/>
      <w:r>
        <w:rPr>
          <w:rFonts w:ascii="宋体" w:hAnsi="宋体" w:eastAsia="宋体"/>
          <w:sz w:val="24"/>
          <w:szCs w:val="24"/>
        </w:rPr>
        <w:t>3. 合格供应商</w:t>
      </w:r>
      <w:bookmarkEnd w:id="36"/>
      <w:bookmarkEnd w:id="37"/>
      <w:bookmarkEnd w:id="38"/>
      <w:bookmarkEnd w:id="39"/>
    </w:p>
    <w:p>
      <w:pPr>
        <w:spacing w:line="360" w:lineRule="auto"/>
        <w:ind w:firstLine="480" w:firstLineChars="200"/>
        <w:rPr>
          <w:rFonts w:ascii="宋体" w:hAnsi="宋体" w:eastAsia="宋体"/>
          <w:sz w:val="24"/>
          <w:szCs w:val="24"/>
        </w:rPr>
      </w:pPr>
      <w:r>
        <w:rPr>
          <w:rFonts w:ascii="宋体" w:hAnsi="宋体" w:eastAsia="宋体"/>
          <w:sz w:val="24"/>
          <w:szCs w:val="24"/>
        </w:rPr>
        <w:t>3.1</w:t>
      </w:r>
      <w:r>
        <w:rPr>
          <w:rFonts w:hint="eastAsia" w:ascii="宋体" w:hAnsi="宋体" w:eastAsia="宋体"/>
          <w:sz w:val="24"/>
          <w:szCs w:val="24"/>
        </w:rPr>
        <w:t xml:space="preserve"> “合格供应商”须满足如下条件，或未出现如下禁止情形：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3.1.1 单位负责人为同一人或者存在直接控股、管理关系的不同供应商，不得参加同一合同项下的政府采购活动。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3.1.2 </w:t>
      </w:r>
      <w:r>
        <w:rPr>
          <w:rFonts w:ascii="宋体" w:hAnsi="宋体" w:eastAsia="宋体"/>
          <w:sz w:val="24"/>
          <w:szCs w:val="24"/>
        </w:rPr>
        <w:t>除单一来源采购项目外，</w:t>
      </w:r>
      <w:r>
        <w:rPr>
          <w:rFonts w:hint="eastAsia" w:ascii="宋体" w:hAnsi="宋体" w:eastAsia="宋体"/>
          <w:sz w:val="24"/>
          <w:szCs w:val="24"/>
        </w:rPr>
        <w:t>为采购项目提供整体设计、规范编制或者项目管理、监理、检测等服务的供应商，不得再参加该采购项目的其他采购活动。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3.1.3 专门面向中小微企业采购的项目，只能由中小企业或微型企业参加。监狱企业、残疾人福利性单位视同小型、微型企业，享受预留份额的政府采购政策。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3.1.4 行业特殊情况的，可允许法人的分支机构参与竞争性磋商，本项目是否允许分支机构参与磋商，详见供应商须知资料表要求。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3.1.5 供应商未被列入失信被执行人、重大税收违法案件当事人名单、政府采购严重违法失信行为记录名单（联合体形式响应的，联合体成员存在不良信用记录，视同联合体存在不良信用记录）。政府采购活动中查询及使用供应商信用记录的具体</w:t>
      </w:r>
      <w:r>
        <w:rPr>
          <w:rFonts w:ascii="宋体" w:hAnsi="宋体" w:eastAsia="宋体"/>
          <w:sz w:val="24"/>
          <w:szCs w:val="24"/>
        </w:rPr>
        <w:t>要求</w:t>
      </w:r>
      <w:r>
        <w:rPr>
          <w:rFonts w:hint="eastAsia" w:ascii="宋体" w:hAnsi="宋体" w:eastAsia="宋体"/>
          <w:sz w:val="24"/>
          <w:szCs w:val="24"/>
        </w:rPr>
        <w:t>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3.1.5.1 查询渠道：“信用中国”网站（www.creditchina.gov.cn）和中国政府采购网（www.ccgp.gov.cn）；</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3.1.5.2 截止时点：</w:t>
      </w:r>
      <w:r>
        <w:rPr>
          <w:rFonts w:ascii="宋体" w:hAnsi="宋体" w:eastAsia="宋体"/>
          <w:sz w:val="24"/>
          <w:szCs w:val="24"/>
        </w:rPr>
        <w:t>首次响应文件提交截止时间</w:t>
      </w:r>
      <w:r>
        <w:rPr>
          <w:rFonts w:hint="eastAsia" w:ascii="宋体" w:hAnsi="宋体" w:eastAsia="宋体"/>
          <w:sz w:val="24"/>
          <w:szCs w:val="24"/>
        </w:rPr>
        <w:t>以后、采购代理机构工作人员的实际查询时间；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3.1.5.3 信用信息查询记录和证据留存具体方式：查询结果网页打印页作为查询记录和证据，与其他磋商文件一并保存；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3.1.5.4 信用信息的使用原则：经认定的被列入失信被执行人、重大税收违法案件当事人名单、政府采购严重违法失信行为记录名单及其他不符合《中华人民共和国政府采购法》第二十二条规定条件的供应商，将拒绝其参与政府采购活动，其响应文件无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3.1.6 供应商必须向采购代理机构购买磋商文件并登记备案，未经向采购代理机构购买磋商文件并登记备案的潜在供应商均无资格参加本次磋商。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3.1.7 如供应商组成联合体参加本项目，则联合体须符合法律法规的规定：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3.1.7.1 联合体各成员单位均须满足《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3.1.7.2 联合体中有同类资质的供应商按照联合体分工承担相同工作的，应当按照资质等级较低的供应商确定资质等级。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3.1.7.3 以联合体形式参加政府采购活动的，联合体各方不得再单独参加或者与其他供应商另外组成联合体参加同一合同项下的政府采购活动。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3.1.7.4 联合体各方签订联合体响应协议应指定联合体牵头单位，授权其代表所有联合体成员负责本项目竞争性磋商和合同实施阶段的主办、协调工作。该联合体响应协议应当作为响应文件的组成部分，与响应文件其他内容同时递交。联合体成交的，联合体各方应当共同与采购人签订合同，就合同约定的事项对采购人承担连带责任。若联合体中任一成员单位中途退出，则该联合体的响应文件无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3.1.7.5 联合体协议书中关于联合体成员间权利义务的划分，并不影响或减损联合体各方应就履行合同向采购人承担的连带责任。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w:t>
      </w:r>
      <w:r>
        <w:rPr>
          <w:rFonts w:ascii="宋体" w:hAnsi="宋体" w:eastAsia="宋体"/>
          <w:sz w:val="24"/>
          <w:szCs w:val="24"/>
        </w:rPr>
        <w:t>8</w:t>
      </w:r>
      <w:r>
        <w:rPr>
          <w:rFonts w:hint="eastAsia" w:ascii="宋体" w:hAnsi="宋体" w:eastAsia="宋体"/>
          <w:sz w:val="24"/>
          <w:szCs w:val="24"/>
        </w:rPr>
        <w:t xml:space="preserve"> </w:t>
      </w:r>
      <w:r>
        <w:rPr>
          <w:rFonts w:ascii="宋体" w:hAnsi="宋体" w:eastAsia="宋体"/>
          <w:sz w:val="24"/>
          <w:szCs w:val="24"/>
        </w:rPr>
        <w:t>供应商还应遵守《中华人民共和国政府采购法》、《中华人民共和国政府采购法实施条例》及其它有关的中国法律和法规。</w:t>
      </w:r>
    </w:p>
    <w:p>
      <w:pPr>
        <w:pStyle w:val="6"/>
        <w:spacing w:before="0" w:after="0" w:line="360" w:lineRule="auto"/>
        <w:ind w:firstLine="482" w:firstLineChars="200"/>
        <w:rPr>
          <w:rFonts w:ascii="宋体" w:hAnsi="宋体" w:eastAsia="宋体"/>
          <w:sz w:val="24"/>
          <w:szCs w:val="24"/>
        </w:rPr>
      </w:pPr>
      <w:bookmarkStart w:id="40" w:name="_Toc184043017"/>
      <w:bookmarkStart w:id="41" w:name="_Toc385992330"/>
      <w:bookmarkStart w:id="42" w:name="_Toc389620169"/>
      <w:bookmarkStart w:id="43" w:name="_Toc70687144"/>
      <w:r>
        <w:rPr>
          <w:rFonts w:ascii="宋体" w:hAnsi="宋体" w:eastAsia="宋体"/>
          <w:sz w:val="24"/>
          <w:szCs w:val="24"/>
        </w:rPr>
        <w:t>4. 响应费用</w:t>
      </w:r>
      <w:bookmarkEnd w:id="40"/>
      <w:bookmarkEnd w:id="41"/>
      <w:bookmarkEnd w:id="42"/>
      <w:bookmarkEnd w:id="43"/>
      <w:r>
        <w:rPr>
          <w:rFonts w:hint="eastAsia" w:ascii="宋体" w:hAnsi="宋体" w:eastAsia="宋体"/>
          <w:sz w:val="24"/>
          <w:szCs w:val="24"/>
        </w:rPr>
        <w:t>与现场考察踏勘、开标前答疑会、视频演示、提供样品、测试等</w:t>
      </w:r>
    </w:p>
    <w:p>
      <w:pPr>
        <w:spacing w:line="360" w:lineRule="auto"/>
        <w:ind w:firstLine="480" w:firstLineChars="200"/>
        <w:rPr>
          <w:rFonts w:ascii="宋体" w:hAnsi="宋体" w:eastAsia="宋体"/>
          <w:sz w:val="24"/>
          <w:szCs w:val="24"/>
        </w:rPr>
      </w:pPr>
      <w:r>
        <w:rPr>
          <w:rFonts w:ascii="宋体" w:hAnsi="宋体" w:eastAsia="宋体"/>
          <w:sz w:val="24"/>
          <w:szCs w:val="24"/>
        </w:rPr>
        <w:t>4.1</w:t>
      </w:r>
      <w:r>
        <w:rPr>
          <w:rFonts w:hint="eastAsia" w:ascii="宋体" w:hAnsi="宋体" w:eastAsia="宋体"/>
          <w:sz w:val="24"/>
          <w:szCs w:val="24"/>
        </w:rPr>
        <w:t xml:space="preserve"> </w:t>
      </w:r>
      <w:r>
        <w:rPr>
          <w:rFonts w:ascii="宋体" w:hAnsi="宋体" w:eastAsia="宋体"/>
          <w:sz w:val="24"/>
          <w:szCs w:val="24"/>
        </w:rPr>
        <w:t>供应商应承担所有与编写和提交响应文件有关的费用，无论磋商过程和结果如何，采购人在任何情况下均无义务和责任承担这些费用。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4.2 </w:t>
      </w:r>
      <w:r>
        <w:rPr>
          <w:rFonts w:ascii="宋体" w:hAnsi="宋体" w:eastAsia="宋体"/>
          <w:sz w:val="24"/>
          <w:szCs w:val="24"/>
        </w:rPr>
        <w:t>供应商</w:t>
      </w:r>
      <w:r>
        <w:rPr>
          <w:rFonts w:hint="eastAsia" w:ascii="宋体" w:hAnsi="宋体" w:eastAsia="宋体"/>
          <w:sz w:val="24"/>
          <w:szCs w:val="24"/>
        </w:rPr>
        <w:t>应按《</w:t>
      </w:r>
      <w:r>
        <w:rPr>
          <w:rFonts w:ascii="宋体" w:hAnsi="宋体" w:eastAsia="宋体"/>
          <w:sz w:val="24"/>
          <w:szCs w:val="24"/>
        </w:rPr>
        <w:t>供应商须知资料表</w:t>
      </w:r>
      <w:r>
        <w:rPr>
          <w:rFonts w:hint="eastAsia" w:ascii="宋体" w:hAnsi="宋体" w:eastAsia="宋体"/>
          <w:sz w:val="24"/>
          <w:szCs w:val="24"/>
        </w:rPr>
        <w:t>》</w:t>
      </w:r>
      <w:r>
        <w:rPr>
          <w:rFonts w:ascii="宋体" w:hAnsi="宋体" w:eastAsia="宋体"/>
          <w:sz w:val="24"/>
          <w:szCs w:val="24"/>
        </w:rPr>
        <w:t>规定的时间和地点</w:t>
      </w:r>
      <w:r>
        <w:rPr>
          <w:rFonts w:hint="eastAsia" w:ascii="宋体" w:hAnsi="宋体" w:eastAsia="宋体"/>
          <w:sz w:val="24"/>
          <w:szCs w:val="24"/>
        </w:rPr>
        <w:t>参加现场考察踏勘、前答疑会、进行视频演示、提供样品、测试等。</w:t>
      </w:r>
    </w:p>
    <w:p>
      <w:pPr>
        <w:pStyle w:val="6"/>
        <w:spacing w:before="0" w:after="0" w:line="360" w:lineRule="auto"/>
        <w:ind w:firstLine="482" w:firstLineChars="200"/>
        <w:rPr>
          <w:rFonts w:ascii="宋体" w:hAnsi="宋体" w:eastAsia="宋体"/>
          <w:sz w:val="24"/>
          <w:szCs w:val="24"/>
        </w:rPr>
      </w:pPr>
      <w:bookmarkStart w:id="44" w:name="_Toc235518468"/>
      <w:bookmarkStart w:id="45" w:name="_Toc500747064"/>
      <w:bookmarkStart w:id="46" w:name="_Toc177817336"/>
      <w:bookmarkStart w:id="47" w:name="_Toc176882544"/>
      <w:bookmarkStart w:id="48" w:name="_Toc499711045"/>
      <w:bookmarkStart w:id="49" w:name="_Toc70687145"/>
      <w:bookmarkStart w:id="50" w:name="_Toc53722842"/>
      <w:bookmarkStart w:id="51" w:name="_Toc500747191"/>
      <w:bookmarkStart w:id="52" w:name="_Toc499711886"/>
      <w:bookmarkStart w:id="53" w:name="_Toc385992331"/>
      <w:bookmarkStart w:id="54" w:name="_Toc500746968"/>
      <w:bookmarkStart w:id="55" w:name="_Toc496324581"/>
      <w:bookmarkStart w:id="56" w:name="_Toc492955417"/>
      <w:bookmarkStart w:id="57" w:name="_Toc389620170"/>
      <w:bookmarkStart w:id="58" w:name="_Toc177189237"/>
      <w:bookmarkStart w:id="59" w:name="_Toc503063424"/>
      <w:bookmarkStart w:id="60" w:name="_Toc265738862"/>
      <w:bookmarkStart w:id="61" w:name="_Toc239740353"/>
      <w:bookmarkStart w:id="62" w:name="_Toc232395214"/>
      <w:bookmarkStart w:id="63" w:name="_Toc232176274"/>
      <w:bookmarkStart w:id="64" w:name="_Toc230583543"/>
      <w:bookmarkStart w:id="65" w:name="_Toc230099799"/>
      <w:bookmarkStart w:id="66" w:name="_Toc230013634"/>
      <w:bookmarkStart w:id="67" w:name="_Toc184043018"/>
      <w:bookmarkStart w:id="68" w:name="_Toc177995475"/>
      <w:r>
        <w:rPr>
          <w:rFonts w:ascii="宋体" w:hAnsi="宋体" w:eastAsia="宋体"/>
          <w:sz w:val="24"/>
          <w:szCs w:val="24"/>
        </w:rPr>
        <w:t>5. 通知</w:t>
      </w:r>
    </w:p>
    <w:p>
      <w:pPr>
        <w:spacing w:line="360" w:lineRule="auto"/>
        <w:ind w:firstLine="480" w:firstLineChars="200"/>
        <w:rPr>
          <w:rFonts w:ascii="宋体" w:hAnsi="宋体" w:eastAsia="宋体"/>
          <w:sz w:val="24"/>
          <w:szCs w:val="24"/>
        </w:rPr>
      </w:pPr>
      <w:r>
        <w:rPr>
          <w:rFonts w:ascii="宋体" w:hAnsi="宋体" w:eastAsia="宋体"/>
          <w:sz w:val="24"/>
          <w:szCs w:val="24"/>
        </w:rPr>
        <w:t>5.1</w:t>
      </w:r>
      <w:r>
        <w:rPr>
          <w:rFonts w:hint="eastAsia" w:ascii="宋体" w:hAnsi="宋体" w:eastAsia="宋体"/>
          <w:sz w:val="24"/>
          <w:szCs w:val="24"/>
        </w:rPr>
        <w:t xml:space="preserve"> </w:t>
      </w:r>
      <w:r>
        <w:rPr>
          <w:rFonts w:ascii="宋体" w:hAnsi="宋体" w:eastAsia="宋体"/>
          <w:sz w:val="24"/>
          <w:szCs w:val="24"/>
        </w:rPr>
        <w:t>对与本项目有关的通知，采购人或采购代理机构将以书面形式（包括书面材料、信函、传真、电子邮件等，下同），送达所有与通知有关的已登记备案并领取了竞争性磋商文件的供应商（潜在供应商），</w:t>
      </w:r>
      <w:r>
        <w:rPr>
          <w:rFonts w:hint="eastAsia" w:ascii="宋体" w:hAnsi="宋体" w:eastAsia="宋体"/>
          <w:sz w:val="24"/>
          <w:szCs w:val="24"/>
        </w:rPr>
        <w:t>书面送达地址、传真、邮箱等通讯地址将采用供应商的登记备案信息。</w:t>
      </w:r>
      <w:r>
        <w:rPr>
          <w:rFonts w:ascii="宋体" w:hAnsi="宋体" w:eastAsia="宋体"/>
          <w:sz w:val="24"/>
          <w:szCs w:val="24"/>
        </w:rPr>
        <w:t>供应商应于收到通知的当日以书面方式予以回复确认。因登记有误或传真线路故障导致通知延迟送达或无法送达，采购人或采购代理机构不承担责任。</w:t>
      </w:r>
    </w:p>
    <w:p>
      <w:pPr>
        <w:spacing w:line="360" w:lineRule="auto"/>
        <w:ind w:firstLine="480" w:firstLineChars="200"/>
        <w:rPr>
          <w:rFonts w:ascii="宋体" w:hAnsi="宋体" w:eastAsia="宋体"/>
          <w:sz w:val="24"/>
          <w:szCs w:val="24"/>
        </w:rPr>
      </w:pPr>
      <w:r>
        <w:rPr>
          <w:rFonts w:ascii="宋体" w:hAnsi="宋体" w:eastAsia="宋体"/>
          <w:sz w:val="24"/>
          <w:szCs w:val="24"/>
        </w:rPr>
        <w:t>5.2</w:t>
      </w:r>
      <w:r>
        <w:rPr>
          <w:rFonts w:hint="eastAsia" w:ascii="宋体" w:hAnsi="宋体" w:eastAsia="宋体"/>
          <w:sz w:val="24"/>
          <w:szCs w:val="24"/>
        </w:rPr>
        <w:t xml:space="preserve"> </w:t>
      </w:r>
      <w:r>
        <w:rPr>
          <w:rFonts w:ascii="宋体" w:hAnsi="宋体" w:eastAsia="宋体"/>
          <w:sz w:val="24"/>
          <w:szCs w:val="24"/>
        </w:rPr>
        <w:t>供应商应认真阅读竞争性磋商文件中所有的事项、格式条款和规范要求等。供应商没有对竞争性磋商文件做出全面的实质性响应是供应商的风险。采购人有权拒绝没有对竞争性磋商文件要求做出实质性响应的</w:t>
      </w:r>
      <w:r>
        <w:rPr>
          <w:rFonts w:hint="eastAsia" w:ascii="宋体" w:hAnsi="宋体" w:eastAsia="宋体"/>
          <w:sz w:val="24"/>
          <w:szCs w:val="24"/>
        </w:rPr>
        <w:t>供应商</w:t>
      </w:r>
      <w:r>
        <w:rPr>
          <w:rFonts w:ascii="宋体" w:hAnsi="宋体" w:eastAsia="宋体"/>
          <w:sz w:val="24"/>
          <w:szCs w:val="24"/>
        </w:rPr>
        <w:t>。</w:t>
      </w:r>
    </w:p>
    <w:p>
      <w:pPr>
        <w:pStyle w:val="5"/>
        <w:spacing w:before="0" w:after="0"/>
        <w:jc w:val="center"/>
        <w:rPr>
          <w:rFonts w:ascii="宋体" w:hAnsi="宋体" w:eastAsia="宋体"/>
          <w:sz w:val="28"/>
          <w:szCs w:val="28"/>
        </w:rPr>
      </w:pPr>
      <w:bookmarkStart w:id="69" w:name="_Toc99462557"/>
      <w:r>
        <w:rPr>
          <w:rFonts w:ascii="宋体" w:hAnsi="宋体" w:eastAsia="宋体"/>
          <w:sz w:val="28"/>
          <w:szCs w:val="28"/>
        </w:rPr>
        <w:t>二、</w:t>
      </w:r>
      <w:r>
        <w:rPr>
          <w:rFonts w:hint="eastAsia" w:ascii="宋体" w:hAnsi="宋体" w:eastAsia="宋体"/>
          <w:sz w:val="28"/>
          <w:szCs w:val="28"/>
        </w:rPr>
        <w:t>竞争性</w:t>
      </w:r>
      <w:r>
        <w:rPr>
          <w:rFonts w:ascii="宋体" w:hAnsi="宋体" w:eastAsia="宋体"/>
          <w:sz w:val="28"/>
          <w:szCs w:val="28"/>
        </w:rPr>
        <w:t>磋商文件说明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6"/>
        <w:spacing w:before="0" w:after="0" w:line="360" w:lineRule="auto"/>
        <w:ind w:firstLine="482" w:firstLineChars="200"/>
        <w:rPr>
          <w:rFonts w:ascii="宋体" w:hAnsi="宋体" w:eastAsia="宋体"/>
          <w:sz w:val="24"/>
          <w:szCs w:val="24"/>
        </w:rPr>
      </w:pPr>
      <w:bookmarkStart w:id="70" w:name="_Toc385992332"/>
      <w:bookmarkStart w:id="71" w:name="_Toc70687146"/>
      <w:bookmarkStart w:id="72" w:name="_Toc184043019"/>
      <w:bookmarkStart w:id="73" w:name="_Toc389620171"/>
      <w:r>
        <w:rPr>
          <w:rFonts w:ascii="宋体" w:hAnsi="宋体" w:eastAsia="宋体"/>
          <w:sz w:val="24"/>
          <w:szCs w:val="24"/>
        </w:rPr>
        <w:t xml:space="preserve">6. </w:t>
      </w:r>
      <w:r>
        <w:rPr>
          <w:rFonts w:hint="eastAsia" w:ascii="宋体" w:hAnsi="宋体" w:eastAsia="宋体"/>
          <w:sz w:val="24"/>
          <w:szCs w:val="24"/>
        </w:rPr>
        <w:t>竞争性</w:t>
      </w:r>
      <w:r>
        <w:rPr>
          <w:rFonts w:ascii="宋体" w:hAnsi="宋体" w:eastAsia="宋体"/>
          <w:sz w:val="24"/>
          <w:szCs w:val="24"/>
        </w:rPr>
        <w:t>磋商文件的构成</w:t>
      </w:r>
      <w:bookmarkEnd w:id="70"/>
      <w:bookmarkEnd w:id="71"/>
      <w:bookmarkEnd w:id="72"/>
      <w:bookmarkEnd w:id="73"/>
    </w:p>
    <w:p>
      <w:pPr>
        <w:spacing w:line="360" w:lineRule="auto"/>
        <w:ind w:firstLine="480" w:firstLineChars="200"/>
        <w:rPr>
          <w:rFonts w:ascii="宋体" w:hAnsi="宋体" w:eastAsia="宋体"/>
          <w:sz w:val="24"/>
          <w:szCs w:val="24"/>
        </w:rPr>
      </w:pPr>
      <w:r>
        <w:rPr>
          <w:rFonts w:ascii="宋体" w:hAnsi="宋体" w:eastAsia="宋体"/>
          <w:sz w:val="24"/>
          <w:szCs w:val="24"/>
        </w:rPr>
        <w:t>6.1</w:t>
      </w:r>
      <w:r>
        <w:rPr>
          <w:rFonts w:hint="eastAsia" w:ascii="宋体" w:hAnsi="宋体" w:eastAsia="宋体"/>
          <w:sz w:val="24"/>
          <w:szCs w:val="24"/>
        </w:rPr>
        <w:t xml:space="preserve"> 竞争性</w:t>
      </w:r>
      <w:r>
        <w:rPr>
          <w:rFonts w:ascii="宋体" w:hAnsi="宋体" w:eastAsia="宋体"/>
          <w:sz w:val="24"/>
          <w:szCs w:val="24"/>
        </w:rPr>
        <w:t>磋商文件用以阐明供应商所需提供的服务以及其它类似的义务、磋商程序和合同条款。竞争性磋商文件包括如下六部分内容：</w:t>
      </w:r>
    </w:p>
    <w:p>
      <w:pPr>
        <w:spacing w:line="360" w:lineRule="auto"/>
        <w:ind w:firstLine="480" w:firstLineChars="200"/>
        <w:rPr>
          <w:rFonts w:ascii="宋体" w:hAnsi="宋体" w:eastAsia="宋体"/>
          <w:sz w:val="24"/>
          <w:szCs w:val="24"/>
        </w:rPr>
      </w:pPr>
      <w:r>
        <w:rPr>
          <w:rFonts w:ascii="宋体" w:hAnsi="宋体" w:eastAsia="宋体"/>
          <w:sz w:val="24"/>
          <w:szCs w:val="24"/>
        </w:rPr>
        <w:t>第一章 竞争性磋商采购</w:t>
      </w:r>
      <w:r>
        <w:rPr>
          <w:rFonts w:hint="eastAsia" w:ascii="宋体" w:hAnsi="宋体" w:eastAsia="宋体"/>
          <w:sz w:val="24"/>
          <w:szCs w:val="24"/>
        </w:rPr>
        <w:t>邀请</w:t>
      </w:r>
    </w:p>
    <w:p>
      <w:pPr>
        <w:spacing w:line="360" w:lineRule="auto"/>
        <w:ind w:firstLine="480" w:firstLineChars="200"/>
        <w:rPr>
          <w:rFonts w:ascii="宋体" w:hAnsi="宋体" w:eastAsia="宋体"/>
          <w:sz w:val="24"/>
          <w:szCs w:val="24"/>
        </w:rPr>
      </w:pPr>
      <w:r>
        <w:rPr>
          <w:rFonts w:ascii="宋体" w:hAnsi="宋体" w:eastAsia="宋体"/>
          <w:sz w:val="24"/>
          <w:szCs w:val="24"/>
        </w:rPr>
        <w:t>第二章 供应商须知</w:t>
      </w:r>
    </w:p>
    <w:p>
      <w:pPr>
        <w:spacing w:line="360" w:lineRule="auto"/>
        <w:ind w:firstLine="480" w:firstLineChars="200"/>
        <w:rPr>
          <w:rFonts w:ascii="宋体" w:hAnsi="宋体" w:eastAsia="宋体"/>
          <w:sz w:val="24"/>
          <w:szCs w:val="24"/>
        </w:rPr>
      </w:pPr>
      <w:r>
        <w:rPr>
          <w:rFonts w:ascii="宋体" w:hAnsi="宋体" w:eastAsia="宋体"/>
          <w:sz w:val="24"/>
          <w:szCs w:val="24"/>
        </w:rPr>
        <w:t>第三章 合同草案条款</w:t>
      </w:r>
    </w:p>
    <w:p>
      <w:pPr>
        <w:spacing w:line="360" w:lineRule="auto"/>
        <w:ind w:firstLine="480" w:firstLineChars="200"/>
        <w:rPr>
          <w:rFonts w:ascii="宋体" w:hAnsi="宋体" w:eastAsia="宋体"/>
          <w:sz w:val="24"/>
          <w:szCs w:val="24"/>
        </w:rPr>
      </w:pPr>
      <w:r>
        <w:rPr>
          <w:rFonts w:ascii="宋体" w:hAnsi="宋体" w:eastAsia="宋体"/>
          <w:sz w:val="24"/>
          <w:szCs w:val="24"/>
        </w:rPr>
        <w:t>第四章 采购需求书</w:t>
      </w:r>
    </w:p>
    <w:p>
      <w:pPr>
        <w:spacing w:line="360" w:lineRule="auto"/>
        <w:ind w:firstLine="480" w:firstLineChars="200"/>
        <w:rPr>
          <w:rFonts w:ascii="宋体" w:hAnsi="宋体" w:eastAsia="宋体"/>
          <w:sz w:val="24"/>
          <w:szCs w:val="24"/>
        </w:rPr>
      </w:pPr>
      <w:r>
        <w:rPr>
          <w:rFonts w:ascii="宋体" w:hAnsi="宋体" w:eastAsia="宋体"/>
          <w:sz w:val="24"/>
          <w:szCs w:val="24"/>
        </w:rPr>
        <w:t>第五章 评审标准</w:t>
      </w:r>
    </w:p>
    <w:p>
      <w:pPr>
        <w:spacing w:line="360" w:lineRule="auto"/>
        <w:ind w:firstLine="480" w:firstLineChars="200"/>
        <w:rPr>
          <w:rFonts w:ascii="宋体" w:hAnsi="宋体" w:eastAsia="宋体"/>
          <w:sz w:val="24"/>
          <w:szCs w:val="24"/>
        </w:rPr>
      </w:pPr>
      <w:r>
        <w:rPr>
          <w:rFonts w:ascii="宋体" w:hAnsi="宋体" w:eastAsia="宋体"/>
          <w:sz w:val="24"/>
          <w:szCs w:val="24"/>
        </w:rPr>
        <w:t>第六章 响应文件格式</w:t>
      </w:r>
    </w:p>
    <w:p>
      <w:pPr>
        <w:spacing w:line="36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2 供应商</w:t>
      </w:r>
      <w:r>
        <w:rPr>
          <w:rFonts w:ascii="宋体" w:hAnsi="宋体" w:eastAsia="宋体"/>
          <w:sz w:val="24"/>
          <w:szCs w:val="24"/>
        </w:rPr>
        <w:t>应认真阅读</w:t>
      </w:r>
      <w:r>
        <w:rPr>
          <w:rFonts w:hint="eastAsia" w:ascii="宋体" w:hAnsi="宋体" w:eastAsia="宋体"/>
          <w:sz w:val="24"/>
          <w:szCs w:val="24"/>
        </w:rPr>
        <w:t>磋商文件</w:t>
      </w:r>
      <w:r>
        <w:rPr>
          <w:rFonts w:ascii="宋体" w:hAnsi="宋体" w:eastAsia="宋体"/>
          <w:sz w:val="24"/>
          <w:szCs w:val="24"/>
        </w:rPr>
        <w:t>所有的事项、格式、条款和技术规范等。如</w:t>
      </w:r>
      <w:r>
        <w:rPr>
          <w:rFonts w:hint="eastAsia" w:ascii="宋体" w:hAnsi="宋体" w:eastAsia="宋体"/>
          <w:sz w:val="24"/>
          <w:szCs w:val="24"/>
        </w:rPr>
        <w:t>供应商</w:t>
      </w:r>
      <w:r>
        <w:rPr>
          <w:rFonts w:ascii="宋体" w:hAnsi="宋体" w:eastAsia="宋体"/>
          <w:sz w:val="24"/>
          <w:szCs w:val="24"/>
        </w:rPr>
        <w:t>没有按照</w:t>
      </w:r>
      <w:r>
        <w:rPr>
          <w:rFonts w:hint="eastAsia" w:ascii="宋体" w:hAnsi="宋体" w:eastAsia="宋体"/>
          <w:sz w:val="24"/>
          <w:szCs w:val="24"/>
        </w:rPr>
        <w:t>磋商文件</w:t>
      </w:r>
      <w:r>
        <w:rPr>
          <w:rFonts w:ascii="宋体" w:hAnsi="宋体" w:eastAsia="宋体"/>
          <w:sz w:val="24"/>
          <w:szCs w:val="24"/>
        </w:rPr>
        <w:t>要求提交全部资料，或者</w:t>
      </w:r>
      <w:r>
        <w:rPr>
          <w:rFonts w:hint="eastAsia" w:ascii="宋体" w:hAnsi="宋体" w:eastAsia="宋体"/>
          <w:sz w:val="24"/>
          <w:szCs w:val="24"/>
        </w:rPr>
        <w:t>响应</w:t>
      </w:r>
      <w:r>
        <w:rPr>
          <w:rFonts w:ascii="宋体" w:hAnsi="宋体" w:eastAsia="宋体"/>
          <w:sz w:val="24"/>
          <w:szCs w:val="24"/>
        </w:rPr>
        <w:t>文件没有对</w:t>
      </w:r>
      <w:r>
        <w:rPr>
          <w:rFonts w:hint="eastAsia" w:ascii="宋体" w:hAnsi="宋体" w:eastAsia="宋体"/>
          <w:sz w:val="24"/>
          <w:szCs w:val="24"/>
        </w:rPr>
        <w:t>磋商文件</w:t>
      </w:r>
      <w:r>
        <w:rPr>
          <w:rFonts w:ascii="宋体" w:hAnsi="宋体" w:eastAsia="宋体"/>
          <w:sz w:val="24"/>
          <w:szCs w:val="24"/>
        </w:rPr>
        <w:t>在各方面都做出实质性响应是</w:t>
      </w:r>
      <w:r>
        <w:rPr>
          <w:rFonts w:hint="eastAsia" w:ascii="宋体" w:hAnsi="宋体" w:eastAsia="宋体"/>
          <w:sz w:val="24"/>
          <w:szCs w:val="24"/>
        </w:rPr>
        <w:t>供应商</w:t>
      </w:r>
      <w:r>
        <w:rPr>
          <w:rFonts w:ascii="宋体" w:hAnsi="宋体" w:eastAsia="宋体"/>
          <w:sz w:val="24"/>
          <w:szCs w:val="24"/>
        </w:rPr>
        <w:t>的风险，并可能导致其</w:t>
      </w:r>
      <w:r>
        <w:rPr>
          <w:rFonts w:hint="eastAsia" w:ascii="宋体" w:hAnsi="宋体" w:eastAsia="宋体"/>
          <w:sz w:val="24"/>
          <w:szCs w:val="24"/>
        </w:rPr>
        <w:t>响应文件无效</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3 磋商文件采购需求书中如列有</w:t>
      </w:r>
      <w:r>
        <w:rPr>
          <w:rFonts w:ascii="宋体" w:hAnsi="宋体" w:eastAsia="宋体"/>
          <w:sz w:val="24"/>
          <w:szCs w:val="24"/>
        </w:rPr>
        <w:t>工艺、材料和设备的参照牌号</w:t>
      </w:r>
      <w:r>
        <w:rPr>
          <w:rFonts w:hint="eastAsia" w:ascii="宋体" w:hAnsi="宋体" w:eastAsia="宋体"/>
          <w:sz w:val="24"/>
          <w:szCs w:val="24"/>
        </w:rPr>
        <w:t>、</w:t>
      </w:r>
      <w:r>
        <w:rPr>
          <w:rFonts w:ascii="宋体" w:hAnsi="宋体" w:eastAsia="宋体"/>
          <w:sz w:val="24"/>
          <w:szCs w:val="24"/>
        </w:rPr>
        <w:t>分类号</w:t>
      </w:r>
      <w:r>
        <w:rPr>
          <w:rFonts w:hint="eastAsia" w:ascii="宋体" w:hAnsi="宋体" w:eastAsia="宋体"/>
          <w:sz w:val="24"/>
          <w:szCs w:val="24"/>
        </w:rPr>
        <w:t>或参考品牌型号，仅用于采购人对产品技术指标和品质要求的说明和参考，不是供应商必须选择的</w:t>
      </w:r>
      <w:r>
        <w:rPr>
          <w:rFonts w:ascii="宋体" w:hAnsi="宋体" w:eastAsia="宋体"/>
          <w:sz w:val="24"/>
          <w:szCs w:val="24"/>
        </w:rPr>
        <w:t>，并没有任何限制性</w:t>
      </w:r>
      <w:r>
        <w:rPr>
          <w:rFonts w:hint="eastAsia" w:ascii="宋体" w:hAnsi="宋体" w:eastAsia="宋体"/>
          <w:sz w:val="24"/>
          <w:szCs w:val="24"/>
        </w:rPr>
        <w:t>。供应商</w:t>
      </w:r>
      <w:r>
        <w:rPr>
          <w:rFonts w:ascii="宋体" w:hAnsi="宋体" w:eastAsia="宋体"/>
          <w:sz w:val="24"/>
          <w:szCs w:val="24"/>
        </w:rPr>
        <w:t>在</w:t>
      </w:r>
      <w:r>
        <w:rPr>
          <w:rFonts w:hint="eastAsia" w:ascii="宋体" w:hAnsi="宋体" w:eastAsia="宋体"/>
          <w:sz w:val="24"/>
          <w:szCs w:val="24"/>
        </w:rPr>
        <w:t>响应时</w:t>
      </w:r>
      <w:r>
        <w:rPr>
          <w:rFonts w:ascii="宋体" w:hAnsi="宋体" w:eastAsia="宋体"/>
          <w:sz w:val="24"/>
          <w:szCs w:val="24"/>
        </w:rPr>
        <w:t>可以选用替代</w:t>
      </w:r>
      <w:r>
        <w:rPr>
          <w:rFonts w:hint="eastAsia" w:ascii="宋体" w:hAnsi="宋体" w:eastAsia="宋体"/>
          <w:sz w:val="24"/>
          <w:szCs w:val="24"/>
        </w:rPr>
        <w:t>品牌型号</w:t>
      </w:r>
      <w:r>
        <w:rPr>
          <w:rFonts w:ascii="宋体" w:hAnsi="宋体" w:eastAsia="宋体"/>
          <w:sz w:val="24"/>
          <w:szCs w:val="24"/>
        </w:rPr>
        <w:t>，</w:t>
      </w:r>
      <w:r>
        <w:rPr>
          <w:rFonts w:hint="eastAsia" w:ascii="宋体" w:hAnsi="宋体" w:eastAsia="宋体"/>
          <w:sz w:val="24"/>
          <w:szCs w:val="24"/>
        </w:rPr>
        <w:t>但供应商所报产品技术指标和品质要求应当满足或不低于参考品牌型号。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6.4 磋商文件采购需求书提出的各项功能要求和技术指标是对本项目的最基本要求，并未对一切细节做出全部详细规定，也未充分引述有关标准和规范性文件，供应商所有与本项目有关的技术标准均应不低于响应时已颁布的国家和行业标准、或相应的国际标准的有关条文，使用最新的专利和保密专利需特别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6.5 磋商文件中的“原厂商”系指货物生产厂家或其在中国境内设立的办事或技术服务机构。除另有说明外，本磋商文件所述的生产厂家、货物制造商、制造厂家、货物制造厂家等，均为原厂商。不具备产品商标和定价权的OEM代加工厂不是原厂商。</w:t>
      </w:r>
    </w:p>
    <w:p>
      <w:pPr>
        <w:pStyle w:val="6"/>
        <w:spacing w:before="0" w:after="0" w:line="360" w:lineRule="auto"/>
        <w:ind w:firstLine="482" w:firstLineChars="200"/>
        <w:rPr>
          <w:rFonts w:ascii="宋体" w:hAnsi="宋体" w:eastAsia="宋体"/>
          <w:sz w:val="24"/>
          <w:szCs w:val="24"/>
        </w:rPr>
      </w:pPr>
      <w:bookmarkStart w:id="74" w:name="_Toc70687147"/>
      <w:bookmarkStart w:id="75" w:name="_Toc389620172"/>
      <w:bookmarkStart w:id="76" w:name="_Toc385992333"/>
      <w:bookmarkStart w:id="77" w:name="_Toc184043020"/>
      <w:r>
        <w:rPr>
          <w:rFonts w:ascii="宋体" w:hAnsi="宋体" w:eastAsia="宋体"/>
          <w:sz w:val="24"/>
          <w:szCs w:val="24"/>
        </w:rPr>
        <w:t>7. 竞争性磋商文件的</w:t>
      </w:r>
      <w:r>
        <w:rPr>
          <w:rFonts w:hint="eastAsia" w:ascii="宋体" w:hAnsi="宋体" w:eastAsia="宋体"/>
          <w:sz w:val="24"/>
          <w:szCs w:val="24"/>
        </w:rPr>
        <w:t>询问、</w:t>
      </w:r>
      <w:r>
        <w:rPr>
          <w:rFonts w:ascii="宋体" w:hAnsi="宋体" w:eastAsia="宋体"/>
          <w:sz w:val="24"/>
          <w:szCs w:val="24"/>
        </w:rPr>
        <w:t>澄清</w:t>
      </w:r>
      <w:bookmarkEnd w:id="74"/>
      <w:bookmarkEnd w:id="75"/>
      <w:bookmarkEnd w:id="76"/>
      <w:bookmarkEnd w:id="77"/>
      <w:r>
        <w:rPr>
          <w:rFonts w:ascii="宋体" w:hAnsi="宋体" w:eastAsia="宋体"/>
          <w:sz w:val="24"/>
          <w:szCs w:val="24"/>
        </w:rPr>
        <w:t>和修改</w:t>
      </w:r>
    </w:p>
    <w:p>
      <w:pPr>
        <w:spacing w:line="360" w:lineRule="auto"/>
        <w:ind w:firstLine="480" w:firstLineChars="200"/>
        <w:rPr>
          <w:rFonts w:ascii="宋体" w:hAnsi="宋体" w:eastAsia="宋体"/>
          <w:sz w:val="24"/>
          <w:szCs w:val="24"/>
        </w:rPr>
      </w:pPr>
      <w:r>
        <w:rPr>
          <w:rFonts w:ascii="宋体" w:hAnsi="宋体" w:eastAsia="宋体"/>
          <w:sz w:val="24"/>
          <w:szCs w:val="24"/>
        </w:rPr>
        <w:t>7.1</w:t>
      </w:r>
      <w:r>
        <w:rPr>
          <w:rFonts w:hint="eastAsia" w:ascii="宋体" w:hAnsi="宋体" w:eastAsia="宋体"/>
          <w:sz w:val="24"/>
          <w:szCs w:val="24"/>
        </w:rPr>
        <w:t xml:space="preserve"> </w:t>
      </w:r>
      <w:r>
        <w:rPr>
          <w:rFonts w:ascii="宋体" w:hAnsi="宋体" w:eastAsia="宋体"/>
          <w:sz w:val="24"/>
          <w:szCs w:val="24"/>
        </w:rPr>
        <w:t>潜在</w:t>
      </w:r>
      <w:r>
        <w:rPr>
          <w:rFonts w:hint="eastAsia" w:ascii="宋体" w:hAnsi="宋体" w:eastAsia="宋体"/>
          <w:sz w:val="24"/>
          <w:szCs w:val="24"/>
        </w:rPr>
        <w:t>供应商</w:t>
      </w:r>
      <w:r>
        <w:rPr>
          <w:rFonts w:ascii="宋体" w:hAnsi="宋体" w:eastAsia="宋体"/>
          <w:sz w:val="24"/>
          <w:szCs w:val="24"/>
        </w:rPr>
        <w:t>对</w:t>
      </w:r>
      <w:r>
        <w:rPr>
          <w:rFonts w:hint="eastAsia" w:ascii="宋体" w:hAnsi="宋体" w:eastAsia="宋体"/>
          <w:sz w:val="24"/>
          <w:szCs w:val="24"/>
        </w:rPr>
        <w:t>竞争性磋商文件</w:t>
      </w:r>
      <w:r>
        <w:rPr>
          <w:rFonts w:ascii="宋体" w:hAnsi="宋体" w:eastAsia="宋体"/>
          <w:sz w:val="24"/>
          <w:szCs w:val="24"/>
        </w:rPr>
        <w:t>的</w:t>
      </w:r>
      <w:r>
        <w:rPr>
          <w:rFonts w:hint="eastAsia" w:ascii="宋体" w:hAnsi="宋体" w:eastAsia="宋体"/>
          <w:sz w:val="24"/>
          <w:szCs w:val="24"/>
        </w:rPr>
        <w:t>询问：</w:t>
      </w:r>
      <w:r>
        <w:rPr>
          <w:rFonts w:ascii="宋体" w:hAnsi="宋体" w:eastAsia="宋体"/>
          <w:sz w:val="24"/>
          <w:szCs w:val="24"/>
        </w:rPr>
        <w:t>潜在</w:t>
      </w:r>
      <w:r>
        <w:rPr>
          <w:rFonts w:hint="eastAsia" w:ascii="宋体" w:hAnsi="宋体" w:eastAsia="宋体"/>
          <w:sz w:val="24"/>
          <w:szCs w:val="24"/>
        </w:rPr>
        <w:t>供应商</w:t>
      </w:r>
      <w:r>
        <w:rPr>
          <w:rFonts w:ascii="宋体" w:hAnsi="宋体" w:eastAsia="宋体"/>
          <w:sz w:val="24"/>
          <w:szCs w:val="24"/>
        </w:rPr>
        <w:t>对</w:t>
      </w:r>
      <w:r>
        <w:rPr>
          <w:rFonts w:hint="eastAsia" w:ascii="宋体" w:hAnsi="宋体" w:eastAsia="宋体"/>
          <w:sz w:val="24"/>
          <w:szCs w:val="24"/>
        </w:rPr>
        <w:t>竞争性磋商文件</w:t>
      </w:r>
      <w:r>
        <w:rPr>
          <w:rFonts w:ascii="宋体" w:hAnsi="宋体" w:eastAsia="宋体"/>
          <w:sz w:val="24"/>
          <w:szCs w:val="24"/>
        </w:rPr>
        <w:t>如有疑问，</w:t>
      </w:r>
      <w:r>
        <w:rPr>
          <w:rFonts w:hint="eastAsia" w:ascii="宋体" w:hAnsi="宋体" w:eastAsia="宋体"/>
          <w:sz w:val="24"/>
          <w:szCs w:val="24"/>
        </w:rPr>
        <w:t>建议</w:t>
      </w:r>
      <w:r>
        <w:rPr>
          <w:rFonts w:ascii="宋体" w:hAnsi="宋体" w:eastAsia="宋体"/>
          <w:sz w:val="24"/>
          <w:szCs w:val="24"/>
        </w:rPr>
        <w:t>在</w:t>
      </w:r>
      <w:r>
        <w:rPr>
          <w:rFonts w:hint="eastAsia" w:ascii="宋体" w:hAnsi="宋体" w:eastAsia="宋体"/>
          <w:sz w:val="24"/>
          <w:szCs w:val="24"/>
        </w:rPr>
        <w:t>提交首次响应文件截止</w:t>
      </w:r>
      <w:r>
        <w:rPr>
          <w:rFonts w:ascii="宋体" w:hAnsi="宋体" w:eastAsia="宋体"/>
          <w:sz w:val="24"/>
          <w:szCs w:val="24"/>
        </w:rPr>
        <w:t>之日</w:t>
      </w:r>
      <w:r>
        <w:rPr>
          <w:rFonts w:hint="eastAsia" w:ascii="宋体" w:hAnsi="宋体" w:eastAsia="宋体"/>
          <w:sz w:val="24"/>
          <w:szCs w:val="24"/>
        </w:rPr>
        <w:t>至少3个工作日前，</w:t>
      </w:r>
      <w:r>
        <w:rPr>
          <w:rFonts w:ascii="宋体" w:hAnsi="宋体" w:eastAsia="宋体"/>
          <w:sz w:val="24"/>
          <w:szCs w:val="24"/>
        </w:rPr>
        <w:t>按</w:t>
      </w:r>
      <w:r>
        <w:rPr>
          <w:rFonts w:hint="eastAsia" w:ascii="宋体" w:hAnsi="宋体" w:eastAsia="宋体"/>
          <w:sz w:val="24"/>
          <w:szCs w:val="24"/>
        </w:rPr>
        <w:t>竞争性磋商文件</w:t>
      </w:r>
      <w:r>
        <w:rPr>
          <w:rFonts w:ascii="宋体" w:hAnsi="宋体" w:eastAsia="宋体"/>
          <w:sz w:val="24"/>
          <w:szCs w:val="24"/>
        </w:rPr>
        <w:t>中载明的联系方式</w:t>
      </w:r>
      <w:r>
        <w:rPr>
          <w:rFonts w:hint="eastAsia" w:ascii="宋体" w:hAnsi="宋体" w:eastAsia="宋体"/>
          <w:sz w:val="24"/>
          <w:szCs w:val="24"/>
        </w:rPr>
        <w:t>向</w:t>
      </w:r>
      <w:r>
        <w:rPr>
          <w:rFonts w:ascii="宋体" w:hAnsi="宋体" w:eastAsia="宋体"/>
          <w:sz w:val="24"/>
          <w:szCs w:val="24"/>
        </w:rPr>
        <w:t>采购人或采购代理机构</w:t>
      </w:r>
      <w:r>
        <w:rPr>
          <w:rFonts w:hint="eastAsia" w:ascii="宋体" w:hAnsi="宋体" w:eastAsia="宋体"/>
          <w:sz w:val="24"/>
          <w:szCs w:val="24"/>
        </w:rPr>
        <w:t>提出</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 xml:space="preserve">2 </w:t>
      </w:r>
      <w:r>
        <w:rPr>
          <w:rFonts w:ascii="宋体" w:hAnsi="宋体" w:eastAsia="宋体"/>
          <w:sz w:val="24"/>
          <w:szCs w:val="24"/>
        </w:rPr>
        <w:t>提交首次响应文件提交截止之日前，采购人、采购代理机构或者磋商小组可以对已发出的竞争性磋商文件进行必要的澄清或者修改，澄清或者修改的内容作为竞争性磋商文件的组成部分。澄清或者修改的内容可能影响响应文件编制的，采购人、采购代理机构应当在</w:t>
      </w:r>
      <w:r>
        <w:rPr>
          <w:rFonts w:hint="eastAsia" w:ascii="宋体" w:hAnsi="宋体" w:eastAsia="宋体"/>
          <w:sz w:val="24"/>
          <w:szCs w:val="24"/>
        </w:rPr>
        <w:t>提交首次响应文件截止之日3个工作日前</w:t>
      </w:r>
      <w:r>
        <w:rPr>
          <w:rFonts w:ascii="宋体" w:hAnsi="宋体" w:eastAsia="宋体"/>
          <w:sz w:val="24"/>
          <w:szCs w:val="24"/>
        </w:rPr>
        <w:t>，在</w:t>
      </w:r>
      <w:r>
        <w:rPr>
          <w:rFonts w:hint="eastAsia" w:ascii="宋体" w:hAnsi="宋体" w:eastAsia="宋体"/>
          <w:sz w:val="24"/>
          <w:szCs w:val="24"/>
        </w:rPr>
        <w:t>原公告</w:t>
      </w:r>
      <w:r>
        <w:rPr>
          <w:rFonts w:ascii="宋体" w:hAnsi="宋体" w:eastAsia="宋体"/>
          <w:sz w:val="24"/>
          <w:szCs w:val="24"/>
        </w:rPr>
        <w:t>发布媒体上发布更正公告</w:t>
      </w:r>
      <w:r>
        <w:rPr>
          <w:rFonts w:hint="eastAsia" w:ascii="宋体" w:hAnsi="宋体" w:eastAsia="宋体"/>
          <w:sz w:val="24"/>
          <w:szCs w:val="24"/>
        </w:rPr>
        <w:t>（采用公告方式邀请供应商参与的），并</w:t>
      </w:r>
      <w:r>
        <w:rPr>
          <w:rFonts w:ascii="宋体" w:hAnsi="宋体" w:eastAsia="宋体"/>
          <w:sz w:val="24"/>
          <w:szCs w:val="24"/>
        </w:rPr>
        <w:t>以书面形式通知所有获取竞争性磋商文件的供应商；不足</w:t>
      </w:r>
      <w:r>
        <w:rPr>
          <w:rFonts w:hint="eastAsia" w:ascii="宋体" w:hAnsi="宋体" w:eastAsia="宋体"/>
          <w:sz w:val="24"/>
          <w:szCs w:val="24"/>
        </w:rPr>
        <w:t>上述时间</w:t>
      </w:r>
      <w:r>
        <w:rPr>
          <w:rFonts w:ascii="宋体" w:hAnsi="宋体" w:eastAsia="宋体"/>
          <w:sz w:val="24"/>
          <w:szCs w:val="24"/>
        </w:rPr>
        <w:t>的，采购人、采购代理机构应当顺延首次响应文件提交截止时间。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7.3 竞争性磋商</w:t>
      </w:r>
      <w:r>
        <w:rPr>
          <w:rFonts w:ascii="宋体" w:hAnsi="宋体" w:eastAsia="宋体"/>
          <w:sz w:val="24"/>
          <w:szCs w:val="24"/>
        </w:rPr>
        <w:t>文件的澄清或修改对所有潜在</w:t>
      </w:r>
      <w:r>
        <w:rPr>
          <w:rFonts w:hint="eastAsia" w:ascii="宋体" w:hAnsi="宋体" w:eastAsia="宋体"/>
          <w:sz w:val="24"/>
          <w:szCs w:val="24"/>
        </w:rPr>
        <w:t>供应商</w:t>
      </w:r>
      <w:r>
        <w:rPr>
          <w:rFonts w:ascii="宋体" w:hAnsi="宋体" w:eastAsia="宋体"/>
          <w:sz w:val="24"/>
          <w:szCs w:val="24"/>
        </w:rPr>
        <w:t>均具有约束力。潜在</w:t>
      </w:r>
      <w:r>
        <w:rPr>
          <w:rFonts w:hint="eastAsia" w:ascii="宋体" w:hAnsi="宋体" w:eastAsia="宋体"/>
          <w:sz w:val="24"/>
          <w:szCs w:val="24"/>
        </w:rPr>
        <w:t>供应商</w:t>
      </w:r>
      <w:r>
        <w:rPr>
          <w:rFonts w:ascii="宋体" w:hAnsi="宋体" w:eastAsia="宋体"/>
          <w:sz w:val="24"/>
          <w:szCs w:val="24"/>
        </w:rPr>
        <w:t>在收到澄清或修改的书面通知后，应在1个工作日内向采购人或采购代理机构回函确认</w:t>
      </w:r>
      <w:r>
        <w:rPr>
          <w:rFonts w:hint="eastAsia" w:ascii="宋体" w:hAnsi="宋体" w:eastAsia="宋体"/>
          <w:sz w:val="24"/>
          <w:szCs w:val="24"/>
        </w:rPr>
        <w:t>已收到上述书面通知</w:t>
      </w:r>
      <w:r>
        <w:rPr>
          <w:rFonts w:ascii="宋体" w:hAnsi="宋体" w:eastAsia="宋体"/>
          <w:sz w:val="24"/>
          <w:szCs w:val="24"/>
        </w:rPr>
        <w:t>（须加盖潜在</w:t>
      </w:r>
      <w:r>
        <w:rPr>
          <w:rFonts w:hint="eastAsia" w:ascii="宋体" w:hAnsi="宋体" w:eastAsia="宋体"/>
          <w:sz w:val="24"/>
          <w:szCs w:val="24"/>
        </w:rPr>
        <w:t>供应商</w:t>
      </w:r>
      <w:r>
        <w:rPr>
          <w:rFonts w:ascii="宋体" w:hAnsi="宋体" w:eastAsia="宋体"/>
          <w:sz w:val="24"/>
          <w:szCs w:val="24"/>
        </w:rPr>
        <w:t>公章），否则采购人或采购代理机构将视为其已完全知道并接受此澄清或修改的内容。书面通知送达的通讯方式以获取了</w:t>
      </w:r>
      <w:r>
        <w:rPr>
          <w:rFonts w:hint="eastAsia" w:ascii="宋体" w:hAnsi="宋体" w:eastAsia="宋体"/>
          <w:sz w:val="24"/>
          <w:szCs w:val="24"/>
        </w:rPr>
        <w:t>竞争性磋商</w:t>
      </w:r>
      <w:r>
        <w:rPr>
          <w:rFonts w:ascii="宋体" w:hAnsi="宋体" w:eastAsia="宋体"/>
          <w:sz w:val="24"/>
          <w:szCs w:val="24"/>
        </w:rPr>
        <w:t>文件的潜在</w:t>
      </w:r>
      <w:r>
        <w:rPr>
          <w:rFonts w:hint="eastAsia" w:ascii="宋体" w:hAnsi="宋体" w:eastAsia="宋体"/>
          <w:sz w:val="24"/>
          <w:szCs w:val="24"/>
        </w:rPr>
        <w:t>供应商</w:t>
      </w:r>
      <w:r>
        <w:rPr>
          <w:rFonts w:ascii="宋体" w:hAnsi="宋体" w:eastAsia="宋体"/>
          <w:sz w:val="24"/>
          <w:szCs w:val="24"/>
        </w:rPr>
        <w:t>提供的登记信息为准，因提供信息有误导致通知延迟送达或无法送达，采购人或采购代理机构不承担责任。</w:t>
      </w:r>
    </w:p>
    <w:p>
      <w:pPr>
        <w:pStyle w:val="5"/>
        <w:spacing w:before="0" w:after="0"/>
        <w:jc w:val="center"/>
        <w:rPr>
          <w:rFonts w:ascii="宋体" w:hAnsi="宋体" w:eastAsia="宋体"/>
          <w:sz w:val="28"/>
          <w:szCs w:val="28"/>
        </w:rPr>
      </w:pPr>
      <w:bookmarkStart w:id="78" w:name="_Toc230583544"/>
      <w:bookmarkStart w:id="79" w:name="_Toc232395215"/>
      <w:bookmarkStart w:id="80" w:name="_Toc239740354"/>
      <w:bookmarkStart w:id="81" w:name="_Toc230013635"/>
      <w:bookmarkStart w:id="82" w:name="_Toc177817337"/>
      <w:bookmarkStart w:id="83" w:name="_Toc230099800"/>
      <w:bookmarkStart w:id="84" w:name="_Toc53722843"/>
      <w:bookmarkStart w:id="85" w:name="_Toc232176275"/>
      <w:bookmarkStart w:id="86" w:name="_Toc265738863"/>
      <w:bookmarkStart w:id="87" w:name="_Toc503063425"/>
      <w:bookmarkStart w:id="88" w:name="_Toc500747192"/>
      <w:bookmarkStart w:id="89" w:name="_Toc500747065"/>
      <w:bookmarkStart w:id="90" w:name="_Toc70687149"/>
      <w:bookmarkStart w:id="91" w:name="_Toc500746969"/>
      <w:bookmarkStart w:id="92" w:name="_Toc499711887"/>
      <w:bookmarkStart w:id="93" w:name="_Toc499711046"/>
      <w:bookmarkStart w:id="94" w:name="_Toc496324582"/>
      <w:bookmarkStart w:id="95" w:name="_Toc492955418"/>
      <w:bookmarkStart w:id="96" w:name="_Toc389620174"/>
      <w:bookmarkStart w:id="97" w:name="_Toc385992335"/>
      <w:bookmarkStart w:id="98" w:name="_Toc177995476"/>
      <w:bookmarkStart w:id="99" w:name="_Toc235518469"/>
      <w:bookmarkStart w:id="100" w:name="_Toc184043022"/>
      <w:bookmarkStart w:id="101" w:name="_Toc176882545"/>
      <w:bookmarkStart w:id="102" w:name="_Toc177189238"/>
      <w:bookmarkStart w:id="103" w:name="_Toc99462558"/>
      <w:r>
        <w:rPr>
          <w:rFonts w:ascii="宋体" w:hAnsi="宋体" w:eastAsia="宋体"/>
          <w:sz w:val="28"/>
          <w:szCs w:val="28"/>
        </w:rPr>
        <w:t>三、响应文件</w:t>
      </w:r>
      <w:r>
        <w:rPr>
          <w:rFonts w:hint="eastAsia" w:ascii="宋体" w:hAnsi="宋体" w:eastAsia="宋体"/>
          <w:sz w:val="28"/>
          <w:szCs w:val="28"/>
        </w:rPr>
        <w:t>编制要求</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6"/>
        <w:spacing w:before="0" w:after="0" w:line="360" w:lineRule="auto"/>
        <w:ind w:firstLine="482" w:firstLineChars="200"/>
        <w:rPr>
          <w:rFonts w:ascii="宋体" w:hAnsi="宋体" w:eastAsia="宋体"/>
          <w:sz w:val="24"/>
          <w:szCs w:val="24"/>
        </w:rPr>
      </w:pPr>
      <w:bookmarkStart w:id="104" w:name="_Toc184043023"/>
      <w:bookmarkStart w:id="105" w:name="_Toc70687150"/>
      <w:bookmarkStart w:id="106" w:name="_Toc389620176"/>
      <w:bookmarkStart w:id="107" w:name="_Toc385992337"/>
      <w:r>
        <w:rPr>
          <w:rFonts w:ascii="宋体" w:hAnsi="宋体" w:eastAsia="宋体"/>
          <w:sz w:val="24"/>
          <w:szCs w:val="24"/>
        </w:rPr>
        <w:t>8. 响应语言</w:t>
      </w:r>
      <w:bookmarkEnd w:id="104"/>
      <w:bookmarkEnd w:id="105"/>
      <w:r>
        <w:rPr>
          <w:rFonts w:hint="eastAsia" w:ascii="宋体" w:hAnsi="宋体" w:eastAsia="宋体"/>
          <w:sz w:val="24"/>
          <w:szCs w:val="24"/>
        </w:rPr>
        <w:t>、计量单位</w:t>
      </w:r>
    </w:p>
    <w:p>
      <w:pPr>
        <w:spacing w:line="360" w:lineRule="auto"/>
        <w:ind w:firstLine="480" w:firstLineChars="200"/>
        <w:rPr>
          <w:rFonts w:ascii="宋体" w:hAnsi="宋体" w:eastAsia="宋体"/>
          <w:sz w:val="24"/>
          <w:szCs w:val="24"/>
        </w:rPr>
      </w:pPr>
      <w:r>
        <w:rPr>
          <w:rFonts w:ascii="宋体" w:hAnsi="宋体" w:eastAsia="宋体"/>
          <w:sz w:val="24"/>
          <w:szCs w:val="24"/>
        </w:rPr>
        <w:t>8.1</w:t>
      </w:r>
      <w:r>
        <w:rPr>
          <w:rFonts w:hint="eastAsia" w:ascii="宋体" w:hAnsi="宋体" w:eastAsia="宋体"/>
          <w:sz w:val="24"/>
          <w:szCs w:val="24"/>
        </w:rPr>
        <w:t xml:space="preserve"> </w:t>
      </w:r>
      <w:r>
        <w:rPr>
          <w:rFonts w:ascii="宋体" w:hAnsi="宋体" w:eastAsia="宋体"/>
          <w:sz w:val="24"/>
          <w:szCs w:val="24"/>
        </w:rPr>
        <w:t>响应文件及与响应相关的所有文件均应以中文书写。</w:t>
      </w:r>
      <w:r>
        <w:rPr>
          <w:rFonts w:hint="eastAsia" w:ascii="宋体" w:hAnsi="宋体" w:eastAsia="宋体"/>
          <w:sz w:val="24"/>
          <w:szCs w:val="24"/>
        </w:rPr>
        <w:t>供应商</w:t>
      </w:r>
      <w:r>
        <w:rPr>
          <w:rFonts w:ascii="宋体" w:hAnsi="宋体" w:eastAsia="宋体"/>
          <w:sz w:val="24"/>
          <w:szCs w:val="24"/>
        </w:rPr>
        <w:t>提交的支持资料和已印制的文献可以用另一种语言，但相应内容应附有中文翻译本，在解释</w:t>
      </w:r>
      <w:r>
        <w:rPr>
          <w:rFonts w:hint="eastAsia" w:ascii="宋体" w:hAnsi="宋体" w:eastAsia="宋体"/>
          <w:sz w:val="24"/>
          <w:szCs w:val="24"/>
        </w:rPr>
        <w:t>响应</w:t>
      </w:r>
      <w:r>
        <w:rPr>
          <w:rFonts w:ascii="宋体" w:hAnsi="宋体" w:eastAsia="宋体"/>
          <w:sz w:val="24"/>
          <w:szCs w:val="24"/>
        </w:rPr>
        <w:t>文件时以中文翻译本为准。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w:t>
      </w:r>
      <w:r>
        <w:rPr>
          <w:rFonts w:hint="eastAsia" w:ascii="宋体" w:hAnsi="宋体" w:eastAsia="宋体"/>
          <w:sz w:val="24"/>
          <w:szCs w:val="24"/>
        </w:rPr>
        <w:t xml:space="preserve">2 </w:t>
      </w:r>
      <w:r>
        <w:rPr>
          <w:rFonts w:ascii="宋体" w:hAnsi="宋体" w:eastAsia="宋体"/>
          <w:sz w:val="24"/>
          <w:szCs w:val="24"/>
        </w:rPr>
        <w:t>除在竞争性磋商文件的技术规格中另有规定外，计量单位应使用中华人民共和国法定计量单位。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8.3 供应商应当按照磋商文件的要求编制响应文件。响应文件应当对磋商文件提出的要求和条件作出明确响应。供应商可以对本项目的其中一个包进行响应，也可同时对多个包（如有）进行响应。</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8.4 若供应商对本项目的多个包（如有）同时进行响应，则响应文件的编制、包装要求以《供应商须知资料表》中的规定为准。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8.5 供应商在本项目中最多成交包的数量（如限制数量）要求以《供应商须知资料表》中的规定为准。</w:t>
      </w:r>
    </w:p>
    <w:bookmarkEnd w:id="106"/>
    <w:bookmarkEnd w:id="107"/>
    <w:p>
      <w:pPr>
        <w:pStyle w:val="6"/>
        <w:spacing w:before="0" w:after="0" w:line="360" w:lineRule="auto"/>
        <w:ind w:firstLine="482" w:firstLineChars="200"/>
        <w:rPr>
          <w:rFonts w:ascii="宋体" w:hAnsi="宋体" w:eastAsia="宋体"/>
          <w:sz w:val="24"/>
          <w:szCs w:val="24"/>
        </w:rPr>
      </w:pPr>
      <w:bookmarkStart w:id="108" w:name="_Toc389620177"/>
      <w:bookmarkStart w:id="109" w:name="_Toc385992338"/>
      <w:bookmarkStart w:id="110" w:name="_Toc70687152"/>
      <w:bookmarkStart w:id="111" w:name="_Toc184043025"/>
      <w:r>
        <w:rPr>
          <w:rFonts w:hint="eastAsia" w:ascii="宋体" w:hAnsi="宋体" w:eastAsia="宋体"/>
          <w:sz w:val="24"/>
          <w:szCs w:val="24"/>
        </w:rPr>
        <w:t>9</w:t>
      </w:r>
      <w:r>
        <w:rPr>
          <w:rFonts w:ascii="宋体" w:hAnsi="宋体" w:eastAsia="宋体"/>
          <w:sz w:val="24"/>
          <w:szCs w:val="24"/>
        </w:rPr>
        <w:t>. 响应文件的组成</w:t>
      </w:r>
      <w:bookmarkEnd w:id="108"/>
      <w:bookmarkEnd w:id="109"/>
      <w:bookmarkEnd w:id="110"/>
      <w:bookmarkEnd w:id="111"/>
    </w:p>
    <w:p>
      <w:pPr>
        <w:spacing w:line="360" w:lineRule="auto"/>
        <w:ind w:firstLine="480" w:firstLineChars="200"/>
        <w:rPr>
          <w:rFonts w:ascii="宋体" w:hAnsi="宋体" w:eastAsia="宋体"/>
          <w:sz w:val="24"/>
          <w:szCs w:val="24"/>
        </w:rPr>
      </w:pPr>
      <w:bookmarkStart w:id="112" w:name="_Ref467052588"/>
      <w:r>
        <w:rPr>
          <w:rFonts w:hint="eastAsia" w:ascii="宋体" w:hAnsi="宋体" w:eastAsia="宋体"/>
          <w:sz w:val="24"/>
          <w:szCs w:val="24"/>
        </w:rPr>
        <w:t xml:space="preserve">9.1 </w:t>
      </w:r>
      <w:r>
        <w:rPr>
          <w:rFonts w:ascii="宋体" w:hAnsi="宋体" w:eastAsia="宋体"/>
          <w:sz w:val="24"/>
          <w:szCs w:val="24"/>
        </w:rPr>
        <w:t>响应文件应包括以下内容</w:t>
      </w:r>
      <w:bookmarkEnd w:id="112"/>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9.1.1 标记★的文件，如有任何一项未提交则</w:t>
      </w:r>
      <w:r>
        <w:rPr>
          <w:rFonts w:ascii="宋体" w:hAnsi="宋体" w:eastAsia="宋体"/>
          <w:sz w:val="24"/>
          <w:szCs w:val="24"/>
        </w:rPr>
        <w:t>响应文件</w:t>
      </w:r>
      <w:r>
        <w:rPr>
          <w:rFonts w:hint="eastAsia" w:ascii="宋体" w:hAnsi="宋体" w:eastAsia="宋体"/>
          <w:sz w:val="24"/>
          <w:szCs w:val="24"/>
        </w:rPr>
        <w:t>无效</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★附件1——响应函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★附件2——响应报价一览表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★附件3——响应分项报价表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★附件4——商务条款偏离表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★附件5——采购需求偏离表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★附件6——资格证明文件，包括：</w:t>
      </w:r>
    </w:p>
    <w:tbl>
      <w:tblPr>
        <w:tblStyle w:val="76"/>
        <w:tblW w:w="486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3"/>
        <w:gridCol w:w="3754"/>
        <w:gridCol w:w="3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blHeader/>
          <w:jc w:val="center"/>
        </w:trPr>
        <w:tc>
          <w:tcPr>
            <w:tcW w:w="604"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color w:val="000000"/>
                <w:szCs w:val="21"/>
              </w:rPr>
              <w:t>附件号</w:t>
            </w:r>
          </w:p>
        </w:tc>
        <w:tc>
          <w:tcPr>
            <w:tcW w:w="2262"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color w:val="000000"/>
                <w:szCs w:val="21"/>
              </w:rPr>
              <w:t>内容</w:t>
            </w:r>
          </w:p>
        </w:tc>
        <w:tc>
          <w:tcPr>
            <w:tcW w:w="2133"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color w:val="000000"/>
                <w:szCs w:val="21"/>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b/>
                <w:szCs w:val="21"/>
              </w:rPr>
              <w:t>★</w:t>
            </w:r>
            <w:r>
              <w:rPr>
                <w:rFonts w:hint="eastAsia" w:ascii="宋体" w:hAnsi="宋体" w:eastAsia="宋体"/>
                <w:color w:val="000000"/>
                <w:szCs w:val="21"/>
              </w:rPr>
              <w:t>6-1</w:t>
            </w:r>
          </w:p>
        </w:tc>
        <w:tc>
          <w:tcPr>
            <w:tcW w:w="2262" w:type="pct"/>
            <w:vAlign w:val="center"/>
          </w:tcPr>
          <w:p>
            <w:pPr>
              <w:tabs>
                <w:tab w:val="left" w:pos="1080"/>
              </w:tabs>
              <w:snapToGrid w:val="0"/>
              <w:rPr>
                <w:rFonts w:ascii="宋体" w:hAnsi="宋体" w:eastAsia="宋体"/>
                <w:color w:val="000000"/>
                <w:szCs w:val="21"/>
              </w:rPr>
            </w:pPr>
            <w:r>
              <w:rPr>
                <w:rFonts w:hint="eastAsia" w:ascii="宋体" w:hAnsi="宋体" w:eastAsia="宋体"/>
                <w:color w:val="000000"/>
                <w:szCs w:val="21"/>
              </w:rPr>
              <w:t>法定代表人授权书</w:t>
            </w:r>
          </w:p>
        </w:tc>
        <w:tc>
          <w:tcPr>
            <w:tcW w:w="2133" w:type="pct"/>
            <w:vAlign w:val="center"/>
          </w:tcPr>
          <w:p>
            <w:pPr>
              <w:tabs>
                <w:tab w:val="left" w:pos="1080"/>
              </w:tabs>
              <w:snapToGrid w:val="0"/>
              <w:rPr>
                <w:rFonts w:ascii="宋体" w:hAnsi="宋体" w:eastAsia="宋体"/>
                <w:color w:val="000000"/>
                <w:szCs w:val="21"/>
              </w:rPr>
            </w:pPr>
            <w:r>
              <w:rPr>
                <w:rFonts w:hint="eastAsia" w:ascii="宋体" w:hAnsi="宋体" w:eastAsia="宋体"/>
                <w:color w:val="000000"/>
                <w:szCs w:val="21"/>
              </w:rPr>
              <w:t>格式见附件</w:t>
            </w:r>
          </w:p>
          <w:p>
            <w:pPr>
              <w:tabs>
                <w:tab w:val="left" w:pos="1080"/>
              </w:tabs>
              <w:snapToGrid w:val="0"/>
              <w:rPr>
                <w:rFonts w:ascii="宋体" w:hAnsi="宋体" w:eastAsia="宋体"/>
                <w:color w:val="000000"/>
                <w:szCs w:val="21"/>
              </w:rPr>
            </w:pPr>
            <w:r>
              <w:rPr>
                <w:rFonts w:hint="eastAsia" w:ascii="宋体" w:hAnsi="宋体" w:eastAsia="宋体"/>
                <w:color w:val="000000"/>
                <w:szCs w:val="21"/>
              </w:rPr>
              <w:t>若响应文件中的签字均为法定代表人本人签署，则可不用提供法定代表人授权书，但须提供法定代表人的身份证复印件。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color w:val="000000"/>
                <w:szCs w:val="21"/>
              </w:rPr>
              <w:t>6-2</w:t>
            </w:r>
          </w:p>
        </w:tc>
        <w:tc>
          <w:tcPr>
            <w:tcW w:w="2262" w:type="pct"/>
            <w:vAlign w:val="center"/>
          </w:tcPr>
          <w:p>
            <w:pPr>
              <w:tabs>
                <w:tab w:val="left" w:pos="1080"/>
              </w:tabs>
              <w:snapToGrid w:val="0"/>
              <w:rPr>
                <w:rFonts w:ascii="宋体" w:hAnsi="宋体" w:eastAsia="宋体"/>
                <w:color w:val="000000"/>
                <w:szCs w:val="21"/>
              </w:rPr>
            </w:pPr>
            <w:r>
              <w:rPr>
                <w:rFonts w:hint="eastAsia" w:ascii="宋体" w:hAnsi="宋体" w:eastAsia="宋体"/>
                <w:color w:val="000000"/>
                <w:szCs w:val="21"/>
              </w:rPr>
              <w:t>联合响应协议书</w:t>
            </w:r>
          </w:p>
        </w:tc>
        <w:tc>
          <w:tcPr>
            <w:tcW w:w="2133" w:type="pct"/>
            <w:vAlign w:val="center"/>
          </w:tcPr>
          <w:p>
            <w:pPr>
              <w:tabs>
                <w:tab w:val="left" w:pos="1080"/>
              </w:tabs>
              <w:snapToGrid w:val="0"/>
              <w:rPr>
                <w:rFonts w:ascii="宋体" w:hAnsi="宋体" w:eastAsia="宋体"/>
                <w:b/>
                <w:color w:val="000000"/>
                <w:szCs w:val="21"/>
              </w:rPr>
            </w:pPr>
            <w:r>
              <w:rPr>
                <w:rFonts w:hint="eastAsia" w:ascii="宋体" w:hAnsi="宋体" w:eastAsia="宋体"/>
                <w:b/>
                <w:color w:val="000000"/>
                <w:szCs w:val="21"/>
              </w:rPr>
              <w:t>如为联合体，必须提供</w:t>
            </w:r>
          </w:p>
          <w:p>
            <w:pPr>
              <w:tabs>
                <w:tab w:val="left" w:pos="1080"/>
              </w:tabs>
              <w:snapToGrid w:val="0"/>
              <w:rPr>
                <w:rFonts w:ascii="宋体" w:hAnsi="宋体" w:eastAsia="宋体"/>
                <w:color w:val="000000"/>
                <w:szCs w:val="21"/>
              </w:rPr>
            </w:pPr>
            <w:r>
              <w:rPr>
                <w:rFonts w:hint="eastAsia" w:ascii="宋体" w:hAnsi="宋体" w:eastAsia="宋体"/>
                <w:color w:val="000000"/>
                <w:szCs w:val="21"/>
              </w:rPr>
              <w:t>格式见附件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b/>
                <w:szCs w:val="21"/>
              </w:rPr>
              <w:t>★</w:t>
            </w:r>
            <w:r>
              <w:rPr>
                <w:rFonts w:hint="eastAsia" w:ascii="宋体" w:hAnsi="宋体" w:eastAsia="宋体"/>
                <w:color w:val="000000"/>
                <w:szCs w:val="21"/>
              </w:rPr>
              <w:t>6-3</w:t>
            </w:r>
          </w:p>
        </w:tc>
        <w:tc>
          <w:tcPr>
            <w:tcW w:w="2262" w:type="pct"/>
            <w:vAlign w:val="center"/>
          </w:tcPr>
          <w:p>
            <w:pPr>
              <w:tabs>
                <w:tab w:val="left" w:pos="1080"/>
              </w:tabs>
              <w:snapToGrid w:val="0"/>
              <w:rPr>
                <w:rFonts w:ascii="宋体" w:hAnsi="宋体" w:eastAsia="宋体"/>
                <w:color w:val="000000"/>
                <w:szCs w:val="21"/>
              </w:rPr>
            </w:pPr>
            <w:r>
              <w:rPr>
                <w:rFonts w:hint="eastAsia" w:ascii="宋体" w:hAnsi="宋体" w:eastAsia="宋体"/>
                <w:color w:val="000000"/>
                <w:szCs w:val="21"/>
              </w:rPr>
              <w:t>供应商如为企业法人，须提供营业执照；供应商如为事业单位或其他组织，须提供事业单位法人证书或登记证或组织机构代码证或其他有效证明文件。</w:t>
            </w:r>
          </w:p>
        </w:tc>
        <w:tc>
          <w:tcPr>
            <w:tcW w:w="2133" w:type="pct"/>
            <w:vAlign w:val="center"/>
          </w:tcPr>
          <w:p>
            <w:pPr>
              <w:tabs>
                <w:tab w:val="left" w:pos="1080"/>
              </w:tabs>
              <w:snapToGrid w:val="0"/>
              <w:rPr>
                <w:rFonts w:ascii="宋体" w:hAnsi="宋体" w:eastAsia="宋体"/>
                <w:color w:val="000000"/>
                <w:szCs w:val="21"/>
              </w:rPr>
            </w:pPr>
            <w:r>
              <w:rPr>
                <w:rFonts w:hint="eastAsia" w:ascii="宋体" w:hAnsi="宋体" w:eastAsia="宋体"/>
                <w:color w:val="000000"/>
                <w:szCs w:val="21"/>
              </w:rPr>
              <w:t>复印件并</w:t>
            </w:r>
            <w:r>
              <w:rPr>
                <w:rFonts w:ascii="宋体" w:hAnsi="宋体" w:eastAsia="宋体"/>
                <w:color w:val="000000"/>
                <w:szCs w:val="21"/>
              </w:rPr>
              <w:t>加盖</w:t>
            </w:r>
            <w:r>
              <w:rPr>
                <w:rFonts w:hint="eastAsia" w:ascii="宋体" w:hAnsi="宋体" w:eastAsia="宋体"/>
                <w:color w:val="000000"/>
                <w:szCs w:val="21"/>
              </w:rPr>
              <w:t>供应商</w:t>
            </w:r>
            <w:r>
              <w:rPr>
                <w:rFonts w:ascii="宋体" w:hAnsi="宋体" w:eastAsia="宋体"/>
                <w:color w:val="000000"/>
                <w:szCs w:val="21"/>
              </w:rPr>
              <w:t>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b/>
                <w:szCs w:val="21"/>
              </w:rPr>
              <w:t>★</w:t>
            </w:r>
            <w:r>
              <w:rPr>
                <w:rFonts w:hint="eastAsia" w:ascii="宋体" w:hAnsi="宋体" w:eastAsia="宋体"/>
                <w:color w:val="000000"/>
                <w:szCs w:val="21"/>
              </w:rPr>
              <w:t>6-4</w:t>
            </w:r>
          </w:p>
        </w:tc>
        <w:tc>
          <w:tcPr>
            <w:tcW w:w="2262" w:type="pct"/>
            <w:vAlign w:val="center"/>
          </w:tcPr>
          <w:p>
            <w:pPr>
              <w:tabs>
                <w:tab w:val="left" w:pos="1080"/>
              </w:tabs>
              <w:snapToGrid w:val="0"/>
              <w:rPr>
                <w:rFonts w:ascii="宋体" w:hAnsi="宋体" w:eastAsia="宋体"/>
                <w:szCs w:val="21"/>
              </w:rPr>
            </w:pPr>
            <w:r>
              <w:rPr>
                <w:rFonts w:hint="eastAsia" w:ascii="宋体" w:hAnsi="宋体" w:eastAsia="宋体"/>
                <w:szCs w:val="21"/>
              </w:rPr>
              <w:t>税务登记证（或加载“统一社会信用代码”等信息的营业执照）；</w:t>
            </w:r>
          </w:p>
          <w:p>
            <w:pPr>
              <w:tabs>
                <w:tab w:val="left" w:pos="1080"/>
              </w:tabs>
              <w:snapToGrid w:val="0"/>
              <w:rPr>
                <w:rFonts w:ascii="宋体" w:hAnsi="宋体" w:eastAsia="宋体"/>
                <w:szCs w:val="21"/>
              </w:rPr>
            </w:pPr>
            <w:r>
              <w:rPr>
                <w:rFonts w:hint="eastAsia" w:ascii="宋体" w:hAnsi="宋体" w:eastAsia="宋体"/>
                <w:szCs w:val="21"/>
              </w:rPr>
              <w:t>并提供供应商于本项目</w:t>
            </w:r>
            <w:r>
              <w:rPr>
                <w:rFonts w:ascii="宋体" w:hAnsi="宋体" w:eastAsia="宋体"/>
                <w:szCs w:val="21"/>
              </w:rPr>
              <w:t>首次响应文件提交截止时间</w:t>
            </w:r>
            <w:r>
              <w:rPr>
                <w:rFonts w:hint="eastAsia" w:ascii="宋体" w:hAnsi="宋体" w:eastAsia="宋体"/>
                <w:szCs w:val="21"/>
              </w:rPr>
              <w:t>前六个月内（不含当月）任意月份开具的供应商税务缴纳有效票据凭证或其他有效证明材料，依法免税的，应提供依法免税的相关证明文件</w:t>
            </w:r>
          </w:p>
        </w:tc>
        <w:tc>
          <w:tcPr>
            <w:tcW w:w="2133" w:type="pct"/>
            <w:vAlign w:val="center"/>
          </w:tcPr>
          <w:p>
            <w:pPr>
              <w:tabs>
                <w:tab w:val="left" w:pos="1080"/>
              </w:tabs>
              <w:snapToGrid w:val="0"/>
              <w:rPr>
                <w:rFonts w:ascii="宋体" w:hAnsi="宋体" w:eastAsia="宋体"/>
                <w:color w:val="000000"/>
                <w:szCs w:val="21"/>
              </w:rPr>
            </w:pPr>
            <w:r>
              <w:rPr>
                <w:rFonts w:hint="eastAsia" w:ascii="宋体" w:hAnsi="宋体" w:eastAsia="宋体"/>
                <w:color w:val="000000"/>
                <w:szCs w:val="21"/>
              </w:rPr>
              <w:t>复印件并</w:t>
            </w:r>
            <w:r>
              <w:rPr>
                <w:rFonts w:ascii="宋体" w:hAnsi="宋体" w:eastAsia="宋体"/>
                <w:color w:val="000000"/>
                <w:szCs w:val="21"/>
              </w:rPr>
              <w:t>加盖</w:t>
            </w:r>
            <w:r>
              <w:rPr>
                <w:rFonts w:hint="eastAsia" w:ascii="宋体" w:hAnsi="宋体" w:eastAsia="宋体"/>
                <w:color w:val="000000"/>
                <w:szCs w:val="21"/>
              </w:rPr>
              <w:t>供应商</w:t>
            </w:r>
            <w:r>
              <w:rPr>
                <w:rFonts w:ascii="宋体" w:hAnsi="宋体" w:eastAsia="宋体"/>
                <w:color w:val="000000"/>
                <w:szCs w:val="21"/>
              </w:rPr>
              <w:t>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b/>
                <w:szCs w:val="21"/>
              </w:rPr>
              <w:t>★</w:t>
            </w:r>
            <w:r>
              <w:rPr>
                <w:rFonts w:hint="eastAsia" w:ascii="宋体" w:hAnsi="宋体" w:eastAsia="宋体"/>
                <w:color w:val="000000"/>
                <w:szCs w:val="21"/>
              </w:rPr>
              <w:t>6-5</w:t>
            </w:r>
          </w:p>
        </w:tc>
        <w:tc>
          <w:tcPr>
            <w:tcW w:w="2262" w:type="pct"/>
            <w:vAlign w:val="center"/>
          </w:tcPr>
          <w:p>
            <w:pPr>
              <w:tabs>
                <w:tab w:val="left" w:pos="1080"/>
              </w:tabs>
              <w:snapToGrid w:val="0"/>
              <w:rPr>
                <w:rFonts w:ascii="宋体" w:hAnsi="宋体" w:eastAsia="宋体"/>
                <w:szCs w:val="21"/>
              </w:rPr>
            </w:pPr>
            <w:r>
              <w:rPr>
                <w:rFonts w:hint="eastAsia" w:ascii="宋体" w:hAnsi="宋体" w:eastAsia="宋体"/>
                <w:szCs w:val="21"/>
              </w:rPr>
              <w:t>社会保险登记证（或加载“统一社会信用代码”等信息的营业执照）；</w:t>
            </w:r>
          </w:p>
          <w:p>
            <w:pPr>
              <w:tabs>
                <w:tab w:val="left" w:pos="1080"/>
              </w:tabs>
              <w:snapToGrid w:val="0"/>
              <w:rPr>
                <w:rFonts w:ascii="宋体" w:hAnsi="宋体" w:eastAsia="宋体"/>
                <w:szCs w:val="21"/>
              </w:rPr>
            </w:pPr>
            <w:r>
              <w:rPr>
                <w:rFonts w:hint="eastAsia" w:ascii="宋体" w:hAnsi="宋体" w:eastAsia="宋体"/>
                <w:szCs w:val="21"/>
              </w:rPr>
              <w:t>并提供供应商于本项目</w:t>
            </w:r>
            <w:r>
              <w:rPr>
                <w:rFonts w:ascii="宋体" w:hAnsi="宋体" w:eastAsia="宋体"/>
                <w:szCs w:val="21"/>
              </w:rPr>
              <w:t>首次响应文件提交截止时间</w:t>
            </w:r>
            <w:r>
              <w:rPr>
                <w:rFonts w:hint="eastAsia" w:ascii="宋体" w:hAnsi="宋体" w:eastAsia="宋体"/>
                <w:szCs w:val="21"/>
              </w:rPr>
              <w:t>前六个月内（不含当月）任意月份开具的供应商</w:t>
            </w:r>
            <w:r>
              <w:rPr>
                <w:rFonts w:ascii="宋体" w:hAnsi="宋体" w:eastAsia="宋体"/>
                <w:szCs w:val="21"/>
              </w:rPr>
              <w:t>社会保障资金缴纳</w:t>
            </w:r>
            <w:r>
              <w:rPr>
                <w:rFonts w:hint="eastAsia" w:ascii="宋体" w:hAnsi="宋体" w:eastAsia="宋体"/>
                <w:szCs w:val="21"/>
              </w:rPr>
              <w:t>有效票据凭证或其他有效证明材料，依法免缴的，应提供依法免缴的相关证明文件</w:t>
            </w:r>
          </w:p>
        </w:tc>
        <w:tc>
          <w:tcPr>
            <w:tcW w:w="2133" w:type="pct"/>
            <w:vAlign w:val="center"/>
          </w:tcPr>
          <w:p>
            <w:pPr>
              <w:tabs>
                <w:tab w:val="left" w:pos="1080"/>
              </w:tabs>
              <w:snapToGrid w:val="0"/>
              <w:rPr>
                <w:rFonts w:ascii="宋体" w:hAnsi="宋体" w:eastAsia="宋体"/>
                <w:color w:val="000000"/>
                <w:szCs w:val="21"/>
              </w:rPr>
            </w:pPr>
            <w:r>
              <w:rPr>
                <w:rFonts w:hint="eastAsia" w:ascii="宋体" w:hAnsi="宋体" w:eastAsia="宋体"/>
                <w:color w:val="000000"/>
                <w:szCs w:val="21"/>
              </w:rPr>
              <w:t>复印件并</w:t>
            </w:r>
            <w:r>
              <w:rPr>
                <w:rFonts w:ascii="宋体" w:hAnsi="宋体" w:eastAsia="宋体"/>
                <w:color w:val="000000"/>
                <w:szCs w:val="21"/>
              </w:rPr>
              <w:t>加盖</w:t>
            </w:r>
            <w:r>
              <w:rPr>
                <w:rFonts w:hint="eastAsia" w:ascii="宋体" w:hAnsi="宋体" w:eastAsia="宋体"/>
                <w:color w:val="000000"/>
                <w:szCs w:val="21"/>
              </w:rPr>
              <w:t>供应商</w:t>
            </w:r>
            <w:r>
              <w:rPr>
                <w:rFonts w:ascii="宋体" w:hAnsi="宋体" w:eastAsia="宋体"/>
                <w:color w:val="000000"/>
                <w:szCs w:val="21"/>
              </w:rPr>
              <w:t>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b/>
                <w:szCs w:val="21"/>
              </w:rPr>
              <w:t>★</w:t>
            </w:r>
            <w:r>
              <w:rPr>
                <w:rFonts w:hint="eastAsia" w:ascii="宋体" w:hAnsi="宋体" w:eastAsia="宋体"/>
                <w:color w:val="000000"/>
                <w:szCs w:val="21"/>
              </w:rPr>
              <w:t>6-6</w:t>
            </w:r>
          </w:p>
        </w:tc>
        <w:tc>
          <w:tcPr>
            <w:tcW w:w="2262" w:type="pct"/>
            <w:vAlign w:val="center"/>
          </w:tcPr>
          <w:p>
            <w:pPr>
              <w:tabs>
                <w:tab w:val="left" w:pos="1080"/>
              </w:tabs>
              <w:snapToGrid w:val="0"/>
              <w:rPr>
                <w:rFonts w:ascii="宋体" w:hAnsi="宋体" w:eastAsia="宋体"/>
                <w:color w:val="000000"/>
                <w:szCs w:val="21"/>
              </w:rPr>
            </w:pPr>
            <w:r>
              <w:rPr>
                <w:rFonts w:hint="eastAsia" w:ascii="宋体" w:hAnsi="宋体" w:eastAsia="宋体"/>
                <w:szCs w:val="21"/>
              </w:rPr>
              <w:t>供应商</w:t>
            </w:r>
            <w:r>
              <w:rPr>
                <w:rFonts w:ascii="宋体" w:hAnsi="宋体" w:eastAsia="宋体"/>
                <w:szCs w:val="21"/>
              </w:rPr>
              <w:t>经会计师事务所审计的</w:t>
            </w:r>
            <w:r>
              <w:rPr>
                <w:rFonts w:hint="eastAsia" w:ascii="宋体" w:hAnsi="宋体" w:eastAsia="宋体"/>
                <w:color w:val="000000"/>
                <w:szCs w:val="21"/>
              </w:rPr>
              <w:t>按《</w:t>
            </w:r>
            <w:r>
              <w:rPr>
                <w:rFonts w:ascii="宋体" w:hAnsi="宋体" w:eastAsia="宋体"/>
                <w:color w:val="000000"/>
                <w:szCs w:val="21"/>
              </w:rPr>
              <w:t>供应商须知资料表</w:t>
            </w:r>
            <w:r>
              <w:rPr>
                <w:rFonts w:hint="eastAsia" w:ascii="宋体" w:hAnsi="宋体" w:eastAsia="宋体"/>
                <w:color w:val="000000"/>
                <w:szCs w:val="21"/>
              </w:rPr>
              <w:t>》</w:t>
            </w:r>
            <w:r>
              <w:rPr>
                <w:rFonts w:ascii="宋体" w:hAnsi="宋体" w:eastAsia="宋体"/>
                <w:color w:val="000000"/>
                <w:szCs w:val="21"/>
              </w:rPr>
              <w:t>规定</w:t>
            </w:r>
            <w:r>
              <w:rPr>
                <w:rFonts w:ascii="宋体" w:hAnsi="宋体" w:eastAsia="宋体"/>
                <w:szCs w:val="21"/>
              </w:rPr>
              <w:t>年度</w:t>
            </w:r>
            <w:r>
              <w:rPr>
                <w:rFonts w:hint="eastAsia" w:ascii="宋体" w:hAnsi="宋体" w:eastAsia="宋体"/>
                <w:szCs w:val="21"/>
              </w:rPr>
              <w:t>的</w:t>
            </w:r>
            <w:r>
              <w:rPr>
                <w:rFonts w:ascii="宋体" w:hAnsi="宋体" w:eastAsia="宋体"/>
                <w:szCs w:val="21"/>
              </w:rPr>
              <w:t>财务审计报告复印件</w:t>
            </w:r>
            <w:r>
              <w:rPr>
                <w:rFonts w:hint="eastAsia" w:ascii="宋体" w:hAnsi="宋体" w:eastAsia="宋体"/>
                <w:color w:val="000000"/>
                <w:szCs w:val="21"/>
              </w:rPr>
              <w:t>，或</w:t>
            </w:r>
            <w:r>
              <w:rPr>
                <w:rFonts w:ascii="宋体" w:hAnsi="宋体" w:eastAsia="宋体"/>
                <w:szCs w:val="21"/>
              </w:rPr>
              <w:t>首次响应文件提交截止时间</w:t>
            </w:r>
            <w:r>
              <w:rPr>
                <w:rFonts w:hint="eastAsia" w:ascii="宋体" w:hAnsi="宋体" w:eastAsia="宋体"/>
                <w:szCs w:val="21"/>
              </w:rPr>
              <w:t>前三个月内</w:t>
            </w:r>
            <w:r>
              <w:rPr>
                <w:rFonts w:hint="eastAsia" w:ascii="宋体" w:hAnsi="宋体" w:eastAsia="宋体"/>
                <w:color w:val="000000"/>
                <w:szCs w:val="21"/>
              </w:rPr>
              <w:t>供应商开户银行出具的资信证明</w:t>
            </w:r>
          </w:p>
        </w:tc>
        <w:tc>
          <w:tcPr>
            <w:tcW w:w="2133" w:type="pct"/>
            <w:vAlign w:val="center"/>
          </w:tcPr>
          <w:p>
            <w:pPr>
              <w:tabs>
                <w:tab w:val="left" w:pos="1080"/>
              </w:tabs>
              <w:snapToGrid w:val="0"/>
              <w:rPr>
                <w:rFonts w:ascii="宋体" w:hAnsi="宋体" w:eastAsia="宋体"/>
                <w:szCs w:val="21"/>
              </w:rPr>
            </w:pPr>
            <w:r>
              <w:rPr>
                <w:rFonts w:hint="eastAsia" w:ascii="宋体" w:hAnsi="宋体" w:eastAsia="宋体"/>
                <w:szCs w:val="21"/>
              </w:rPr>
              <w:t>1、财务审计报告应当体现供应商（被审计单位）名称、会计师事务所（审计单位）名称、符合磋商文件要求的审计年度并提供经审计的财务报表。未体现以上内容的视为无效。</w:t>
            </w:r>
          </w:p>
          <w:p>
            <w:pPr>
              <w:tabs>
                <w:tab w:val="left" w:pos="1080"/>
              </w:tabs>
              <w:snapToGrid w:val="0"/>
              <w:rPr>
                <w:rFonts w:ascii="宋体" w:hAnsi="宋体" w:eastAsia="宋体"/>
                <w:szCs w:val="21"/>
              </w:rPr>
            </w:pPr>
            <w:r>
              <w:rPr>
                <w:rFonts w:hint="eastAsia" w:ascii="宋体" w:hAnsi="宋体" w:eastAsia="宋体"/>
                <w:szCs w:val="21"/>
              </w:rPr>
              <w:t>2、银行资信证明可提供原件，也可提供复印件。若银行开具的资信证明声明复印无效的，则供应商必须提供原件，否则视为无效。提供复印件的，必须提供银行资信证明所有内容页的齐全的复印件，含首页、声明页等，否则视为无效。</w:t>
            </w:r>
          </w:p>
          <w:p>
            <w:pPr>
              <w:tabs>
                <w:tab w:val="left" w:pos="1080"/>
              </w:tabs>
              <w:snapToGrid w:val="0"/>
              <w:rPr>
                <w:rFonts w:ascii="宋体" w:hAnsi="宋体" w:eastAsia="宋体"/>
                <w:szCs w:val="21"/>
              </w:rPr>
            </w:pPr>
            <w:r>
              <w:rPr>
                <w:rFonts w:hint="eastAsia" w:ascii="宋体" w:hAnsi="宋体" w:eastAsia="宋体"/>
                <w:szCs w:val="21"/>
              </w:rPr>
              <w:t>3、银行出具的存款证明不能替代银行资信证明，存款证明无效。</w:t>
            </w:r>
          </w:p>
          <w:p>
            <w:pPr>
              <w:tabs>
                <w:tab w:val="left" w:pos="1080"/>
              </w:tabs>
              <w:snapToGrid w:val="0"/>
              <w:rPr>
                <w:rFonts w:ascii="宋体" w:hAnsi="宋体" w:eastAsia="宋体"/>
                <w:szCs w:val="21"/>
              </w:rPr>
            </w:pPr>
            <w:r>
              <w:rPr>
                <w:rFonts w:hint="eastAsia" w:ascii="宋体" w:hAnsi="宋体" w:eastAsia="宋体"/>
                <w:szCs w:val="21"/>
              </w:rPr>
              <w:t>4、成立不到一年的公司须提交验资证明复印件并加盖供应商公章或银行资信证明。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b/>
                <w:szCs w:val="21"/>
              </w:rPr>
              <w:t>★</w:t>
            </w:r>
            <w:r>
              <w:rPr>
                <w:rFonts w:hint="eastAsia" w:ascii="宋体" w:hAnsi="宋体" w:eastAsia="宋体"/>
                <w:color w:val="000000"/>
                <w:szCs w:val="21"/>
              </w:rPr>
              <w:t>6-7</w:t>
            </w:r>
          </w:p>
        </w:tc>
        <w:tc>
          <w:tcPr>
            <w:tcW w:w="2262" w:type="pct"/>
            <w:vAlign w:val="center"/>
          </w:tcPr>
          <w:p>
            <w:pPr>
              <w:tabs>
                <w:tab w:val="left" w:pos="1080"/>
              </w:tabs>
              <w:snapToGrid w:val="0"/>
              <w:rPr>
                <w:rFonts w:ascii="宋体" w:hAnsi="宋体" w:eastAsia="宋体"/>
                <w:color w:val="000000"/>
                <w:szCs w:val="21"/>
              </w:rPr>
            </w:pPr>
            <w:r>
              <w:rPr>
                <w:rFonts w:hint="eastAsia" w:ascii="宋体" w:hAnsi="宋体" w:eastAsia="宋体"/>
                <w:color w:val="000000"/>
                <w:szCs w:val="21"/>
              </w:rPr>
              <w:t>具备履行合同所必需的设备和专业技术能力的证明</w:t>
            </w:r>
          </w:p>
        </w:tc>
        <w:tc>
          <w:tcPr>
            <w:tcW w:w="2133" w:type="pct"/>
            <w:vAlign w:val="center"/>
          </w:tcPr>
          <w:p>
            <w:pPr>
              <w:tabs>
                <w:tab w:val="left" w:pos="1080"/>
              </w:tabs>
              <w:snapToGrid w:val="0"/>
              <w:rPr>
                <w:rFonts w:ascii="宋体" w:hAnsi="宋体" w:eastAsia="宋体"/>
                <w:color w:val="000000"/>
                <w:szCs w:val="21"/>
              </w:rPr>
            </w:pPr>
            <w:r>
              <w:rPr>
                <w:rFonts w:hint="eastAsia" w:ascii="宋体" w:hAnsi="宋体" w:eastAsia="宋体"/>
                <w:color w:val="000000"/>
                <w:szCs w:val="21"/>
              </w:rPr>
              <w:t>格式见附件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b/>
                <w:szCs w:val="21"/>
              </w:rPr>
              <w:t>★</w:t>
            </w:r>
            <w:r>
              <w:rPr>
                <w:rFonts w:hint="eastAsia" w:ascii="宋体" w:hAnsi="宋体" w:eastAsia="宋体"/>
                <w:color w:val="000000"/>
                <w:szCs w:val="21"/>
              </w:rPr>
              <w:t>6-8</w:t>
            </w:r>
          </w:p>
        </w:tc>
        <w:tc>
          <w:tcPr>
            <w:tcW w:w="2262" w:type="pct"/>
            <w:vAlign w:val="center"/>
          </w:tcPr>
          <w:p>
            <w:pPr>
              <w:tabs>
                <w:tab w:val="left" w:pos="1080"/>
              </w:tabs>
              <w:snapToGrid w:val="0"/>
              <w:rPr>
                <w:rFonts w:ascii="宋体" w:hAnsi="宋体" w:eastAsia="宋体"/>
                <w:color w:val="000000"/>
                <w:szCs w:val="21"/>
              </w:rPr>
            </w:pPr>
            <w:r>
              <w:rPr>
                <w:rFonts w:hint="eastAsia" w:ascii="宋体" w:hAnsi="宋体" w:eastAsia="宋体"/>
                <w:color w:val="000000"/>
                <w:szCs w:val="21"/>
              </w:rPr>
              <w:t>供应商声明函</w:t>
            </w:r>
          </w:p>
        </w:tc>
        <w:tc>
          <w:tcPr>
            <w:tcW w:w="2133" w:type="pct"/>
            <w:vAlign w:val="center"/>
          </w:tcPr>
          <w:p>
            <w:pPr>
              <w:tabs>
                <w:tab w:val="left" w:pos="1080"/>
              </w:tabs>
              <w:snapToGrid w:val="0"/>
              <w:rPr>
                <w:rFonts w:ascii="宋体" w:hAnsi="宋体" w:eastAsia="宋体"/>
                <w:color w:val="000000"/>
                <w:szCs w:val="21"/>
              </w:rPr>
            </w:pPr>
            <w:r>
              <w:rPr>
                <w:rFonts w:hint="eastAsia" w:ascii="宋体" w:hAnsi="宋体" w:eastAsia="宋体"/>
                <w:color w:val="000000"/>
                <w:szCs w:val="21"/>
              </w:rPr>
              <w:t>格式见附件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b/>
                <w:szCs w:val="21"/>
              </w:rPr>
            </w:pPr>
            <w:r>
              <w:rPr>
                <w:rFonts w:hint="eastAsia" w:ascii="宋体" w:hAnsi="宋体" w:eastAsia="宋体"/>
                <w:b/>
                <w:szCs w:val="21"/>
              </w:rPr>
              <w:t>★</w:t>
            </w:r>
            <w:r>
              <w:rPr>
                <w:rFonts w:hint="eastAsia" w:ascii="宋体" w:hAnsi="宋体" w:eastAsia="宋体"/>
                <w:color w:val="000000"/>
                <w:szCs w:val="21"/>
              </w:rPr>
              <w:t>6-</w:t>
            </w:r>
            <w:r>
              <w:rPr>
                <w:rFonts w:ascii="宋体" w:hAnsi="宋体" w:eastAsia="宋体"/>
                <w:color w:val="000000"/>
                <w:szCs w:val="21"/>
              </w:rPr>
              <w:t>9</w:t>
            </w:r>
          </w:p>
        </w:tc>
        <w:tc>
          <w:tcPr>
            <w:tcW w:w="2262" w:type="pct"/>
            <w:vAlign w:val="center"/>
          </w:tcPr>
          <w:p>
            <w:pPr>
              <w:tabs>
                <w:tab w:val="left" w:pos="1080"/>
              </w:tabs>
              <w:snapToGrid w:val="0"/>
              <w:rPr>
                <w:rFonts w:ascii="宋体" w:hAnsi="宋体" w:eastAsia="宋体"/>
                <w:color w:val="000000"/>
                <w:szCs w:val="21"/>
              </w:rPr>
            </w:pPr>
            <w:r>
              <w:rPr>
                <w:rFonts w:hint="eastAsia" w:ascii="宋体" w:hAnsi="宋体" w:eastAsia="宋体"/>
                <w:szCs w:val="21"/>
              </w:rPr>
              <w:t>具备法律、行政法规规定的其他条件</w:t>
            </w:r>
            <w:r>
              <w:rPr>
                <w:rFonts w:ascii="宋体" w:hAnsi="宋体" w:eastAsia="宋体"/>
                <w:color w:val="000000"/>
                <w:szCs w:val="21"/>
              </w:rPr>
              <w:t>的证明文件</w:t>
            </w:r>
          </w:p>
        </w:tc>
        <w:tc>
          <w:tcPr>
            <w:tcW w:w="2133" w:type="pct"/>
            <w:vAlign w:val="center"/>
          </w:tcPr>
          <w:p>
            <w:pPr>
              <w:tabs>
                <w:tab w:val="left" w:pos="1080"/>
              </w:tabs>
              <w:snapToGrid w:val="0"/>
              <w:rPr>
                <w:rFonts w:ascii="宋体" w:hAnsi="宋体" w:eastAsia="宋体"/>
                <w:szCs w:val="21"/>
              </w:rPr>
            </w:pPr>
            <w:r>
              <w:rPr>
                <w:rFonts w:hint="eastAsia" w:ascii="宋体" w:hAnsi="宋体" w:eastAsia="宋体"/>
                <w:szCs w:val="21"/>
              </w:rPr>
              <w:t>供应商须具有新闻出版行政主管部门核发的《印刷经营许可证》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color w:val="000000"/>
                <w:szCs w:val="21"/>
              </w:rPr>
              <w:t>6-</w:t>
            </w:r>
            <w:r>
              <w:rPr>
                <w:rFonts w:ascii="宋体" w:hAnsi="宋体" w:eastAsia="宋体"/>
                <w:color w:val="000000"/>
                <w:szCs w:val="21"/>
              </w:rPr>
              <w:t>10</w:t>
            </w:r>
          </w:p>
        </w:tc>
        <w:tc>
          <w:tcPr>
            <w:tcW w:w="2262" w:type="pct"/>
            <w:vAlign w:val="center"/>
          </w:tcPr>
          <w:p>
            <w:pPr>
              <w:tabs>
                <w:tab w:val="left" w:pos="1080"/>
              </w:tabs>
              <w:snapToGrid w:val="0"/>
              <w:rPr>
                <w:rFonts w:ascii="宋体" w:hAnsi="宋体" w:eastAsia="宋体"/>
                <w:color w:val="000000"/>
                <w:szCs w:val="21"/>
              </w:rPr>
            </w:pPr>
            <w:r>
              <w:rPr>
                <w:rFonts w:hint="eastAsia" w:ascii="宋体" w:hAnsi="宋体" w:eastAsia="宋体"/>
                <w:color w:val="000000"/>
                <w:szCs w:val="21"/>
              </w:rPr>
              <w:t>中小企业声明函</w:t>
            </w:r>
          </w:p>
        </w:tc>
        <w:tc>
          <w:tcPr>
            <w:tcW w:w="2133" w:type="pct"/>
            <w:vAlign w:val="center"/>
          </w:tcPr>
          <w:p>
            <w:pPr>
              <w:tabs>
                <w:tab w:val="left" w:pos="1080"/>
              </w:tabs>
              <w:snapToGrid w:val="0"/>
              <w:rPr>
                <w:rFonts w:ascii="宋体" w:hAnsi="宋体" w:eastAsia="宋体"/>
                <w:color w:val="000000"/>
                <w:szCs w:val="21"/>
              </w:rPr>
            </w:pPr>
            <w:r>
              <w:rPr>
                <w:rFonts w:hint="eastAsia" w:ascii="宋体" w:hAnsi="宋体" w:eastAsia="宋体"/>
                <w:b/>
                <w:color w:val="000000"/>
                <w:szCs w:val="21"/>
              </w:rPr>
              <w:t>仅当本项目为“专门面向中小企业采购的项目”时必须提供，否则供应商可自行选择是否提供</w:t>
            </w:r>
          </w:p>
          <w:p>
            <w:pPr>
              <w:tabs>
                <w:tab w:val="left" w:pos="1080"/>
              </w:tabs>
              <w:snapToGrid w:val="0"/>
              <w:rPr>
                <w:rFonts w:ascii="宋体" w:hAnsi="宋体" w:eastAsia="宋体"/>
                <w:color w:val="000000"/>
                <w:szCs w:val="21"/>
              </w:rPr>
            </w:pPr>
            <w:r>
              <w:rPr>
                <w:rFonts w:hint="eastAsia" w:ascii="宋体" w:hAnsi="宋体" w:eastAsia="宋体"/>
                <w:color w:val="000000"/>
                <w:szCs w:val="21"/>
              </w:rPr>
              <w:t>1、监狱企业提供了由省级以上监狱管理局（北京市含教育矫治局）、戒毒管理局(含新疆生产建设兵团)出具的属于监狱企业的证明文件的，视同小型和微型企业。</w:t>
            </w:r>
          </w:p>
          <w:p>
            <w:pPr>
              <w:tabs>
                <w:tab w:val="left" w:pos="1080"/>
              </w:tabs>
              <w:snapToGrid w:val="0"/>
              <w:rPr>
                <w:rFonts w:ascii="宋体" w:hAnsi="宋体" w:eastAsia="宋体"/>
                <w:color w:val="000000"/>
                <w:szCs w:val="21"/>
              </w:rPr>
            </w:pPr>
            <w:r>
              <w:rPr>
                <w:rFonts w:hint="eastAsia" w:ascii="宋体" w:hAnsi="宋体" w:eastAsia="宋体"/>
                <w:color w:val="000000"/>
                <w:szCs w:val="21"/>
              </w:rPr>
              <w:t>2、残疾人福利性单位按磋商文件要求提供《残疾人福利性单位声明函》并符合相关规定的（见附件）的，视同小型和微型企业。</w:t>
            </w:r>
          </w:p>
          <w:p>
            <w:pPr>
              <w:tabs>
                <w:tab w:val="left" w:pos="1080"/>
              </w:tabs>
              <w:snapToGrid w:val="0"/>
              <w:rPr>
                <w:rFonts w:ascii="宋体" w:hAnsi="宋体" w:eastAsia="宋体"/>
                <w:color w:val="000000"/>
                <w:szCs w:val="21"/>
              </w:rPr>
            </w:pPr>
            <w:r>
              <w:rPr>
                <w:rFonts w:hint="eastAsia" w:ascii="宋体" w:hAnsi="宋体" w:eastAsia="宋体"/>
                <w:color w:val="000000"/>
                <w:szCs w:val="21"/>
              </w:rPr>
              <w:t>格式见附件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color w:val="000000"/>
                <w:szCs w:val="21"/>
              </w:rPr>
              <w:t>6-11</w:t>
            </w:r>
          </w:p>
        </w:tc>
        <w:tc>
          <w:tcPr>
            <w:tcW w:w="2262" w:type="pct"/>
            <w:vAlign w:val="center"/>
          </w:tcPr>
          <w:p>
            <w:pPr>
              <w:tabs>
                <w:tab w:val="left" w:pos="1080"/>
              </w:tabs>
              <w:snapToGrid w:val="0"/>
              <w:rPr>
                <w:rFonts w:ascii="宋体" w:hAnsi="宋体" w:eastAsia="宋体"/>
                <w:color w:val="000000"/>
                <w:szCs w:val="21"/>
              </w:rPr>
            </w:pPr>
            <w:r>
              <w:rPr>
                <w:rFonts w:ascii="宋体" w:hAnsi="宋体" w:eastAsia="宋体"/>
                <w:color w:val="000000"/>
                <w:szCs w:val="21"/>
              </w:rPr>
              <w:t>生产厂家的资格声明</w:t>
            </w:r>
          </w:p>
        </w:tc>
        <w:tc>
          <w:tcPr>
            <w:tcW w:w="2133" w:type="pct"/>
            <w:vAlign w:val="center"/>
          </w:tcPr>
          <w:p>
            <w:pPr>
              <w:tabs>
                <w:tab w:val="left" w:pos="1080"/>
              </w:tabs>
              <w:snapToGrid w:val="0"/>
              <w:spacing w:line="276" w:lineRule="auto"/>
              <w:rPr>
                <w:rFonts w:ascii="宋体" w:hAnsi="宋体" w:eastAsia="宋体"/>
                <w:b/>
                <w:bCs/>
                <w:szCs w:val="21"/>
              </w:rPr>
            </w:pPr>
            <w:r>
              <w:rPr>
                <w:rFonts w:hint="eastAsia" w:ascii="宋体" w:hAnsi="宋体" w:eastAsia="宋体"/>
                <w:b/>
                <w:bCs/>
                <w:szCs w:val="21"/>
              </w:rPr>
              <w:t>仅当磋商文件要求必须提供产品</w:t>
            </w:r>
            <w:r>
              <w:rPr>
                <w:rFonts w:ascii="宋体" w:hAnsi="宋体" w:eastAsia="宋体"/>
                <w:b/>
                <w:bCs/>
                <w:szCs w:val="21"/>
              </w:rPr>
              <w:t>生产厂家</w:t>
            </w:r>
            <w:r>
              <w:rPr>
                <w:rFonts w:hint="eastAsia" w:ascii="宋体" w:hAnsi="宋体" w:eastAsia="宋体"/>
                <w:b/>
                <w:bCs/>
                <w:szCs w:val="21"/>
              </w:rPr>
              <w:t>授权文件时须提供，否则无需提供</w:t>
            </w:r>
          </w:p>
          <w:p>
            <w:pPr>
              <w:tabs>
                <w:tab w:val="left" w:pos="1080"/>
              </w:tabs>
              <w:snapToGrid w:val="0"/>
              <w:rPr>
                <w:rFonts w:ascii="宋体" w:hAnsi="宋体" w:eastAsia="宋体"/>
                <w:color w:val="000000"/>
                <w:szCs w:val="21"/>
              </w:rPr>
            </w:pPr>
            <w:r>
              <w:rPr>
                <w:rFonts w:hint="eastAsia" w:ascii="宋体" w:hAnsi="宋体" w:eastAsia="宋体"/>
                <w:szCs w:val="21"/>
              </w:rPr>
              <w:t>格式见附件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color w:val="000000"/>
                <w:szCs w:val="21"/>
              </w:rPr>
              <w:t>6-12</w:t>
            </w:r>
          </w:p>
        </w:tc>
        <w:tc>
          <w:tcPr>
            <w:tcW w:w="2262" w:type="pct"/>
            <w:vAlign w:val="center"/>
          </w:tcPr>
          <w:p>
            <w:pPr>
              <w:tabs>
                <w:tab w:val="left" w:pos="1080"/>
              </w:tabs>
              <w:snapToGrid w:val="0"/>
              <w:rPr>
                <w:rFonts w:ascii="宋体" w:hAnsi="宋体" w:eastAsia="宋体"/>
                <w:color w:val="000000"/>
                <w:szCs w:val="21"/>
              </w:rPr>
            </w:pPr>
            <w:r>
              <w:rPr>
                <w:rFonts w:ascii="宋体" w:hAnsi="宋体" w:eastAsia="宋体"/>
                <w:color w:val="000000"/>
                <w:szCs w:val="21"/>
              </w:rPr>
              <w:t>生产厂家的授权书</w:t>
            </w:r>
          </w:p>
        </w:tc>
        <w:tc>
          <w:tcPr>
            <w:tcW w:w="2133" w:type="pct"/>
            <w:vAlign w:val="center"/>
          </w:tcPr>
          <w:p>
            <w:pPr>
              <w:tabs>
                <w:tab w:val="left" w:pos="1080"/>
              </w:tabs>
              <w:snapToGrid w:val="0"/>
              <w:spacing w:line="276" w:lineRule="auto"/>
              <w:rPr>
                <w:rFonts w:ascii="宋体" w:hAnsi="宋体" w:eastAsia="宋体"/>
                <w:b/>
                <w:bCs/>
                <w:szCs w:val="21"/>
              </w:rPr>
            </w:pPr>
            <w:r>
              <w:rPr>
                <w:rFonts w:hint="eastAsia" w:ascii="宋体" w:hAnsi="宋体" w:eastAsia="宋体"/>
                <w:b/>
                <w:bCs/>
                <w:szCs w:val="21"/>
              </w:rPr>
              <w:t>仅当磋商文件要求必须提供产品</w:t>
            </w:r>
            <w:r>
              <w:rPr>
                <w:rFonts w:ascii="宋体" w:hAnsi="宋体" w:eastAsia="宋体"/>
                <w:b/>
                <w:bCs/>
                <w:szCs w:val="21"/>
              </w:rPr>
              <w:t>生产厂家</w:t>
            </w:r>
            <w:r>
              <w:rPr>
                <w:rFonts w:hint="eastAsia" w:ascii="宋体" w:hAnsi="宋体" w:eastAsia="宋体"/>
                <w:b/>
                <w:bCs/>
                <w:szCs w:val="21"/>
              </w:rPr>
              <w:t>授权文件时须提供，否则无需提供</w:t>
            </w:r>
          </w:p>
          <w:p>
            <w:pPr>
              <w:tabs>
                <w:tab w:val="left" w:pos="1080"/>
              </w:tabs>
              <w:snapToGrid w:val="0"/>
              <w:rPr>
                <w:rFonts w:ascii="宋体" w:hAnsi="宋体" w:eastAsia="宋体"/>
                <w:color w:val="000000"/>
                <w:szCs w:val="21"/>
              </w:rPr>
            </w:pPr>
            <w:r>
              <w:rPr>
                <w:rFonts w:hint="eastAsia" w:ascii="宋体" w:hAnsi="宋体" w:eastAsia="宋体"/>
                <w:i/>
                <w:szCs w:val="21"/>
              </w:rPr>
              <w:t>（参考）</w:t>
            </w:r>
            <w:r>
              <w:rPr>
                <w:rFonts w:hint="eastAsia" w:ascii="宋体" w:hAnsi="宋体" w:eastAsia="宋体"/>
                <w:szCs w:val="21"/>
              </w:rPr>
              <w:t>格式见附件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color w:val="000000"/>
                <w:szCs w:val="21"/>
              </w:rPr>
            </w:pPr>
            <w:r>
              <w:rPr>
                <w:rFonts w:hint="eastAsia" w:ascii="宋体" w:hAnsi="宋体" w:eastAsia="宋体"/>
                <w:color w:val="000000"/>
                <w:szCs w:val="21"/>
              </w:rPr>
              <w:t>6-13</w:t>
            </w:r>
          </w:p>
        </w:tc>
        <w:tc>
          <w:tcPr>
            <w:tcW w:w="2262" w:type="pct"/>
            <w:vAlign w:val="center"/>
          </w:tcPr>
          <w:p>
            <w:pPr>
              <w:tabs>
                <w:tab w:val="left" w:pos="1080"/>
              </w:tabs>
              <w:snapToGrid w:val="0"/>
              <w:rPr>
                <w:rFonts w:ascii="宋体" w:hAnsi="宋体" w:eastAsia="宋体"/>
                <w:color w:val="000000"/>
                <w:szCs w:val="21"/>
              </w:rPr>
            </w:pPr>
            <w:r>
              <w:rPr>
                <w:rFonts w:hint="eastAsia" w:ascii="宋体" w:hAnsi="宋体" w:eastAsia="宋体"/>
                <w:szCs w:val="21"/>
              </w:rPr>
              <w:t>具备磋商文件“根据本项目特点，供应商应具备的特殊资格条件”要求的证明文件</w:t>
            </w:r>
          </w:p>
        </w:tc>
        <w:tc>
          <w:tcPr>
            <w:tcW w:w="2133" w:type="pct"/>
            <w:vAlign w:val="center"/>
          </w:tcPr>
          <w:p>
            <w:pPr>
              <w:tabs>
                <w:tab w:val="left" w:pos="1080"/>
              </w:tabs>
              <w:snapToGrid w:val="0"/>
              <w:rPr>
                <w:rFonts w:ascii="宋体" w:hAnsi="宋体" w:eastAsia="宋体"/>
                <w:color w:val="000000"/>
                <w:szCs w:val="21"/>
              </w:rPr>
            </w:pPr>
            <w:r>
              <w:rPr>
                <w:rFonts w:hint="eastAsia" w:ascii="宋体" w:hAnsi="宋体" w:eastAsia="宋体"/>
                <w:color w:val="000000"/>
                <w:szCs w:val="21"/>
              </w:rPr>
              <w:t>供应商须为非外资独资或外资控股、港澳台背景或外资、港澳台控股企业。（格式见附件）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604" w:type="pct"/>
            <w:vAlign w:val="center"/>
          </w:tcPr>
          <w:p>
            <w:pPr>
              <w:tabs>
                <w:tab w:val="left" w:pos="1080"/>
              </w:tabs>
              <w:snapToGrid w:val="0"/>
              <w:jc w:val="center"/>
              <w:rPr>
                <w:rFonts w:ascii="宋体" w:hAnsi="宋体" w:eastAsia="宋体"/>
                <w:b/>
                <w:szCs w:val="21"/>
              </w:rPr>
            </w:pPr>
            <w:r>
              <w:rPr>
                <w:rFonts w:hint="eastAsia" w:ascii="宋体" w:hAnsi="宋体" w:eastAsia="宋体"/>
                <w:color w:val="000000"/>
                <w:szCs w:val="21"/>
              </w:rPr>
              <w:t>6-1</w:t>
            </w:r>
            <w:r>
              <w:rPr>
                <w:rFonts w:ascii="宋体" w:hAnsi="宋体" w:eastAsia="宋体"/>
                <w:color w:val="000000"/>
                <w:szCs w:val="21"/>
              </w:rPr>
              <w:t>4</w:t>
            </w:r>
          </w:p>
        </w:tc>
        <w:tc>
          <w:tcPr>
            <w:tcW w:w="2262" w:type="pct"/>
            <w:vAlign w:val="center"/>
          </w:tcPr>
          <w:p>
            <w:pPr>
              <w:tabs>
                <w:tab w:val="left" w:pos="1080"/>
              </w:tabs>
              <w:snapToGrid w:val="0"/>
              <w:rPr>
                <w:rFonts w:ascii="宋体" w:hAnsi="宋体" w:eastAsia="宋体"/>
                <w:szCs w:val="21"/>
              </w:rPr>
            </w:pPr>
            <w:r>
              <w:rPr>
                <w:rFonts w:hint="eastAsia" w:ascii="宋体" w:hAnsi="宋体" w:eastAsia="宋体"/>
                <w:szCs w:val="21"/>
              </w:rPr>
              <w:t>采购代理服务费承诺书</w:t>
            </w:r>
          </w:p>
        </w:tc>
        <w:tc>
          <w:tcPr>
            <w:tcW w:w="2133" w:type="pct"/>
            <w:vAlign w:val="center"/>
          </w:tcPr>
          <w:p>
            <w:pPr>
              <w:tabs>
                <w:tab w:val="left" w:pos="1080"/>
              </w:tabs>
              <w:snapToGrid w:val="0"/>
              <w:rPr>
                <w:rFonts w:ascii="宋体" w:hAnsi="宋体" w:eastAsia="宋体"/>
                <w:szCs w:val="21"/>
              </w:rPr>
            </w:pPr>
            <w:r>
              <w:rPr>
                <w:rFonts w:hint="eastAsia" w:ascii="宋体" w:hAnsi="宋体" w:eastAsia="宋体"/>
                <w:color w:val="000000"/>
                <w:szCs w:val="21"/>
              </w:rPr>
              <w:t>格式见附件</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9.1.2 供应商如为联合体，联合体各方均应提供上述附件6中的附件号为“6-3”至附件号为“6-10”号资格证明文件，其余文件联合体中应至少一方出具。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9.2 其他需要供应商提供的文件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附件7——类似业绩一览表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附件8——项目技术及服务方案（根据采购需求书的要求编制，并包括本须知</w:t>
      </w:r>
      <w:r>
        <w:rPr>
          <w:rFonts w:ascii="宋体" w:hAnsi="宋体" w:eastAsia="宋体"/>
          <w:sz w:val="24"/>
          <w:szCs w:val="24"/>
        </w:rPr>
        <w:t>第</w:t>
      </w:r>
      <w:r>
        <w:rPr>
          <w:rFonts w:hint="eastAsia" w:ascii="宋体" w:hAnsi="宋体" w:eastAsia="宋体"/>
          <w:sz w:val="24"/>
          <w:szCs w:val="24"/>
        </w:rPr>
        <w:t>10</w:t>
      </w:r>
      <w:r>
        <w:rPr>
          <w:rFonts w:ascii="宋体" w:hAnsi="宋体" w:eastAsia="宋体"/>
          <w:sz w:val="24"/>
          <w:szCs w:val="24"/>
        </w:rPr>
        <w:t>条</w:t>
      </w:r>
      <w:r>
        <w:rPr>
          <w:rFonts w:hint="eastAsia" w:ascii="宋体" w:hAnsi="宋体" w:eastAsia="宋体"/>
          <w:sz w:val="24"/>
          <w:szCs w:val="24"/>
        </w:rPr>
        <w:t>规定的所有文件）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附件9——供应商退款、开票信息（如响应文件未提供此文件，采购代理公司不承担退还磋商保证金不及时/延期的相关责任）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附件10——供应商认为需要提供的其他材料（如有）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附件10</w:t>
      </w:r>
      <w:r>
        <w:rPr>
          <w:rFonts w:ascii="宋体" w:hAnsi="宋体" w:eastAsia="宋体"/>
          <w:sz w:val="24"/>
          <w:szCs w:val="24"/>
        </w:rPr>
        <w:t>-1</w:t>
      </w:r>
      <w:r>
        <w:rPr>
          <w:rFonts w:hint="eastAsia" w:ascii="宋体" w:hAnsi="宋体" w:eastAsia="宋体"/>
          <w:sz w:val="24"/>
          <w:szCs w:val="24"/>
        </w:rPr>
        <w:t>供应商在本项目中所提供产品为“贫困地区农副产品”的承诺函（供应商可自愿选择是否提供，仅针对农副产品采购项目</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附件10</w:t>
      </w:r>
      <w:r>
        <w:rPr>
          <w:rFonts w:ascii="宋体" w:hAnsi="宋体" w:eastAsia="宋体"/>
          <w:sz w:val="24"/>
          <w:szCs w:val="24"/>
        </w:rPr>
        <w:t>-2</w:t>
      </w:r>
      <w:r>
        <w:rPr>
          <w:rFonts w:hint="eastAsia" w:ascii="宋体" w:hAnsi="宋体" w:eastAsia="宋体"/>
          <w:sz w:val="24"/>
          <w:szCs w:val="24"/>
        </w:rPr>
        <w:t>其他</w:t>
      </w:r>
      <w:r>
        <w:rPr>
          <w:rFonts w:ascii="宋体" w:hAnsi="宋体" w:eastAsia="宋体"/>
          <w:sz w:val="24"/>
          <w:szCs w:val="24"/>
        </w:rPr>
        <w:t>材料（</w:t>
      </w:r>
      <w:r>
        <w:rPr>
          <w:rFonts w:hint="eastAsia" w:ascii="宋体" w:hAnsi="宋体" w:eastAsia="宋体"/>
          <w:sz w:val="24"/>
          <w:szCs w:val="24"/>
        </w:rPr>
        <w:t>如</w:t>
      </w:r>
      <w:r>
        <w:rPr>
          <w:rFonts w:ascii="宋体" w:hAnsi="宋体" w:eastAsia="宋体"/>
          <w:sz w:val="24"/>
          <w:szCs w:val="24"/>
        </w:rPr>
        <w:t>有</w:t>
      </w:r>
      <w:r>
        <w:rPr>
          <w:rFonts w:hint="eastAsia" w:ascii="宋体" w:hAnsi="宋体" w:eastAsia="宋体"/>
          <w:sz w:val="24"/>
          <w:szCs w:val="24"/>
        </w:rPr>
        <w:t>，包括评标标准中涉及的或磋商文件中要求的，以及供应商认为需要提供的其他材料）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附件11——</w:t>
      </w:r>
      <w:r>
        <w:rPr>
          <w:rFonts w:ascii="宋体" w:hAnsi="宋体" w:eastAsia="宋体"/>
          <w:sz w:val="24"/>
          <w:szCs w:val="24"/>
        </w:rPr>
        <w:t>最后报价一览表（磋商后提交）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附件12——</w:t>
      </w:r>
      <w:r>
        <w:rPr>
          <w:rFonts w:ascii="宋体" w:hAnsi="宋体" w:eastAsia="宋体"/>
          <w:sz w:val="24"/>
          <w:szCs w:val="24"/>
        </w:rPr>
        <w:t>最后分项报价表（磋商后提交）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附件1</w:t>
      </w:r>
      <w:r>
        <w:rPr>
          <w:rFonts w:ascii="宋体" w:hAnsi="宋体" w:eastAsia="宋体"/>
          <w:sz w:val="24"/>
          <w:szCs w:val="24"/>
        </w:rPr>
        <w:t>3</w:t>
      </w:r>
      <w:r>
        <w:rPr>
          <w:rFonts w:hint="eastAsia" w:ascii="宋体" w:hAnsi="宋体" w:eastAsia="宋体"/>
          <w:sz w:val="24"/>
          <w:szCs w:val="24"/>
        </w:rPr>
        <w:t>——最终承诺</w:t>
      </w:r>
      <w:r>
        <w:rPr>
          <w:rFonts w:ascii="宋体" w:hAnsi="宋体" w:eastAsia="宋体"/>
          <w:sz w:val="24"/>
          <w:szCs w:val="24"/>
        </w:rPr>
        <w:t>（磋商后提交）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9.3 请</w:t>
      </w:r>
      <w:r>
        <w:rPr>
          <w:rFonts w:ascii="宋体" w:hAnsi="宋体" w:eastAsia="宋体"/>
          <w:sz w:val="24"/>
          <w:szCs w:val="24"/>
        </w:rPr>
        <w:t>供应商</w:t>
      </w:r>
      <w:r>
        <w:rPr>
          <w:rFonts w:hint="eastAsia" w:ascii="宋体" w:hAnsi="宋体" w:eastAsia="宋体"/>
          <w:sz w:val="24"/>
          <w:szCs w:val="24"/>
        </w:rPr>
        <w:t>按9.1、9.2条所列附件的顺序编制和装订响应文件。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9.4 磋商保证金作为响应文件的组成部分，在装订成册的响应文件中无须提供，而是按供应商须知资料表的规定在</w:t>
      </w:r>
      <w:r>
        <w:rPr>
          <w:rFonts w:ascii="宋体" w:hAnsi="宋体" w:eastAsia="宋体"/>
          <w:sz w:val="24"/>
          <w:szCs w:val="24"/>
        </w:rPr>
        <w:t>首次响应文件提交截止时间</w:t>
      </w:r>
      <w:r>
        <w:rPr>
          <w:rFonts w:hint="eastAsia" w:ascii="宋体" w:hAnsi="宋体" w:eastAsia="宋体"/>
          <w:sz w:val="24"/>
          <w:szCs w:val="24"/>
        </w:rPr>
        <w:t>之前单独提交。</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10</w:t>
      </w:r>
      <w:r>
        <w:rPr>
          <w:rFonts w:ascii="宋体" w:hAnsi="宋体" w:eastAsia="宋体"/>
          <w:sz w:val="24"/>
          <w:szCs w:val="24"/>
        </w:rPr>
        <w:t xml:space="preserve">. </w:t>
      </w:r>
      <w:bookmarkStart w:id="113" w:name="_Toc516367023"/>
      <w:bookmarkStart w:id="114" w:name="_Toc265228367"/>
      <w:bookmarkStart w:id="115" w:name="_Toc264969219"/>
      <w:bookmarkStart w:id="116" w:name="_Toc127151529"/>
      <w:bookmarkStart w:id="117" w:name="_Toc164608798"/>
      <w:bookmarkStart w:id="118" w:name="_Toc164608643"/>
      <w:bookmarkStart w:id="119" w:name="_Toc164351623"/>
      <w:bookmarkStart w:id="120" w:name="_Toc164229370"/>
      <w:bookmarkStart w:id="121" w:name="_Toc164229224"/>
      <w:bookmarkStart w:id="122" w:name="_Toc151193917"/>
      <w:bookmarkStart w:id="123" w:name="_Toc151193843"/>
      <w:bookmarkStart w:id="124" w:name="_Toc151193771"/>
      <w:bookmarkStart w:id="125" w:name="_Toc151193699"/>
      <w:bookmarkStart w:id="126" w:name="_Toc151193627"/>
      <w:bookmarkStart w:id="127" w:name="_Toc151190156"/>
      <w:bookmarkStart w:id="128" w:name="_Toc150774734"/>
      <w:bookmarkStart w:id="129" w:name="_Toc150774629"/>
      <w:bookmarkStart w:id="130" w:name="_Toc150509280"/>
      <w:bookmarkStart w:id="131" w:name="_Toc195842894"/>
      <w:bookmarkStart w:id="132" w:name="_Toc150480767"/>
      <w:bookmarkStart w:id="133" w:name="_Toc149720822"/>
      <w:bookmarkStart w:id="134" w:name="_Toc142311031"/>
      <w:bookmarkStart w:id="135" w:name="_Toc127161443"/>
      <w:bookmarkStart w:id="136" w:name="_Toc127151730"/>
      <w:bookmarkStart w:id="137" w:name="_Toc520356153"/>
      <w:r>
        <w:rPr>
          <w:rFonts w:ascii="宋体" w:hAnsi="宋体" w:eastAsia="宋体"/>
          <w:sz w:val="24"/>
          <w:szCs w:val="24"/>
        </w:rPr>
        <w:t>证明货物</w:t>
      </w:r>
      <w:r>
        <w:rPr>
          <w:rFonts w:hint="eastAsia" w:ascii="宋体" w:hAnsi="宋体" w:eastAsia="宋体"/>
          <w:sz w:val="24"/>
          <w:szCs w:val="24"/>
        </w:rPr>
        <w:t>及服务</w:t>
      </w:r>
      <w:r>
        <w:rPr>
          <w:rFonts w:ascii="宋体" w:hAnsi="宋体" w:eastAsia="宋体"/>
          <w:sz w:val="24"/>
          <w:szCs w:val="24"/>
        </w:rPr>
        <w:t>的合格性和符合磋商文件规定的文件</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spacing w:line="360" w:lineRule="auto"/>
        <w:ind w:firstLine="480" w:firstLineChars="200"/>
        <w:rPr>
          <w:rFonts w:ascii="宋体" w:hAnsi="宋体" w:eastAsia="宋体"/>
          <w:sz w:val="24"/>
          <w:szCs w:val="24"/>
        </w:rPr>
      </w:pPr>
      <w:r>
        <w:rPr>
          <w:rFonts w:hint="eastAsia" w:ascii="宋体" w:hAnsi="宋体" w:eastAsia="宋体"/>
          <w:sz w:val="24"/>
          <w:szCs w:val="24"/>
        </w:rPr>
        <w:t>10.1 响应文件</w:t>
      </w:r>
      <w:r>
        <w:rPr>
          <w:rFonts w:ascii="宋体" w:hAnsi="宋体" w:eastAsia="宋体"/>
          <w:sz w:val="24"/>
          <w:szCs w:val="24"/>
        </w:rPr>
        <w:t>中提供的所有货物及其有关服务的产地，均应</w:t>
      </w:r>
      <w:r>
        <w:rPr>
          <w:rFonts w:hint="eastAsia" w:ascii="宋体" w:hAnsi="宋体" w:eastAsia="宋体"/>
          <w:sz w:val="24"/>
          <w:szCs w:val="24"/>
        </w:rPr>
        <w:t>是</w:t>
      </w:r>
      <w:r>
        <w:rPr>
          <w:rFonts w:ascii="宋体" w:hAnsi="宋体" w:eastAsia="宋体"/>
          <w:sz w:val="24"/>
          <w:szCs w:val="24"/>
        </w:rPr>
        <w:t>中华人民共和国国内或是与中华人民共和国有正常贸易往来的国家或地区。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10.2 </w:t>
      </w:r>
      <w:r>
        <w:rPr>
          <w:rFonts w:ascii="宋体" w:hAnsi="宋体" w:eastAsia="宋体"/>
          <w:sz w:val="24"/>
          <w:szCs w:val="24"/>
        </w:rPr>
        <w:t>本项目是否</w:t>
      </w:r>
      <w:r>
        <w:rPr>
          <w:rFonts w:hint="eastAsia" w:ascii="宋体" w:hAnsi="宋体" w:eastAsia="宋体"/>
          <w:sz w:val="24"/>
          <w:szCs w:val="24"/>
        </w:rPr>
        <w:t>接受</w:t>
      </w:r>
      <w:r>
        <w:rPr>
          <w:rFonts w:ascii="宋体" w:hAnsi="宋体" w:eastAsia="宋体"/>
          <w:sz w:val="24"/>
          <w:szCs w:val="24"/>
        </w:rPr>
        <w:t>进口产品见《竞争性磋商采购</w:t>
      </w:r>
      <w:r>
        <w:rPr>
          <w:rFonts w:hint="eastAsia" w:ascii="宋体" w:hAnsi="宋体" w:eastAsia="宋体"/>
          <w:sz w:val="24"/>
          <w:szCs w:val="24"/>
        </w:rPr>
        <w:t>邀请</w:t>
      </w:r>
      <w:r>
        <w:rPr>
          <w:rFonts w:ascii="宋体" w:hAnsi="宋体" w:eastAsia="宋体"/>
          <w:sz w:val="24"/>
          <w:szCs w:val="24"/>
        </w:rPr>
        <w:t>》。进口产品是指通过中国海关报关验放进入中国境内且产自关境外的产品，包括已经进入中国境内的进口产品</w:t>
      </w:r>
      <w:r>
        <w:rPr>
          <w:rFonts w:hint="eastAsia" w:ascii="宋体" w:hAnsi="宋体" w:eastAsia="宋体"/>
          <w:sz w:val="24"/>
          <w:szCs w:val="24"/>
        </w:rPr>
        <w:t>（此处</w:t>
      </w:r>
      <w:r>
        <w:rPr>
          <w:rFonts w:ascii="宋体" w:hAnsi="宋体" w:eastAsia="宋体"/>
          <w:sz w:val="24"/>
          <w:szCs w:val="24"/>
        </w:rPr>
        <w:t>所述产品是指通过制造、</w:t>
      </w:r>
      <w:r>
        <w:rPr>
          <w:rFonts w:hint="eastAsia" w:ascii="宋体" w:hAnsi="宋体" w:eastAsia="宋体"/>
          <w:sz w:val="24"/>
          <w:szCs w:val="24"/>
        </w:rPr>
        <w:t>加工</w:t>
      </w:r>
      <w:r>
        <w:rPr>
          <w:rFonts w:ascii="宋体" w:hAnsi="宋体" w:eastAsia="宋体"/>
          <w:sz w:val="24"/>
          <w:szCs w:val="24"/>
        </w:rPr>
        <w:t>或元部件装配，最终形成的产品）。关于进口产品的相关规定依据《政府采购进口产品管理办法》（财库［2007］119号文）、《关于政府采购进口产品管理有关问题的通知》（财办库［2008］248号文）。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10.3 供应商</w:t>
      </w:r>
      <w:r>
        <w:rPr>
          <w:rFonts w:ascii="宋体" w:hAnsi="宋体" w:eastAsia="宋体"/>
          <w:sz w:val="24"/>
          <w:szCs w:val="24"/>
        </w:rPr>
        <w:t>应提交证明文件，证明其拟供的合同项下的货物和服务的合格性符合</w:t>
      </w:r>
      <w:r>
        <w:rPr>
          <w:rFonts w:hint="eastAsia" w:ascii="宋体" w:hAnsi="宋体" w:eastAsia="宋体"/>
          <w:sz w:val="24"/>
          <w:szCs w:val="24"/>
        </w:rPr>
        <w:t>磋商文件</w:t>
      </w:r>
      <w:r>
        <w:rPr>
          <w:rFonts w:ascii="宋体" w:hAnsi="宋体" w:eastAsia="宋体"/>
          <w:sz w:val="24"/>
          <w:szCs w:val="24"/>
        </w:rPr>
        <w:t>规定。该证明文件是</w:t>
      </w:r>
      <w:r>
        <w:rPr>
          <w:rFonts w:hint="eastAsia" w:ascii="宋体" w:hAnsi="宋体" w:eastAsia="宋体"/>
          <w:sz w:val="24"/>
          <w:szCs w:val="24"/>
        </w:rPr>
        <w:t>响应</w:t>
      </w:r>
      <w:r>
        <w:rPr>
          <w:rFonts w:ascii="宋体" w:hAnsi="宋体" w:eastAsia="宋体"/>
          <w:sz w:val="24"/>
          <w:szCs w:val="24"/>
        </w:rPr>
        <w:t>文件的一部分。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10.4</w:t>
      </w:r>
      <w:bookmarkStart w:id="138" w:name="_Ref467306244"/>
      <w:r>
        <w:rPr>
          <w:rFonts w:hint="eastAsia" w:ascii="宋体" w:hAnsi="宋体" w:eastAsia="宋体"/>
          <w:sz w:val="24"/>
          <w:szCs w:val="24"/>
        </w:rPr>
        <w:t xml:space="preserve"> </w:t>
      </w:r>
      <w:r>
        <w:rPr>
          <w:rFonts w:ascii="宋体" w:hAnsi="宋体" w:eastAsia="宋体"/>
          <w:sz w:val="24"/>
          <w:szCs w:val="24"/>
        </w:rPr>
        <w:t>上款所述的证明文件，可以是文字资料、图纸和数据，</w:t>
      </w:r>
      <w:bookmarkEnd w:id="138"/>
      <w:r>
        <w:rPr>
          <w:rFonts w:ascii="宋体" w:hAnsi="宋体" w:eastAsia="宋体"/>
          <w:sz w:val="24"/>
          <w:szCs w:val="24"/>
        </w:rPr>
        <w:t>它包括：</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10.4.1 供应商根据本项目的特点及要求，提供相应的技术方案、实施方案、技术支持与售后服务方案、培训计划和磋商文件中要求供应商响应的其他技术文件等。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10.4.2 对照磋商文件技术规格，逐条说明所提供产品和服务已对磋商文件的技术规格做出了实质性的响应，或申明与技术规格条文的偏差和例外。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10.4.3 磋商文件《评审标准》中涉及的证明文件。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10.4.4 供应商认为应附的其他材料。</w:t>
      </w:r>
    </w:p>
    <w:p>
      <w:pPr>
        <w:pStyle w:val="6"/>
        <w:spacing w:before="0" w:after="0" w:line="360" w:lineRule="auto"/>
        <w:ind w:firstLine="482" w:firstLineChars="200"/>
        <w:rPr>
          <w:rFonts w:ascii="宋体" w:hAnsi="宋体" w:eastAsia="宋体"/>
          <w:sz w:val="24"/>
          <w:szCs w:val="24"/>
        </w:rPr>
      </w:pPr>
      <w:bookmarkStart w:id="139" w:name="_Toc389620178"/>
      <w:bookmarkStart w:id="140" w:name="_Toc70687153"/>
      <w:bookmarkStart w:id="141" w:name="_Toc385992339"/>
      <w:bookmarkStart w:id="142" w:name="_Toc184043026"/>
      <w:r>
        <w:rPr>
          <w:rFonts w:ascii="宋体" w:hAnsi="宋体" w:eastAsia="宋体"/>
          <w:sz w:val="24"/>
          <w:szCs w:val="24"/>
        </w:rPr>
        <w:t>11. 响应文件格式</w:t>
      </w:r>
      <w:bookmarkEnd w:id="139"/>
      <w:bookmarkEnd w:id="140"/>
      <w:bookmarkEnd w:id="141"/>
      <w:bookmarkEnd w:id="142"/>
    </w:p>
    <w:p>
      <w:pPr>
        <w:spacing w:line="360" w:lineRule="auto"/>
        <w:ind w:firstLine="480" w:firstLineChars="200"/>
        <w:rPr>
          <w:rFonts w:ascii="宋体" w:hAnsi="宋体" w:eastAsia="宋体"/>
          <w:sz w:val="24"/>
          <w:szCs w:val="24"/>
        </w:rPr>
      </w:pPr>
      <w:r>
        <w:rPr>
          <w:rFonts w:ascii="宋体" w:hAnsi="宋体" w:eastAsia="宋体"/>
          <w:sz w:val="24"/>
          <w:szCs w:val="24"/>
        </w:rPr>
        <w:t>11</w:t>
      </w:r>
      <w:r>
        <w:rPr>
          <w:rFonts w:hint="eastAsia" w:ascii="宋体" w:hAnsi="宋体" w:eastAsia="宋体"/>
          <w:sz w:val="24"/>
          <w:szCs w:val="24"/>
        </w:rPr>
        <w:t xml:space="preserve">.1 </w:t>
      </w:r>
      <w:r>
        <w:rPr>
          <w:rFonts w:ascii="宋体" w:hAnsi="宋体" w:eastAsia="宋体"/>
          <w:sz w:val="24"/>
          <w:szCs w:val="24"/>
        </w:rPr>
        <w:t>对于竞争性磋商文件第六章中已经提供了响应文件格式的，除明确允许</w:t>
      </w:r>
      <w:r>
        <w:rPr>
          <w:rFonts w:hint="eastAsia" w:ascii="宋体" w:hAnsi="宋体" w:eastAsia="宋体"/>
          <w:sz w:val="24"/>
          <w:szCs w:val="24"/>
        </w:rPr>
        <w:t>供应商</w:t>
      </w:r>
      <w:r>
        <w:rPr>
          <w:rFonts w:ascii="宋体" w:hAnsi="宋体" w:eastAsia="宋体"/>
          <w:sz w:val="24"/>
          <w:szCs w:val="24"/>
        </w:rPr>
        <w:t>可以自行编写的外</w:t>
      </w:r>
      <w:r>
        <w:rPr>
          <w:rFonts w:hint="eastAsia" w:ascii="宋体" w:hAnsi="宋体" w:eastAsia="宋体"/>
          <w:sz w:val="24"/>
          <w:szCs w:val="24"/>
        </w:rPr>
        <w:t>（注明“参考”格式的）</w:t>
      </w:r>
      <w:r>
        <w:rPr>
          <w:rFonts w:ascii="宋体" w:hAnsi="宋体" w:eastAsia="宋体"/>
          <w:sz w:val="24"/>
          <w:szCs w:val="24"/>
        </w:rPr>
        <w:t>，</w:t>
      </w:r>
      <w:r>
        <w:rPr>
          <w:rFonts w:hint="eastAsia" w:ascii="宋体" w:hAnsi="宋体" w:eastAsia="宋体"/>
          <w:sz w:val="24"/>
          <w:szCs w:val="24"/>
        </w:rPr>
        <w:t>供应商</w:t>
      </w:r>
      <w:r>
        <w:rPr>
          <w:rFonts w:ascii="宋体" w:hAnsi="宋体" w:eastAsia="宋体"/>
          <w:sz w:val="24"/>
          <w:szCs w:val="24"/>
        </w:rPr>
        <w:t>不得以“</w:t>
      </w:r>
      <w:r>
        <w:rPr>
          <w:rFonts w:hint="eastAsia" w:ascii="宋体" w:hAnsi="宋体" w:eastAsia="宋体"/>
          <w:sz w:val="24"/>
          <w:szCs w:val="24"/>
        </w:rPr>
        <w:t>响应</w:t>
      </w:r>
      <w:r>
        <w:rPr>
          <w:rFonts w:ascii="宋体" w:hAnsi="宋体" w:eastAsia="宋体"/>
          <w:sz w:val="24"/>
          <w:szCs w:val="24"/>
        </w:rPr>
        <w:t>文件格式”规定之外的方式填写相关内容。对于</w:t>
      </w:r>
      <w:r>
        <w:rPr>
          <w:rFonts w:hint="eastAsia" w:ascii="宋体" w:hAnsi="宋体" w:eastAsia="宋体"/>
          <w:sz w:val="24"/>
          <w:szCs w:val="24"/>
        </w:rPr>
        <w:t>竞争性磋商</w:t>
      </w:r>
      <w:r>
        <w:rPr>
          <w:rFonts w:ascii="宋体" w:hAnsi="宋体" w:eastAsia="宋体"/>
          <w:sz w:val="24"/>
          <w:szCs w:val="24"/>
        </w:rPr>
        <w:t>文件未提供格式的</w:t>
      </w:r>
      <w:r>
        <w:rPr>
          <w:rFonts w:hint="eastAsia" w:ascii="宋体" w:hAnsi="宋体" w:eastAsia="宋体"/>
          <w:sz w:val="24"/>
          <w:szCs w:val="24"/>
        </w:rPr>
        <w:t>响应</w:t>
      </w:r>
      <w:r>
        <w:rPr>
          <w:rFonts w:ascii="宋体" w:hAnsi="宋体" w:eastAsia="宋体"/>
          <w:sz w:val="24"/>
          <w:szCs w:val="24"/>
        </w:rPr>
        <w:t>文件内容，由</w:t>
      </w:r>
      <w:r>
        <w:rPr>
          <w:rFonts w:hint="eastAsia" w:ascii="宋体" w:hAnsi="宋体" w:eastAsia="宋体"/>
          <w:sz w:val="24"/>
          <w:szCs w:val="24"/>
        </w:rPr>
        <w:t>供应商</w:t>
      </w:r>
      <w:r>
        <w:rPr>
          <w:rFonts w:ascii="宋体" w:hAnsi="宋体" w:eastAsia="宋体"/>
          <w:sz w:val="24"/>
          <w:szCs w:val="24"/>
        </w:rPr>
        <w:t>自行编写。</w:t>
      </w:r>
    </w:p>
    <w:p>
      <w:pPr>
        <w:pStyle w:val="6"/>
        <w:spacing w:before="0" w:after="0" w:line="360" w:lineRule="auto"/>
        <w:ind w:firstLine="482" w:firstLineChars="200"/>
        <w:rPr>
          <w:rFonts w:ascii="宋体" w:hAnsi="宋体" w:eastAsia="宋体"/>
          <w:sz w:val="24"/>
          <w:szCs w:val="24"/>
        </w:rPr>
      </w:pPr>
      <w:bookmarkStart w:id="143" w:name="_Toc184043027"/>
      <w:bookmarkStart w:id="144" w:name="_Toc385992340"/>
      <w:bookmarkStart w:id="145" w:name="_Toc70687154"/>
      <w:bookmarkStart w:id="146" w:name="_Toc389620179"/>
      <w:r>
        <w:rPr>
          <w:rFonts w:ascii="宋体" w:hAnsi="宋体" w:eastAsia="宋体"/>
          <w:sz w:val="24"/>
          <w:szCs w:val="24"/>
        </w:rPr>
        <w:t>12. 磋商报价</w:t>
      </w:r>
      <w:bookmarkEnd w:id="143"/>
      <w:bookmarkEnd w:id="144"/>
      <w:bookmarkEnd w:id="145"/>
      <w:bookmarkEnd w:id="146"/>
    </w:p>
    <w:p>
      <w:pPr>
        <w:spacing w:line="360" w:lineRule="auto"/>
        <w:ind w:firstLine="480" w:firstLineChars="200"/>
        <w:rPr>
          <w:rFonts w:ascii="宋体" w:hAnsi="宋体" w:eastAsia="宋体"/>
          <w:sz w:val="24"/>
          <w:szCs w:val="24"/>
        </w:rPr>
      </w:pPr>
      <w:r>
        <w:rPr>
          <w:rFonts w:ascii="宋体" w:hAnsi="宋体" w:eastAsia="宋体"/>
          <w:sz w:val="24"/>
          <w:szCs w:val="24"/>
        </w:rPr>
        <w:t>12.1</w:t>
      </w:r>
      <w:r>
        <w:rPr>
          <w:rFonts w:hint="eastAsia" w:ascii="宋体" w:hAnsi="宋体" w:eastAsia="宋体"/>
          <w:sz w:val="24"/>
          <w:szCs w:val="24"/>
        </w:rPr>
        <w:t xml:space="preserve"> </w:t>
      </w:r>
      <w:r>
        <w:rPr>
          <w:rFonts w:ascii="宋体" w:hAnsi="宋体" w:eastAsia="宋体"/>
          <w:sz w:val="24"/>
          <w:szCs w:val="24"/>
        </w:rPr>
        <w:t>供应商须在首次响应文件中提交响应报价，磋商结束后磋商小组将要求所有实质性响应的供应商在规定时间内提交最后报价。</w:t>
      </w:r>
    </w:p>
    <w:p>
      <w:pPr>
        <w:spacing w:line="360" w:lineRule="auto"/>
        <w:ind w:firstLine="480" w:firstLineChars="200"/>
        <w:rPr>
          <w:rFonts w:ascii="宋体" w:hAnsi="宋体" w:eastAsia="宋体"/>
          <w:sz w:val="24"/>
          <w:szCs w:val="24"/>
        </w:rPr>
      </w:pPr>
      <w:r>
        <w:rPr>
          <w:rFonts w:ascii="宋体" w:hAnsi="宋体" w:eastAsia="宋体"/>
          <w:sz w:val="24"/>
          <w:szCs w:val="24"/>
        </w:rPr>
        <w:t>12.2</w:t>
      </w:r>
      <w:r>
        <w:rPr>
          <w:rFonts w:hint="eastAsia" w:ascii="宋体" w:hAnsi="宋体" w:eastAsia="宋体"/>
          <w:sz w:val="24"/>
          <w:szCs w:val="24"/>
        </w:rPr>
        <w:t xml:space="preserve"> </w:t>
      </w:r>
      <w:r>
        <w:rPr>
          <w:rFonts w:ascii="宋体" w:hAnsi="宋体" w:eastAsia="宋体"/>
          <w:sz w:val="24"/>
          <w:szCs w:val="24"/>
        </w:rPr>
        <w:t>响应报价和最后报价均应包括供应商为完成本项目全部采购内容且达到</w:t>
      </w:r>
      <w:r>
        <w:rPr>
          <w:rFonts w:hint="eastAsia" w:ascii="宋体" w:hAnsi="宋体" w:eastAsia="宋体"/>
          <w:sz w:val="24"/>
          <w:szCs w:val="24"/>
        </w:rPr>
        <w:t>质量要求</w:t>
      </w:r>
      <w:r>
        <w:rPr>
          <w:rFonts w:ascii="宋体" w:hAnsi="宋体" w:eastAsia="宋体"/>
          <w:sz w:val="24"/>
          <w:szCs w:val="24"/>
        </w:rPr>
        <w:t>并验收合格所需的全部费用。供应商对于因估算错误或漏项或设备/服务市场价格波动等导致的不可归责于采购人的风险一律由供应商承担。</w:t>
      </w:r>
      <w:r>
        <w:rPr>
          <w:rFonts w:hint="eastAsia" w:ascii="宋体" w:hAnsi="宋体" w:eastAsia="宋体"/>
          <w:sz w:val="24"/>
          <w:szCs w:val="24"/>
        </w:rPr>
        <w:t>如分项报价表有缺漏视为已含在其他各项报价中，将不对总价进行调整。磋商小组有权要求供应商在评审现场合理的时间内对此进行书面确认，供应商不确认的，其响应文件无效。</w:t>
      </w:r>
    </w:p>
    <w:p>
      <w:pPr>
        <w:spacing w:line="360" w:lineRule="auto"/>
        <w:ind w:firstLine="480" w:firstLineChars="200"/>
        <w:rPr>
          <w:rFonts w:ascii="宋体" w:hAnsi="宋体" w:eastAsia="宋体"/>
          <w:sz w:val="24"/>
          <w:szCs w:val="24"/>
        </w:rPr>
      </w:pPr>
      <w:r>
        <w:rPr>
          <w:rFonts w:ascii="宋体" w:hAnsi="宋体" w:eastAsia="宋体"/>
          <w:sz w:val="24"/>
          <w:szCs w:val="24"/>
        </w:rPr>
        <w:t>12.3</w:t>
      </w:r>
      <w:r>
        <w:rPr>
          <w:rFonts w:hint="eastAsia" w:ascii="宋体" w:hAnsi="宋体" w:eastAsia="宋体"/>
          <w:sz w:val="24"/>
          <w:szCs w:val="24"/>
        </w:rPr>
        <w:t xml:space="preserve"> </w:t>
      </w:r>
      <w:r>
        <w:rPr>
          <w:rFonts w:ascii="宋体" w:hAnsi="宋体" w:eastAsia="宋体"/>
          <w:sz w:val="24"/>
          <w:szCs w:val="24"/>
        </w:rPr>
        <w:t>供应商应在分项报价表中详细列出所报货物/服务的单价（如适用）和总价，分项报价表上的价格应包括但不限于如下费用：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按照竞争性磋商文件要求完成本项目的全部相关服务费用；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项目涉及人员的人工费；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所有根据合同或其它原因应由供应商支付的税款和其它应交纳的费用。</w:t>
      </w:r>
    </w:p>
    <w:p>
      <w:pPr>
        <w:spacing w:line="360" w:lineRule="auto"/>
        <w:ind w:firstLine="480" w:firstLineChars="200"/>
        <w:rPr>
          <w:rFonts w:ascii="宋体" w:hAnsi="宋体" w:eastAsia="宋体"/>
          <w:sz w:val="24"/>
          <w:szCs w:val="24"/>
        </w:rPr>
      </w:pPr>
      <w:r>
        <w:rPr>
          <w:rFonts w:ascii="宋体" w:hAnsi="宋体" w:eastAsia="宋体"/>
          <w:sz w:val="24"/>
          <w:szCs w:val="24"/>
        </w:rPr>
        <w:t>12.</w:t>
      </w:r>
      <w:r>
        <w:rPr>
          <w:rFonts w:hint="eastAsia" w:ascii="宋体" w:hAnsi="宋体" w:eastAsia="宋体"/>
          <w:sz w:val="24"/>
          <w:szCs w:val="24"/>
        </w:rPr>
        <w:t xml:space="preserve">4 </w:t>
      </w:r>
      <w:r>
        <w:rPr>
          <w:rFonts w:ascii="宋体" w:hAnsi="宋体" w:eastAsia="宋体"/>
          <w:sz w:val="24"/>
          <w:szCs w:val="24"/>
        </w:rPr>
        <w:t>供应商根据本须知12.2条规定将报价分成几部分并按竞争性磋商文件第六章提供的格式填写“响应分项报价表”只是为了方便采购人对响应文件进行比较，并不限制采购人以其他方式签订合同的权利。</w:t>
      </w:r>
    </w:p>
    <w:p>
      <w:pPr>
        <w:spacing w:line="360" w:lineRule="auto"/>
        <w:ind w:firstLine="480" w:firstLineChars="200"/>
        <w:rPr>
          <w:rFonts w:ascii="宋体" w:hAnsi="宋体" w:eastAsia="宋体"/>
          <w:sz w:val="24"/>
          <w:szCs w:val="24"/>
        </w:rPr>
      </w:pPr>
      <w:r>
        <w:rPr>
          <w:rFonts w:ascii="宋体" w:hAnsi="宋体" w:eastAsia="宋体"/>
          <w:sz w:val="24"/>
          <w:szCs w:val="24"/>
        </w:rPr>
        <w:t>12.</w:t>
      </w:r>
      <w:r>
        <w:rPr>
          <w:rFonts w:hint="eastAsia" w:ascii="宋体" w:hAnsi="宋体" w:eastAsia="宋体"/>
          <w:sz w:val="24"/>
          <w:szCs w:val="24"/>
        </w:rPr>
        <w:t xml:space="preserve">5 </w:t>
      </w:r>
      <w:r>
        <w:rPr>
          <w:rFonts w:ascii="宋体" w:hAnsi="宋体" w:eastAsia="宋体"/>
          <w:sz w:val="24"/>
          <w:szCs w:val="24"/>
        </w:rPr>
        <w:t>供应商的最后报价在合同执行过程中是固定不变的。以可调整的价格提交的响应文件将作为非实质性的响应而予以拒绝。</w:t>
      </w:r>
    </w:p>
    <w:p>
      <w:pPr>
        <w:spacing w:line="360" w:lineRule="auto"/>
        <w:ind w:firstLine="480" w:firstLineChars="200"/>
        <w:rPr>
          <w:rFonts w:ascii="宋体" w:hAnsi="宋体" w:eastAsia="宋体"/>
          <w:sz w:val="24"/>
          <w:szCs w:val="24"/>
        </w:rPr>
      </w:pPr>
      <w:r>
        <w:rPr>
          <w:rFonts w:ascii="宋体" w:hAnsi="宋体" w:eastAsia="宋体"/>
          <w:sz w:val="24"/>
          <w:szCs w:val="24"/>
        </w:rPr>
        <w:t>12.</w:t>
      </w:r>
      <w:r>
        <w:rPr>
          <w:rFonts w:hint="eastAsia" w:ascii="宋体" w:hAnsi="宋体" w:eastAsia="宋体"/>
          <w:sz w:val="24"/>
          <w:szCs w:val="24"/>
        </w:rPr>
        <w:t>6 除供应商提供的已包含在报价内的与项目采购相关的其他增值服务之外，若供应商在响应文件中主动提出向采购人给予赠品、回扣或者与采购无关的其他商品、服务的，其响应文件在评审过程中按无效处理。</w:t>
      </w:r>
    </w:p>
    <w:p>
      <w:pPr>
        <w:pStyle w:val="6"/>
        <w:spacing w:before="0" w:after="0" w:line="360" w:lineRule="auto"/>
        <w:ind w:firstLine="482" w:firstLineChars="200"/>
        <w:rPr>
          <w:rFonts w:ascii="宋体" w:hAnsi="宋体" w:eastAsia="宋体"/>
          <w:sz w:val="24"/>
          <w:szCs w:val="24"/>
        </w:rPr>
      </w:pPr>
      <w:bookmarkStart w:id="147" w:name="_Toc184043028"/>
      <w:bookmarkStart w:id="148" w:name="_Toc70687155"/>
      <w:bookmarkStart w:id="149" w:name="_Toc389620180"/>
      <w:bookmarkStart w:id="150" w:name="_Toc385992341"/>
      <w:r>
        <w:rPr>
          <w:rFonts w:ascii="宋体" w:hAnsi="宋体" w:eastAsia="宋体"/>
          <w:sz w:val="24"/>
          <w:szCs w:val="24"/>
        </w:rPr>
        <w:t>13. 报价货币</w:t>
      </w:r>
      <w:bookmarkEnd w:id="147"/>
      <w:bookmarkEnd w:id="148"/>
      <w:bookmarkEnd w:id="149"/>
      <w:bookmarkEnd w:id="150"/>
    </w:p>
    <w:p>
      <w:pPr>
        <w:spacing w:line="360" w:lineRule="auto"/>
        <w:ind w:firstLine="480" w:firstLineChars="200"/>
        <w:rPr>
          <w:rFonts w:ascii="宋体" w:hAnsi="宋体" w:eastAsia="宋体"/>
          <w:sz w:val="24"/>
          <w:szCs w:val="24"/>
        </w:rPr>
      </w:pPr>
      <w:r>
        <w:rPr>
          <w:rFonts w:ascii="宋体" w:hAnsi="宋体" w:eastAsia="宋体"/>
          <w:sz w:val="24"/>
          <w:szCs w:val="24"/>
        </w:rPr>
        <w:t>13.1所有报价一律用人民币填报，采购人不接受任何非人民币币种的报价。</w:t>
      </w:r>
      <w:bookmarkStart w:id="151" w:name="_Toc385992342"/>
      <w:bookmarkStart w:id="152" w:name="_Toc389620181"/>
    </w:p>
    <w:bookmarkEnd w:id="151"/>
    <w:bookmarkEnd w:id="152"/>
    <w:p>
      <w:pPr>
        <w:pStyle w:val="6"/>
        <w:spacing w:before="0" w:after="0" w:line="360" w:lineRule="auto"/>
        <w:ind w:firstLine="482" w:firstLineChars="200"/>
        <w:rPr>
          <w:rFonts w:ascii="宋体" w:hAnsi="宋体" w:eastAsia="宋体"/>
          <w:sz w:val="24"/>
          <w:szCs w:val="24"/>
        </w:rPr>
      </w:pPr>
      <w:bookmarkStart w:id="153" w:name="_Toc389620183"/>
      <w:bookmarkStart w:id="154" w:name="_Toc385992344"/>
      <w:bookmarkStart w:id="155" w:name="_Toc70687158"/>
      <w:bookmarkStart w:id="156" w:name="_Toc184043031"/>
      <w:r>
        <w:rPr>
          <w:rFonts w:ascii="宋体" w:hAnsi="宋体" w:eastAsia="宋体"/>
          <w:sz w:val="24"/>
          <w:szCs w:val="24"/>
        </w:rPr>
        <w:t>14</w:t>
      </w:r>
      <w:bookmarkEnd w:id="153"/>
      <w:bookmarkEnd w:id="154"/>
      <w:bookmarkEnd w:id="155"/>
      <w:bookmarkEnd w:id="156"/>
      <w:r>
        <w:rPr>
          <w:rFonts w:hint="eastAsia" w:ascii="宋体" w:hAnsi="宋体" w:eastAsia="宋体"/>
          <w:sz w:val="24"/>
          <w:szCs w:val="24"/>
        </w:rPr>
        <w:t xml:space="preserve">. </w:t>
      </w:r>
      <w:r>
        <w:rPr>
          <w:rFonts w:ascii="宋体" w:hAnsi="宋体" w:eastAsia="宋体"/>
          <w:sz w:val="24"/>
          <w:szCs w:val="24"/>
        </w:rPr>
        <w:t>磋商保证金</w:t>
      </w:r>
    </w:p>
    <w:p>
      <w:pPr>
        <w:spacing w:line="360" w:lineRule="auto"/>
        <w:ind w:firstLine="480" w:firstLineChars="200"/>
        <w:rPr>
          <w:rFonts w:ascii="宋体" w:hAnsi="宋体" w:eastAsia="宋体"/>
          <w:sz w:val="24"/>
          <w:szCs w:val="24"/>
        </w:rPr>
      </w:pPr>
      <w:r>
        <w:rPr>
          <w:rFonts w:ascii="宋体" w:hAnsi="宋体" w:eastAsia="宋体"/>
          <w:sz w:val="24"/>
          <w:szCs w:val="24"/>
        </w:rPr>
        <w:t>14.1</w:t>
      </w:r>
      <w:r>
        <w:rPr>
          <w:rFonts w:hint="eastAsia" w:ascii="宋体" w:hAnsi="宋体" w:eastAsia="宋体"/>
          <w:sz w:val="24"/>
          <w:szCs w:val="24"/>
        </w:rPr>
        <w:t xml:space="preserve"> </w:t>
      </w:r>
      <w:r>
        <w:rPr>
          <w:rFonts w:ascii="宋体" w:hAnsi="宋体" w:eastAsia="宋体"/>
          <w:sz w:val="24"/>
          <w:szCs w:val="24"/>
        </w:rPr>
        <w:t>供应商应提交供应商须知资料表规定数额的磋商保证金，并作为其响应文件的组成部分。磋商保证金</w:t>
      </w:r>
      <w:r>
        <w:rPr>
          <w:rFonts w:hint="eastAsia" w:ascii="宋体" w:hAnsi="宋体" w:eastAsia="宋体"/>
          <w:sz w:val="24"/>
          <w:szCs w:val="24"/>
        </w:rPr>
        <w:t>未</w:t>
      </w:r>
      <w:r>
        <w:rPr>
          <w:rFonts w:ascii="宋体" w:hAnsi="宋体" w:eastAsia="宋体"/>
          <w:sz w:val="24"/>
          <w:szCs w:val="24"/>
        </w:rPr>
        <w:t>足额</w:t>
      </w:r>
      <w:r>
        <w:rPr>
          <w:rFonts w:hint="eastAsia" w:ascii="宋体" w:hAnsi="宋体" w:eastAsia="宋体"/>
          <w:sz w:val="24"/>
          <w:szCs w:val="24"/>
        </w:rPr>
        <w:t>缴纳</w:t>
      </w:r>
      <w:r>
        <w:rPr>
          <w:rFonts w:ascii="宋体" w:hAnsi="宋体" w:eastAsia="宋体"/>
          <w:sz w:val="24"/>
          <w:szCs w:val="24"/>
        </w:rPr>
        <w:t>的，</w:t>
      </w:r>
      <w:r>
        <w:rPr>
          <w:rFonts w:hint="eastAsia" w:ascii="宋体" w:hAnsi="宋体" w:eastAsia="宋体"/>
          <w:sz w:val="24"/>
          <w:szCs w:val="24"/>
        </w:rPr>
        <w:t>响应</w:t>
      </w:r>
      <w:r>
        <w:rPr>
          <w:rFonts w:ascii="宋体" w:hAnsi="宋体" w:eastAsia="宋体"/>
          <w:sz w:val="24"/>
          <w:szCs w:val="24"/>
        </w:rPr>
        <w:t>文件</w:t>
      </w:r>
      <w:r>
        <w:rPr>
          <w:rFonts w:hint="eastAsia" w:ascii="宋体" w:hAnsi="宋体" w:eastAsia="宋体"/>
          <w:sz w:val="24"/>
          <w:szCs w:val="24"/>
        </w:rPr>
        <w:t>按</w:t>
      </w:r>
      <w:r>
        <w:rPr>
          <w:rFonts w:ascii="宋体" w:hAnsi="宋体" w:eastAsia="宋体"/>
          <w:sz w:val="24"/>
          <w:szCs w:val="24"/>
        </w:rPr>
        <w:t>无效处理。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14.2 供应商为联合体的，可以由联合体中的一方或者多方共同交纳磋商保证金，其交纳的保证金对联合体各方均具有约束力。</w:t>
      </w:r>
    </w:p>
    <w:p>
      <w:pPr>
        <w:spacing w:line="360" w:lineRule="auto"/>
        <w:ind w:firstLine="480" w:firstLineChars="200"/>
        <w:rPr>
          <w:rFonts w:ascii="宋体" w:hAnsi="宋体" w:eastAsia="宋体"/>
          <w:sz w:val="24"/>
          <w:szCs w:val="24"/>
        </w:rPr>
      </w:pPr>
      <w:r>
        <w:rPr>
          <w:rFonts w:ascii="宋体" w:hAnsi="宋体" w:eastAsia="宋体"/>
          <w:sz w:val="24"/>
          <w:szCs w:val="24"/>
        </w:rPr>
        <w:t>14.3</w:t>
      </w:r>
      <w:r>
        <w:rPr>
          <w:rFonts w:hint="eastAsia" w:ascii="宋体" w:hAnsi="宋体" w:eastAsia="宋体"/>
          <w:sz w:val="24"/>
          <w:szCs w:val="24"/>
        </w:rPr>
        <w:t xml:space="preserve"> 磋商</w:t>
      </w:r>
      <w:r>
        <w:rPr>
          <w:rFonts w:ascii="宋体" w:hAnsi="宋体" w:eastAsia="宋体"/>
          <w:sz w:val="24"/>
          <w:szCs w:val="24"/>
        </w:rPr>
        <w:t>保证金可采用的形式：《</w:t>
      </w:r>
      <w:r>
        <w:rPr>
          <w:rFonts w:hint="eastAsia" w:ascii="宋体" w:hAnsi="宋体" w:eastAsia="宋体"/>
          <w:sz w:val="24"/>
          <w:szCs w:val="24"/>
        </w:rPr>
        <w:t>供应商</w:t>
      </w:r>
      <w:r>
        <w:rPr>
          <w:rFonts w:ascii="宋体" w:hAnsi="宋体" w:eastAsia="宋体"/>
          <w:sz w:val="24"/>
          <w:szCs w:val="24"/>
        </w:rPr>
        <w:t>须知资料表》中建议的形式及政府采购法律法规接受的其他非现金形式。</w:t>
      </w:r>
      <w:r>
        <w:rPr>
          <w:rFonts w:hint="eastAsia" w:ascii="宋体" w:hAnsi="宋体" w:eastAsia="宋体"/>
          <w:sz w:val="24"/>
          <w:szCs w:val="24"/>
        </w:rPr>
        <w:t>（磋商保证金应当采用支票、汇票、本票或者金融机构、担保机构出具的保函等非现金形式交纳）。</w:t>
      </w:r>
    </w:p>
    <w:p>
      <w:pPr>
        <w:spacing w:line="360" w:lineRule="auto"/>
        <w:ind w:firstLine="480" w:firstLineChars="200"/>
        <w:rPr>
          <w:rFonts w:ascii="宋体" w:hAnsi="宋体" w:eastAsia="宋体"/>
          <w:sz w:val="24"/>
          <w:szCs w:val="24"/>
        </w:rPr>
      </w:pPr>
      <w:r>
        <w:rPr>
          <w:rFonts w:ascii="宋体" w:hAnsi="宋体" w:eastAsia="宋体"/>
          <w:sz w:val="24"/>
          <w:szCs w:val="24"/>
        </w:rPr>
        <w:t>14.4</w:t>
      </w:r>
      <w:r>
        <w:rPr>
          <w:rFonts w:hint="eastAsia" w:ascii="宋体" w:hAnsi="宋体" w:eastAsia="宋体"/>
          <w:sz w:val="24"/>
          <w:szCs w:val="24"/>
        </w:rPr>
        <w:t xml:space="preserve"> </w:t>
      </w:r>
      <w:r>
        <w:rPr>
          <w:rFonts w:ascii="宋体" w:hAnsi="宋体" w:eastAsia="宋体"/>
          <w:sz w:val="24"/>
          <w:szCs w:val="24"/>
        </w:rPr>
        <w:t>磋商保证金有效期同本项目响应有效期。</w:t>
      </w:r>
    </w:p>
    <w:p>
      <w:pPr>
        <w:spacing w:line="360" w:lineRule="auto"/>
        <w:ind w:firstLine="480" w:firstLineChars="200"/>
        <w:rPr>
          <w:rFonts w:ascii="宋体" w:hAnsi="宋体" w:eastAsia="宋体"/>
          <w:sz w:val="24"/>
          <w:szCs w:val="24"/>
        </w:rPr>
      </w:pPr>
      <w:r>
        <w:rPr>
          <w:rFonts w:ascii="宋体" w:hAnsi="宋体" w:eastAsia="宋体"/>
          <w:sz w:val="24"/>
          <w:szCs w:val="24"/>
        </w:rPr>
        <w:t>14.5</w:t>
      </w:r>
      <w:r>
        <w:rPr>
          <w:rFonts w:hint="eastAsia" w:ascii="宋体" w:hAnsi="宋体" w:eastAsia="宋体"/>
          <w:sz w:val="24"/>
          <w:szCs w:val="24"/>
        </w:rPr>
        <w:t xml:space="preserve"> </w:t>
      </w:r>
      <w:r>
        <w:rPr>
          <w:rFonts w:ascii="宋体" w:hAnsi="宋体" w:eastAsia="宋体"/>
          <w:sz w:val="24"/>
          <w:szCs w:val="24"/>
        </w:rPr>
        <w:t>凡没有根据本须知第14.1和14.3条的规定随附保证金的响应文件，将被视为非实质性响应予以拒绝。如发现由于</w:t>
      </w:r>
      <w:r>
        <w:rPr>
          <w:rFonts w:hint="eastAsia" w:ascii="宋体" w:hAnsi="宋体" w:eastAsia="宋体"/>
          <w:sz w:val="24"/>
          <w:szCs w:val="24"/>
        </w:rPr>
        <w:t>供应商</w:t>
      </w:r>
      <w:r>
        <w:rPr>
          <w:rFonts w:ascii="宋体" w:hAnsi="宋体" w:eastAsia="宋体"/>
          <w:sz w:val="24"/>
          <w:szCs w:val="24"/>
        </w:rPr>
        <w:t>原因导致</w:t>
      </w:r>
      <w:r>
        <w:rPr>
          <w:rFonts w:hint="eastAsia" w:ascii="宋体" w:hAnsi="宋体" w:eastAsia="宋体"/>
          <w:sz w:val="24"/>
          <w:szCs w:val="24"/>
        </w:rPr>
        <w:t>磋商</w:t>
      </w:r>
      <w:r>
        <w:rPr>
          <w:rFonts w:ascii="宋体" w:hAnsi="宋体" w:eastAsia="宋体"/>
          <w:sz w:val="24"/>
          <w:szCs w:val="24"/>
        </w:rPr>
        <w:t>保证金无法入账，将被视为无效</w:t>
      </w:r>
      <w:r>
        <w:rPr>
          <w:rFonts w:hint="eastAsia" w:ascii="宋体" w:hAnsi="宋体" w:eastAsia="宋体"/>
          <w:sz w:val="24"/>
          <w:szCs w:val="24"/>
        </w:rPr>
        <w:t>磋商</w:t>
      </w:r>
      <w:r>
        <w:rPr>
          <w:rFonts w:ascii="宋体" w:hAnsi="宋体" w:eastAsia="宋体"/>
          <w:sz w:val="24"/>
          <w:szCs w:val="24"/>
        </w:rPr>
        <w:t>保证金，其</w:t>
      </w:r>
      <w:r>
        <w:rPr>
          <w:rFonts w:hint="eastAsia" w:ascii="宋体" w:hAnsi="宋体" w:eastAsia="宋体"/>
          <w:sz w:val="24"/>
          <w:szCs w:val="24"/>
        </w:rPr>
        <w:t>响应</w:t>
      </w:r>
      <w:r>
        <w:rPr>
          <w:rFonts w:ascii="宋体" w:hAnsi="宋体" w:eastAsia="宋体"/>
          <w:sz w:val="24"/>
          <w:szCs w:val="24"/>
        </w:rPr>
        <w:t>无效。</w:t>
      </w:r>
    </w:p>
    <w:p>
      <w:pPr>
        <w:spacing w:line="360" w:lineRule="auto"/>
        <w:ind w:firstLine="480" w:firstLineChars="200"/>
        <w:rPr>
          <w:rFonts w:ascii="宋体" w:hAnsi="宋体" w:eastAsia="宋体"/>
          <w:sz w:val="24"/>
          <w:szCs w:val="24"/>
        </w:rPr>
      </w:pPr>
      <w:r>
        <w:rPr>
          <w:rFonts w:ascii="宋体" w:hAnsi="宋体" w:eastAsia="宋体"/>
          <w:sz w:val="24"/>
          <w:szCs w:val="24"/>
        </w:rPr>
        <w:t>14.6</w:t>
      </w:r>
      <w:r>
        <w:rPr>
          <w:rFonts w:hint="eastAsia" w:ascii="宋体" w:hAnsi="宋体" w:eastAsia="宋体"/>
          <w:sz w:val="24"/>
          <w:szCs w:val="24"/>
        </w:rPr>
        <w:t xml:space="preserve"> </w:t>
      </w:r>
      <w:r>
        <w:rPr>
          <w:rFonts w:ascii="宋体" w:hAnsi="宋体" w:eastAsia="宋体"/>
          <w:sz w:val="24"/>
          <w:szCs w:val="24"/>
        </w:rPr>
        <w:t>未成交供应商的</w:t>
      </w:r>
      <w:r>
        <w:rPr>
          <w:rFonts w:hint="eastAsia" w:ascii="宋体" w:hAnsi="宋体" w:eastAsia="宋体"/>
          <w:sz w:val="24"/>
          <w:szCs w:val="24"/>
        </w:rPr>
        <w:t>磋商</w:t>
      </w:r>
      <w:r>
        <w:rPr>
          <w:rFonts w:ascii="宋体" w:hAnsi="宋体" w:eastAsia="宋体"/>
          <w:sz w:val="24"/>
          <w:szCs w:val="24"/>
        </w:rPr>
        <w:t>保证金，在《成交通知书》发出后五个工作日内退还；但本竞争性磋商文件规定不予退还的情形除外。</w:t>
      </w:r>
    </w:p>
    <w:p>
      <w:pPr>
        <w:spacing w:line="360" w:lineRule="auto"/>
        <w:ind w:firstLine="480" w:firstLineChars="200"/>
        <w:rPr>
          <w:rFonts w:ascii="宋体" w:hAnsi="宋体" w:eastAsia="宋体"/>
          <w:sz w:val="24"/>
          <w:szCs w:val="24"/>
        </w:rPr>
      </w:pPr>
      <w:r>
        <w:rPr>
          <w:rFonts w:ascii="宋体" w:hAnsi="宋体" w:eastAsia="宋体"/>
          <w:sz w:val="24"/>
          <w:szCs w:val="24"/>
        </w:rPr>
        <w:t>14.7</w:t>
      </w:r>
      <w:r>
        <w:rPr>
          <w:rFonts w:hint="eastAsia" w:ascii="宋体" w:hAnsi="宋体" w:eastAsia="宋体"/>
          <w:sz w:val="24"/>
          <w:szCs w:val="24"/>
        </w:rPr>
        <w:t xml:space="preserve"> </w:t>
      </w:r>
      <w:r>
        <w:rPr>
          <w:rFonts w:ascii="宋体" w:hAnsi="宋体" w:eastAsia="宋体"/>
          <w:sz w:val="24"/>
          <w:szCs w:val="24"/>
        </w:rPr>
        <w:t>成交供应商的</w:t>
      </w:r>
      <w:r>
        <w:rPr>
          <w:rFonts w:hint="eastAsia" w:ascii="宋体" w:hAnsi="宋体" w:eastAsia="宋体"/>
          <w:sz w:val="24"/>
          <w:szCs w:val="24"/>
        </w:rPr>
        <w:t>磋商</w:t>
      </w:r>
      <w:r>
        <w:rPr>
          <w:rFonts w:ascii="宋体" w:hAnsi="宋体" w:eastAsia="宋体"/>
          <w:sz w:val="24"/>
          <w:szCs w:val="24"/>
        </w:rPr>
        <w:t>保证金，在采购合同签订后五个工作日内退还</w:t>
      </w:r>
      <w:r>
        <w:rPr>
          <w:rFonts w:hint="eastAsia" w:ascii="宋体" w:hAnsi="宋体" w:eastAsia="宋体"/>
          <w:sz w:val="24"/>
          <w:szCs w:val="24"/>
        </w:rPr>
        <w:t>或者转为成交供应商的履约保证金，详见履约保证金有关条款的规定</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14.8</w:t>
      </w:r>
      <w:r>
        <w:rPr>
          <w:rFonts w:hint="eastAsia" w:ascii="宋体" w:hAnsi="宋体" w:eastAsia="宋体"/>
          <w:sz w:val="24"/>
          <w:szCs w:val="24"/>
        </w:rPr>
        <w:t xml:space="preserve"> </w:t>
      </w:r>
      <w:r>
        <w:rPr>
          <w:rFonts w:ascii="宋体" w:hAnsi="宋体" w:eastAsia="宋体"/>
          <w:sz w:val="24"/>
          <w:szCs w:val="24"/>
        </w:rPr>
        <w:t>下列任何情况发生，采购人或采购代理机构不予退还</w:t>
      </w:r>
      <w:r>
        <w:rPr>
          <w:rFonts w:hint="eastAsia" w:ascii="宋体" w:hAnsi="宋体" w:eastAsia="宋体"/>
          <w:sz w:val="24"/>
          <w:szCs w:val="24"/>
        </w:rPr>
        <w:t>磋商</w:t>
      </w:r>
      <w:r>
        <w:rPr>
          <w:rFonts w:ascii="宋体" w:hAnsi="宋体" w:eastAsia="宋体"/>
          <w:sz w:val="24"/>
          <w:szCs w:val="24"/>
        </w:rPr>
        <w:t>保证金：</w:t>
      </w:r>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供应商在最后报价</w:t>
      </w:r>
      <w:r>
        <w:rPr>
          <w:rFonts w:ascii="宋体" w:hAnsi="宋体" w:eastAsia="宋体"/>
          <w:sz w:val="24"/>
          <w:szCs w:val="24"/>
        </w:rPr>
        <w:t>提交截止时间</w:t>
      </w:r>
      <w:r>
        <w:rPr>
          <w:rFonts w:hint="eastAsia" w:ascii="宋体" w:hAnsi="宋体" w:eastAsia="宋体"/>
          <w:sz w:val="24"/>
          <w:szCs w:val="24"/>
        </w:rPr>
        <w:t>后撤回响应文件的</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（2）供应商在响应文件中提供虚假材料的；</w:t>
      </w:r>
    </w:p>
    <w:p>
      <w:pPr>
        <w:spacing w:line="360" w:lineRule="auto"/>
        <w:ind w:firstLine="480" w:firstLineChars="200"/>
        <w:rPr>
          <w:rFonts w:ascii="宋体" w:hAnsi="宋体" w:eastAsia="宋体"/>
          <w:sz w:val="24"/>
          <w:szCs w:val="24"/>
        </w:rPr>
      </w:pPr>
      <w:r>
        <w:rPr>
          <w:rFonts w:ascii="宋体" w:hAnsi="宋体" w:eastAsia="宋体"/>
          <w:sz w:val="24"/>
          <w:szCs w:val="24"/>
        </w:rPr>
        <w:t>（3）除因不可抗力或竞争性磋商文件认可的情形以外，成交供应商不与采购人在规定的时间内签订合同的；</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4</w:t>
      </w:r>
      <w:r>
        <w:rPr>
          <w:rFonts w:ascii="宋体" w:hAnsi="宋体" w:eastAsia="宋体"/>
          <w:sz w:val="24"/>
          <w:szCs w:val="24"/>
        </w:rPr>
        <w:t>）供应商与采购人、其他供应商或者采购代理机构恶意串通的；</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5</w:t>
      </w:r>
      <w:r>
        <w:rPr>
          <w:rFonts w:ascii="宋体" w:hAnsi="宋体" w:eastAsia="宋体"/>
          <w:sz w:val="24"/>
          <w:szCs w:val="24"/>
        </w:rPr>
        <w:t>）成交供应商在规定期限内应交纳采购代理服务费而未交的；</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6</w:t>
      </w:r>
      <w:r>
        <w:rPr>
          <w:rFonts w:ascii="宋体" w:hAnsi="宋体" w:eastAsia="宋体"/>
          <w:sz w:val="24"/>
          <w:szCs w:val="24"/>
        </w:rPr>
        <w:t>）供应商或成交供应商有其他违反本竞争性磋商文件要求、损害采购人利益行为的。</w:t>
      </w:r>
    </w:p>
    <w:p>
      <w:pPr>
        <w:spacing w:line="360" w:lineRule="auto"/>
        <w:ind w:firstLine="480" w:firstLineChars="200"/>
        <w:rPr>
          <w:rFonts w:ascii="宋体" w:hAnsi="宋体" w:eastAsia="宋体"/>
          <w:sz w:val="24"/>
          <w:szCs w:val="24"/>
        </w:rPr>
      </w:pPr>
      <w:r>
        <w:rPr>
          <w:rFonts w:ascii="宋体" w:hAnsi="宋体" w:eastAsia="宋体"/>
          <w:sz w:val="24"/>
          <w:szCs w:val="24"/>
        </w:rPr>
        <w:t>14.9</w:t>
      </w:r>
      <w:r>
        <w:rPr>
          <w:rFonts w:hint="eastAsia" w:ascii="宋体" w:hAnsi="宋体" w:eastAsia="宋体"/>
          <w:sz w:val="24"/>
          <w:szCs w:val="24"/>
        </w:rPr>
        <w:t xml:space="preserve"> </w:t>
      </w:r>
      <w:r>
        <w:rPr>
          <w:rFonts w:ascii="宋体" w:hAnsi="宋体" w:eastAsia="宋体"/>
          <w:sz w:val="24"/>
          <w:szCs w:val="24"/>
        </w:rPr>
        <w:t>若供应商或成交供应商的上述行为所造成的采购人的损失大于保证金金额的，采购人没收保证金的同时，有权要求供应商或成交供应商就保证金未能涵盖部分的损失承担赔偿责任。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14.10 若因供应商未按要求提供有关资料等自身原因导致磋商保证金无法及时退还或发票开票延迟的，采购人或采购代理机构不承担相应责任。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4.11</w:t>
      </w:r>
      <w:r>
        <w:rPr>
          <w:rFonts w:hint="eastAsia" w:ascii="宋体" w:hAnsi="宋体" w:eastAsia="宋体"/>
          <w:sz w:val="24"/>
          <w:szCs w:val="24"/>
        </w:rPr>
        <w:t xml:space="preserve"> 为保证成交供应商磋商保证金的及时退还，成交供应商应在政府采购合同签订当日，通过其在本项目登记备案的邮箱向采购代理机构发送邮件告知准确合同签订日期，履行告知义务。成交供应商发送邮件标题应为“xx合同已签订，请退还磋商保证金”，邮件正文应为“项目编号+项目名称+合同签订日期（年月日））+其他需要说明的事项（如有）”，并将合同关键页（包含采购项目名称、合同签订日期、双方盖章内容）、招标代理服务费付款凭证（适用于单独缴纳方式）作为附件上传。采购代理机构接收邮箱为：y</w:t>
      </w:r>
      <w:r>
        <w:rPr>
          <w:rFonts w:ascii="宋体" w:hAnsi="宋体" w:eastAsia="宋体"/>
          <w:sz w:val="24"/>
          <w:szCs w:val="24"/>
        </w:rPr>
        <w:t>angqiao</w:t>
      </w:r>
      <w:r>
        <w:rPr>
          <w:rFonts w:hint="eastAsia" w:ascii="宋体" w:hAnsi="宋体" w:eastAsia="宋体"/>
          <w:sz w:val="24"/>
          <w:szCs w:val="24"/>
        </w:rPr>
        <w:t>@sstc20.com。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如成交供应商未按要求及时发送通知邮件，由此导致的逾期退还磋商保证金或发票开票延迟等责任由成交供应商承担，采购代理机构不承担相应责任。</w:t>
      </w:r>
    </w:p>
    <w:p>
      <w:pPr>
        <w:pStyle w:val="6"/>
        <w:spacing w:before="0" w:after="0" w:line="360" w:lineRule="auto"/>
        <w:ind w:firstLine="482" w:firstLineChars="200"/>
        <w:rPr>
          <w:rFonts w:ascii="宋体" w:hAnsi="宋体" w:eastAsia="宋体"/>
          <w:sz w:val="24"/>
          <w:szCs w:val="24"/>
        </w:rPr>
      </w:pPr>
      <w:bookmarkStart w:id="157" w:name="_Toc385992345"/>
      <w:bookmarkStart w:id="158" w:name="_Toc184043032"/>
      <w:bookmarkStart w:id="159" w:name="_Toc70687159"/>
      <w:bookmarkStart w:id="160" w:name="_Toc389620184"/>
      <w:r>
        <w:rPr>
          <w:rFonts w:ascii="宋体" w:hAnsi="宋体" w:eastAsia="宋体"/>
          <w:sz w:val="24"/>
          <w:szCs w:val="24"/>
        </w:rPr>
        <w:t>15. 响应有效期</w:t>
      </w:r>
      <w:bookmarkEnd w:id="157"/>
      <w:bookmarkEnd w:id="158"/>
      <w:bookmarkEnd w:id="159"/>
      <w:bookmarkEnd w:id="160"/>
    </w:p>
    <w:p>
      <w:pPr>
        <w:spacing w:line="360" w:lineRule="auto"/>
        <w:ind w:firstLine="480" w:firstLineChars="200"/>
        <w:rPr>
          <w:rFonts w:ascii="宋体" w:hAnsi="宋体" w:eastAsia="宋体"/>
          <w:sz w:val="24"/>
          <w:szCs w:val="24"/>
        </w:rPr>
      </w:pPr>
      <w:r>
        <w:rPr>
          <w:rFonts w:ascii="宋体" w:hAnsi="宋体" w:eastAsia="宋体"/>
          <w:sz w:val="24"/>
          <w:szCs w:val="24"/>
        </w:rPr>
        <w:t>15.1</w:t>
      </w:r>
      <w:r>
        <w:rPr>
          <w:rFonts w:hint="eastAsia" w:ascii="宋体" w:hAnsi="宋体" w:eastAsia="宋体"/>
          <w:sz w:val="24"/>
          <w:szCs w:val="24"/>
        </w:rPr>
        <w:t xml:space="preserve"> </w:t>
      </w:r>
      <w:r>
        <w:rPr>
          <w:rFonts w:ascii="宋体" w:hAnsi="宋体" w:eastAsia="宋体"/>
          <w:sz w:val="24"/>
          <w:szCs w:val="24"/>
        </w:rPr>
        <w:t>响应有效期见《</w:t>
      </w:r>
      <w:r>
        <w:rPr>
          <w:rFonts w:hint="eastAsia" w:ascii="宋体" w:hAnsi="宋体" w:eastAsia="宋体"/>
          <w:sz w:val="24"/>
          <w:szCs w:val="24"/>
        </w:rPr>
        <w:t>供应商</w:t>
      </w:r>
      <w:r>
        <w:rPr>
          <w:rFonts w:ascii="宋体" w:hAnsi="宋体" w:eastAsia="宋体"/>
          <w:sz w:val="24"/>
          <w:szCs w:val="24"/>
        </w:rPr>
        <w:t>须知资料表》，在响应有效期内响应文件均保持有效。响应文件中填报的响应有效期比本须知规定的有效期短的，将被视为非实质性响应，采购人有权拒绝。</w:t>
      </w:r>
    </w:p>
    <w:p>
      <w:pPr>
        <w:spacing w:line="360" w:lineRule="auto"/>
        <w:ind w:firstLine="480" w:firstLineChars="200"/>
        <w:rPr>
          <w:rFonts w:ascii="宋体" w:hAnsi="宋体" w:eastAsia="宋体"/>
          <w:sz w:val="24"/>
          <w:szCs w:val="24"/>
        </w:rPr>
      </w:pPr>
      <w:r>
        <w:rPr>
          <w:rFonts w:ascii="宋体" w:hAnsi="宋体" w:eastAsia="宋体"/>
          <w:sz w:val="24"/>
          <w:szCs w:val="24"/>
        </w:rPr>
        <w:t>15.2</w:t>
      </w:r>
      <w:r>
        <w:rPr>
          <w:rFonts w:hint="eastAsia" w:ascii="宋体" w:hAnsi="宋体" w:eastAsia="宋体"/>
          <w:sz w:val="24"/>
          <w:szCs w:val="24"/>
        </w:rPr>
        <w:t xml:space="preserve"> </w:t>
      </w:r>
      <w:r>
        <w:rPr>
          <w:rFonts w:ascii="宋体" w:hAnsi="宋体" w:eastAsia="宋体"/>
          <w:sz w:val="24"/>
          <w:szCs w:val="24"/>
        </w:rPr>
        <w:t>特殊情况下，采购人可于原响应有效期满之前要求供应商延长有效期，要求与答复均应为书面形式。供应商可以拒绝上述要求，其磋商保证金不被没收。对于同意该要求的供应商，既不要求也不允许其修改响应文件，但将要求其相应延长磋商保证金的有效期，有关退还和没收磋商保证金的规定在响应有效期的延长期内继续有效。</w:t>
      </w:r>
    </w:p>
    <w:p>
      <w:pPr>
        <w:pStyle w:val="6"/>
        <w:spacing w:before="0" w:after="0" w:line="360" w:lineRule="auto"/>
        <w:ind w:firstLine="482" w:firstLineChars="200"/>
        <w:rPr>
          <w:rFonts w:ascii="宋体" w:hAnsi="宋体" w:eastAsia="宋体"/>
          <w:sz w:val="24"/>
          <w:szCs w:val="24"/>
        </w:rPr>
      </w:pPr>
      <w:bookmarkStart w:id="161" w:name="_Toc385992346"/>
      <w:bookmarkStart w:id="162" w:name="_Toc389620185"/>
      <w:bookmarkStart w:id="163" w:name="_Toc70687160"/>
      <w:bookmarkStart w:id="164" w:name="_Toc184043033"/>
      <w:r>
        <w:rPr>
          <w:rFonts w:ascii="宋体" w:hAnsi="宋体" w:eastAsia="宋体"/>
          <w:sz w:val="24"/>
          <w:szCs w:val="24"/>
        </w:rPr>
        <w:t>16</w:t>
      </w:r>
      <w:r>
        <w:rPr>
          <w:rFonts w:hint="eastAsia" w:ascii="宋体" w:hAnsi="宋体" w:eastAsia="宋体"/>
          <w:sz w:val="24"/>
          <w:szCs w:val="24"/>
        </w:rPr>
        <w:t xml:space="preserve">. </w:t>
      </w:r>
      <w:r>
        <w:rPr>
          <w:rFonts w:ascii="宋体" w:hAnsi="宋体" w:eastAsia="宋体"/>
          <w:sz w:val="24"/>
          <w:szCs w:val="24"/>
        </w:rPr>
        <w:t>响应文件的</w:t>
      </w:r>
      <w:bookmarkEnd w:id="161"/>
      <w:bookmarkEnd w:id="162"/>
      <w:bookmarkEnd w:id="163"/>
      <w:bookmarkEnd w:id="164"/>
      <w:r>
        <w:rPr>
          <w:rFonts w:hint="eastAsia" w:ascii="宋体" w:hAnsi="宋体" w:eastAsia="宋体"/>
          <w:sz w:val="24"/>
          <w:szCs w:val="24"/>
        </w:rPr>
        <w:t>装订、签署和盖章</w:t>
      </w:r>
    </w:p>
    <w:p>
      <w:pPr>
        <w:spacing w:line="360" w:lineRule="auto"/>
        <w:ind w:firstLine="480" w:firstLineChars="200"/>
        <w:rPr>
          <w:rFonts w:ascii="宋体" w:hAnsi="宋体" w:eastAsia="宋体"/>
          <w:sz w:val="24"/>
          <w:szCs w:val="24"/>
        </w:rPr>
      </w:pPr>
      <w:r>
        <w:rPr>
          <w:rFonts w:ascii="宋体" w:hAnsi="宋体" w:eastAsia="宋体"/>
          <w:sz w:val="24"/>
          <w:szCs w:val="24"/>
        </w:rPr>
        <w:t>16.1</w:t>
      </w:r>
      <w:r>
        <w:rPr>
          <w:rFonts w:hint="eastAsia" w:ascii="宋体" w:hAnsi="宋体" w:eastAsia="宋体"/>
          <w:sz w:val="24"/>
          <w:szCs w:val="24"/>
        </w:rPr>
        <w:t xml:space="preserve"> </w:t>
      </w:r>
      <w:r>
        <w:rPr>
          <w:rFonts w:ascii="宋体" w:hAnsi="宋体" w:eastAsia="宋体"/>
          <w:sz w:val="24"/>
          <w:szCs w:val="24"/>
        </w:rPr>
        <w:t>供应商应提供一份响应文件正本和《</w:t>
      </w:r>
      <w:r>
        <w:rPr>
          <w:rFonts w:hint="eastAsia" w:ascii="宋体" w:hAnsi="宋体" w:eastAsia="宋体"/>
          <w:sz w:val="24"/>
          <w:szCs w:val="24"/>
        </w:rPr>
        <w:t>供应商</w:t>
      </w:r>
      <w:r>
        <w:rPr>
          <w:rFonts w:ascii="宋体" w:hAnsi="宋体" w:eastAsia="宋体"/>
          <w:sz w:val="24"/>
          <w:szCs w:val="24"/>
        </w:rPr>
        <w:t>须知资料表》中规定数目的副本及电子版本（使用WORD、EXCEL格式，采用U盘或光盘），每套响应文件须清楚地标明“正本”“副本”“电子版本”。若正本和副本不符，以正本为准，电子版与纸制文件不符，以纸制文件为准。</w:t>
      </w:r>
    </w:p>
    <w:p>
      <w:pPr>
        <w:spacing w:line="360" w:lineRule="auto"/>
        <w:ind w:firstLine="480" w:firstLineChars="200"/>
        <w:rPr>
          <w:rFonts w:ascii="宋体" w:hAnsi="宋体" w:eastAsia="宋体"/>
          <w:sz w:val="24"/>
          <w:szCs w:val="24"/>
        </w:rPr>
      </w:pPr>
      <w:r>
        <w:rPr>
          <w:rFonts w:ascii="宋体" w:hAnsi="宋体" w:eastAsia="宋体"/>
          <w:sz w:val="24"/>
          <w:szCs w:val="24"/>
        </w:rPr>
        <w:t>16.2</w:t>
      </w:r>
      <w:r>
        <w:rPr>
          <w:rFonts w:hint="eastAsia" w:ascii="宋体" w:hAnsi="宋体" w:eastAsia="宋体"/>
          <w:sz w:val="24"/>
          <w:szCs w:val="24"/>
        </w:rPr>
        <w:t xml:space="preserve"> 响应</w:t>
      </w:r>
      <w:r>
        <w:rPr>
          <w:rFonts w:ascii="宋体" w:hAnsi="宋体" w:eastAsia="宋体"/>
          <w:sz w:val="24"/>
          <w:szCs w:val="24"/>
        </w:rPr>
        <w:t>文件因字迹潦草或表达不清所引起的后果由</w:t>
      </w:r>
      <w:r>
        <w:rPr>
          <w:rFonts w:hint="eastAsia" w:ascii="宋体" w:hAnsi="宋体" w:eastAsia="宋体"/>
          <w:sz w:val="24"/>
          <w:szCs w:val="24"/>
        </w:rPr>
        <w:t>供应商</w:t>
      </w:r>
      <w:r>
        <w:rPr>
          <w:rFonts w:ascii="宋体" w:hAnsi="宋体" w:eastAsia="宋体"/>
          <w:sz w:val="24"/>
          <w:szCs w:val="24"/>
        </w:rPr>
        <w:t>负责。</w:t>
      </w:r>
    </w:p>
    <w:p>
      <w:pPr>
        <w:spacing w:line="360" w:lineRule="auto"/>
        <w:ind w:firstLine="480" w:firstLineChars="200"/>
        <w:rPr>
          <w:rFonts w:ascii="宋体" w:hAnsi="宋体" w:eastAsia="宋体"/>
          <w:sz w:val="24"/>
          <w:szCs w:val="24"/>
        </w:rPr>
      </w:pPr>
      <w:r>
        <w:rPr>
          <w:rFonts w:ascii="宋体" w:hAnsi="宋体" w:eastAsia="宋体"/>
          <w:sz w:val="24"/>
          <w:szCs w:val="24"/>
        </w:rPr>
        <w:t>16.3</w:t>
      </w:r>
      <w:r>
        <w:rPr>
          <w:rFonts w:hint="eastAsia" w:ascii="宋体" w:hAnsi="宋体" w:eastAsia="宋体"/>
          <w:sz w:val="24"/>
          <w:szCs w:val="24"/>
        </w:rPr>
        <w:t xml:space="preserve"> </w:t>
      </w:r>
      <w:r>
        <w:rPr>
          <w:rFonts w:ascii="宋体" w:hAnsi="宋体" w:eastAsia="宋体"/>
          <w:sz w:val="24"/>
          <w:szCs w:val="24"/>
        </w:rPr>
        <w:t>响应文件的正本，一律用不褪色的墨水书写或打印，加盖供应商单位公章，并由供应商的法定代表人或其授权的代理人签署。响应文件的副本可采用正本的复印件。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16.4 供应商如为联合体，对于竞争性磋商文件要求的盖章之处，除本竞争性磋商文件中要求联合体各方均须盖章的以外，其余文件加盖联合体牵头单位章即可。</w:t>
      </w:r>
    </w:p>
    <w:p>
      <w:pPr>
        <w:spacing w:line="360" w:lineRule="auto"/>
        <w:ind w:firstLine="480" w:firstLineChars="200"/>
        <w:rPr>
          <w:rFonts w:ascii="宋体" w:hAnsi="宋体" w:eastAsia="宋体"/>
          <w:sz w:val="24"/>
          <w:szCs w:val="24"/>
        </w:rPr>
      </w:pPr>
      <w:r>
        <w:rPr>
          <w:rFonts w:ascii="宋体" w:hAnsi="宋体" w:eastAsia="宋体"/>
          <w:sz w:val="24"/>
          <w:szCs w:val="24"/>
        </w:rPr>
        <w:t>16.5</w:t>
      </w:r>
      <w:r>
        <w:rPr>
          <w:rFonts w:hint="eastAsia" w:ascii="宋体" w:hAnsi="宋体" w:eastAsia="宋体"/>
          <w:sz w:val="24"/>
          <w:szCs w:val="24"/>
        </w:rPr>
        <w:t xml:space="preserve"> </w:t>
      </w:r>
      <w:r>
        <w:rPr>
          <w:rFonts w:ascii="宋体" w:hAnsi="宋体" w:eastAsia="宋体"/>
          <w:sz w:val="24"/>
          <w:szCs w:val="24"/>
        </w:rPr>
        <w:t>任何行间插字、涂改或增删，必须由</w:t>
      </w:r>
      <w:r>
        <w:rPr>
          <w:rFonts w:hint="eastAsia" w:ascii="宋体" w:hAnsi="宋体" w:eastAsia="宋体"/>
          <w:sz w:val="24"/>
          <w:szCs w:val="24"/>
        </w:rPr>
        <w:t>供应商</w:t>
      </w:r>
      <w:r>
        <w:rPr>
          <w:rFonts w:ascii="宋体" w:hAnsi="宋体" w:eastAsia="宋体"/>
          <w:sz w:val="24"/>
          <w:szCs w:val="24"/>
        </w:rPr>
        <w:t>的法定代表人或其授权代表签字或加盖</w:t>
      </w:r>
      <w:r>
        <w:rPr>
          <w:rFonts w:hint="eastAsia" w:ascii="宋体" w:hAnsi="宋体" w:eastAsia="宋体"/>
          <w:sz w:val="24"/>
          <w:szCs w:val="24"/>
        </w:rPr>
        <w:t>供应商</w:t>
      </w:r>
      <w:r>
        <w:rPr>
          <w:rFonts w:ascii="宋体" w:hAnsi="宋体" w:eastAsia="宋体"/>
          <w:sz w:val="24"/>
          <w:szCs w:val="24"/>
        </w:rPr>
        <w:t>公章后才有效。</w:t>
      </w:r>
    </w:p>
    <w:p>
      <w:pPr>
        <w:spacing w:line="360" w:lineRule="auto"/>
        <w:ind w:firstLine="480" w:firstLineChars="200"/>
        <w:rPr>
          <w:rFonts w:ascii="宋体" w:hAnsi="宋体" w:eastAsia="宋体"/>
          <w:sz w:val="24"/>
          <w:szCs w:val="24"/>
        </w:rPr>
      </w:pPr>
      <w:r>
        <w:rPr>
          <w:rFonts w:ascii="宋体" w:hAnsi="宋体" w:eastAsia="宋体"/>
          <w:sz w:val="24"/>
          <w:szCs w:val="24"/>
        </w:rPr>
        <w:t>16.6</w:t>
      </w:r>
      <w:r>
        <w:rPr>
          <w:rFonts w:hint="eastAsia" w:ascii="宋体" w:hAnsi="宋体" w:eastAsia="宋体"/>
          <w:sz w:val="24"/>
          <w:szCs w:val="24"/>
        </w:rPr>
        <w:t xml:space="preserve"> </w:t>
      </w:r>
      <w:r>
        <w:rPr>
          <w:rFonts w:ascii="宋体" w:hAnsi="宋体" w:eastAsia="宋体"/>
          <w:sz w:val="24"/>
          <w:szCs w:val="24"/>
        </w:rPr>
        <w:t>采购人拒绝接受以电报、电话、传真、电子邮件形式递交的响应文件。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16.</w:t>
      </w:r>
      <w:bookmarkStart w:id="165" w:name="_Hlt491765640"/>
      <w:bookmarkEnd w:id="165"/>
      <w:bookmarkStart w:id="166" w:name="_Toc496324583"/>
      <w:bookmarkStart w:id="167" w:name="_Toc499711047"/>
      <w:bookmarkStart w:id="168" w:name="_Toc385992347"/>
      <w:bookmarkStart w:id="169" w:name="_Toc492955419"/>
      <w:bookmarkStart w:id="170" w:name="_Toc499711888"/>
      <w:bookmarkStart w:id="171" w:name="_Toc500746970"/>
      <w:bookmarkStart w:id="172" w:name="_Toc500747066"/>
      <w:bookmarkStart w:id="173" w:name="_Toc500747193"/>
      <w:bookmarkStart w:id="174" w:name="_Toc503063426"/>
      <w:bookmarkStart w:id="175" w:name="_Toc53722844"/>
      <w:bookmarkStart w:id="176" w:name="_Toc70687161"/>
      <w:bookmarkStart w:id="177" w:name="_Toc230099801"/>
      <w:bookmarkStart w:id="178" w:name="_Toc230583545"/>
      <w:bookmarkStart w:id="179" w:name="_Toc232395216"/>
      <w:bookmarkStart w:id="180" w:name="_Toc239740355"/>
      <w:bookmarkStart w:id="181" w:name="_Toc232176276"/>
      <w:bookmarkStart w:id="182" w:name="_Toc235518470"/>
      <w:bookmarkStart w:id="183" w:name="_Toc389620186"/>
      <w:bookmarkStart w:id="184" w:name="_Toc265738864"/>
      <w:bookmarkStart w:id="185" w:name="_Toc176882546"/>
      <w:bookmarkStart w:id="186" w:name="_Toc177817338"/>
      <w:bookmarkStart w:id="187" w:name="_Toc177189239"/>
      <w:bookmarkStart w:id="188" w:name="_Toc184043034"/>
      <w:bookmarkStart w:id="189" w:name="_Toc230013636"/>
      <w:bookmarkStart w:id="190" w:name="_Toc177995477"/>
      <w:r>
        <w:rPr>
          <w:rFonts w:ascii="宋体" w:hAnsi="宋体" w:eastAsia="宋体"/>
          <w:sz w:val="24"/>
          <w:szCs w:val="24"/>
        </w:rPr>
        <w:t>7</w:t>
      </w:r>
      <w:r>
        <w:rPr>
          <w:rFonts w:hint="eastAsia" w:ascii="宋体" w:hAnsi="宋体" w:eastAsia="宋体"/>
          <w:sz w:val="24"/>
          <w:szCs w:val="24"/>
        </w:rPr>
        <w:t xml:space="preserve"> </w:t>
      </w:r>
      <w:r>
        <w:rPr>
          <w:rFonts w:ascii="宋体" w:hAnsi="宋体" w:eastAsia="宋体"/>
          <w:sz w:val="24"/>
          <w:szCs w:val="24"/>
        </w:rPr>
        <w:t>供应商在磋商过程中相关文件的签订、履行、通知等事项的书面文件中的单位盖章、印章、公章等处均仅指与供应商名称全称相一致的标准公章，</w:t>
      </w:r>
      <w:r>
        <w:rPr>
          <w:rFonts w:hint="eastAsia" w:ascii="宋体" w:hAnsi="宋体" w:eastAsia="宋体"/>
          <w:sz w:val="24"/>
          <w:szCs w:val="24"/>
        </w:rPr>
        <w:t>如使用投标专用章或其它印章，须提供特别说明函，明确该专用章或其它印章作为直接参与本项目相关响应文件的签章、及业务合作伙伴参与本项目时授权函的签章，其效力等同于公章（该特别说明函须同时加盖供应商公章和供应商投标专用章或其它印章）。</w:t>
      </w:r>
    </w:p>
    <w:p>
      <w:pPr>
        <w:pStyle w:val="5"/>
        <w:spacing w:before="0" w:after="0"/>
        <w:jc w:val="center"/>
        <w:rPr>
          <w:rFonts w:ascii="宋体" w:hAnsi="宋体" w:eastAsia="宋体"/>
          <w:sz w:val="28"/>
          <w:szCs w:val="28"/>
        </w:rPr>
      </w:pPr>
      <w:bookmarkStart w:id="191" w:name="_Toc99462559"/>
      <w:r>
        <w:rPr>
          <w:rFonts w:ascii="宋体" w:hAnsi="宋体" w:eastAsia="宋体"/>
          <w:sz w:val="28"/>
          <w:szCs w:val="28"/>
        </w:rPr>
        <w:t>四、响应文件的递交</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6"/>
        <w:spacing w:before="0" w:after="0" w:line="360" w:lineRule="auto"/>
        <w:ind w:firstLine="482" w:firstLineChars="200"/>
        <w:rPr>
          <w:rFonts w:ascii="宋体" w:hAnsi="宋体" w:eastAsia="宋体"/>
          <w:sz w:val="24"/>
          <w:szCs w:val="24"/>
        </w:rPr>
      </w:pPr>
      <w:bookmarkStart w:id="192" w:name="_Toc127151535"/>
      <w:bookmarkStart w:id="193" w:name="_Toc127151736"/>
      <w:bookmarkStart w:id="194" w:name="_Toc127161449"/>
      <w:bookmarkStart w:id="195" w:name="_Toc142311037"/>
      <w:bookmarkStart w:id="196" w:name="_Toc149720828"/>
      <w:bookmarkStart w:id="197" w:name="_Toc150480773"/>
      <w:bookmarkStart w:id="198" w:name="_Toc150509286"/>
      <w:bookmarkStart w:id="199" w:name="_Toc150774635"/>
      <w:bookmarkStart w:id="200" w:name="_Toc150774740"/>
      <w:bookmarkStart w:id="201" w:name="_Toc151190162"/>
      <w:bookmarkStart w:id="202" w:name="_Toc151193633"/>
      <w:bookmarkStart w:id="203" w:name="_Toc151193705"/>
      <w:bookmarkStart w:id="204" w:name="_Toc151193777"/>
      <w:bookmarkStart w:id="205" w:name="_Toc151193849"/>
      <w:bookmarkStart w:id="206" w:name="_Toc151193923"/>
      <w:bookmarkStart w:id="207" w:name="_Toc164229376"/>
      <w:bookmarkStart w:id="208" w:name="_Toc164351629"/>
      <w:bookmarkStart w:id="209" w:name="_Toc164608804"/>
      <w:bookmarkStart w:id="210" w:name="_Toc195842900"/>
      <w:bookmarkStart w:id="211" w:name="_Toc226309779"/>
      <w:bookmarkStart w:id="212" w:name="_Toc226337231"/>
      <w:bookmarkStart w:id="213" w:name="_Toc226965725"/>
      <w:bookmarkStart w:id="214" w:name="_Toc226965808"/>
      <w:bookmarkStart w:id="215" w:name="_Toc264969225"/>
      <w:bookmarkStart w:id="216" w:name="_Toc265228373"/>
      <w:bookmarkStart w:id="217" w:name="_Toc305983648"/>
      <w:bookmarkStart w:id="218" w:name="_Toc305983802"/>
      <w:bookmarkStart w:id="219" w:name="_Toc316402797"/>
      <w:bookmarkStart w:id="220" w:name="_Toc316402992"/>
      <w:bookmarkStart w:id="221" w:name="_Toc316403210"/>
      <w:bookmarkStart w:id="222" w:name="_Toc164229230"/>
      <w:bookmarkStart w:id="223" w:name="_Toc318318318"/>
      <w:bookmarkStart w:id="224" w:name="_Toc318318688"/>
      <w:bookmarkStart w:id="225" w:name="_Toc164608649"/>
      <w:bookmarkStart w:id="226" w:name="_Toc373513358"/>
      <w:bookmarkStart w:id="227" w:name="_Toc520356160"/>
      <w:bookmarkStart w:id="228" w:name="_Toc432430457"/>
      <w:bookmarkStart w:id="229" w:name="_Toc443397183"/>
      <w:bookmarkStart w:id="230" w:name="_Toc443397247"/>
      <w:bookmarkStart w:id="231" w:name="_Toc443481349"/>
      <w:bookmarkStart w:id="232" w:name="_Toc385992349"/>
      <w:bookmarkStart w:id="233" w:name="_Toc389620188"/>
      <w:bookmarkStart w:id="234" w:name="_Toc70687163"/>
      <w:bookmarkStart w:id="235" w:name="_Toc184043036"/>
      <w:r>
        <w:rPr>
          <w:rFonts w:ascii="宋体" w:hAnsi="宋体" w:eastAsia="宋体"/>
          <w:sz w:val="24"/>
          <w:szCs w:val="24"/>
        </w:rPr>
        <w:t>17.</w:t>
      </w:r>
      <w:r>
        <w:rPr>
          <w:rFonts w:hint="eastAsia" w:ascii="宋体" w:hAnsi="宋体" w:eastAsia="宋体"/>
          <w:sz w:val="24"/>
          <w:szCs w:val="24"/>
        </w:rPr>
        <w:t xml:space="preserve"> </w:t>
      </w:r>
      <w:r>
        <w:rPr>
          <w:rFonts w:ascii="宋体" w:hAnsi="宋体" w:eastAsia="宋体"/>
          <w:sz w:val="24"/>
          <w:szCs w:val="24"/>
        </w:rPr>
        <w:t>响应文件的</w:t>
      </w:r>
      <w:r>
        <w:rPr>
          <w:rFonts w:hint="eastAsia" w:ascii="宋体" w:hAnsi="宋体" w:eastAsia="宋体"/>
          <w:sz w:val="24"/>
          <w:szCs w:val="24"/>
        </w:rPr>
        <w:t>包装、</w:t>
      </w:r>
      <w:r>
        <w:rPr>
          <w:rFonts w:ascii="宋体" w:hAnsi="宋体" w:eastAsia="宋体"/>
          <w:sz w:val="24"/>
          <w:szCs w:val="24"/>
        </w:rPr>
        <w:t>密封和标记</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spacing w:line="360" w:lineRule="auto"/>
        <w:ind w:firstLine="480" w:firstLineChars="200"/>
        <w:rPr>
          <w:rFonts w:ascii="宋体" w:hAnsi="宋体" w:eastAsia="宋体"/>
          <w:sz w:val="24"/>
          <w:szCs w:val="24"/>
        </w:rPr>
      </w:pPr>
      <w:r>
        <w:rPr>
          <w:rFonts w:ascii="宋体" w:hAnsi="宋体" w:eastAsia="宋体"/>
          <w:sz w:val="24"/>
          <w:szCs w:val="24"/>
        </w:rPr>
        <w:t>17.1</w:t>
      </w:r>
      <w:r>
        <w:rPr>
          <w:rFonts w:hint="eastAsia" w:ascii="宋体" w:hAnsi="宋体" w:eastAsia="宋体"/>
          <w:sz w:val="24"/>
          <w:szCs w:val="24"/>
        </w:rPr>
        <w:t xml:space="preserve"> </w:t>
      </w:r>
      <w:r>
        <w:rPr>
          <w:rFonts w:ascii="宋体" w:hAnsi="宋体" w:eastAsia="宋体"/>
          <w:sz w:val="24"/>
          <w:szCs w:val="24"/>
        </w:rPr>
        <w:t>供应商应将响应文件正本和副本、电子文档分开密封</w:t>
      </w:r>
      <w:r>
        <w:rPr>
          <w:rFonts w:hint="eastAsia" w:ascii="宋体" w:hAnsi="宋体" w:eastAsia="宋体"/>
          <w:sz w:val="24"/>
          <w:szCs w:val="24"/>
        </w:rPr>
        <w:t>包</w:t>
      </w:r>
      <w:r>
        <w:rPr>
          <w:rFonts w:ascii="宋体" w:hAnsi="宋体" w:eastAsia="宋体"/>
          <w:sz w:val="24"/>
          <w:szCs w:val="24"/>
        </w:rPr>
        <w:t>装在单独的信封中进行提交，且在信封正面标明“正副本”“电子文档”字样。</w:t>
      </w:r>
    </w:p>
    <w:p>
      <w:pPr>
        <w:spacing w:line="360" w:lineRule="auto"/>
        <w:ind w:firstLine="480" w:firstLineChars="200"/>
        <w:rPr>
          <w:rFonts w:ascii="宋体" w:hAnsi="宋体" w:eastAsia="宋体"/>
          <w:sz w:val="24"/>
          <w:szCs w:val="24"/>
        </w:rPr>
      </w:pPr>
      <w:r>
        <w:rPr>
          <w:rFonts w:ascii="宋体" w:hAnsi="宋体" w:eastAsia="宋体"/>
          <w:sz w:val="24"/>
          <w:szCs w:val="24"/>
        </w:rPr>
        <w:t>17.2</w:t>
      </w:r>
      <w:r>
        <w:rPr>
          <w:rFonts w:hint="eastAsia" w:ascii="宋体" w:hAnsi="宋体" w:eastAsia="宋体"/>
          <w:sz w:val="24"/>
          <w:szCs w:val="24"/>
        </w:rPr>
        <w:t xml:space="preserve"> </w:t>
      </w:r>
      <w:r>
        <w:rPr>
          <w:rFonts w:ascii="宋体" w:hAnsi="宋体" w:eastAsia="宋体"/>
          <w:sz w:val="24"/>
          <w:szCs w:val="24"/>
        </w:rPr>
        <w:t>为方便核查磋商保证金，供应商应将“磋商保证金”单独密封后在首次响应文件提交截止时间前提交，并在该信封上标明“磋商保证金”字样。</w:t>
      </w:r>
    </w:p>
    <w:p>
      <w:pPr>
        <w:spacing w:line="360" w:lineRule="auto"/>
        <w:ind w:firstLine="480" w:firstLineChars="200"/>
        <w:rPr>
          <w:rFonts w:ascii="宋体" w:hAnsi="宋体" w:eastAsia="宋体"/>
          <w:sz w:val="24"/>
          <w:szCs w:val="24"/>
        </w:rPr>
      </w:pPr>
      <w:r>
        <w:rPr>
          <w:rFonts w:ascii="宋体" w:hAnsi="宋体" w:eastAsia="宋体"/>
          <w:sz w:val="24"/>
          <w:szCs w:val="24"/>
        </w:rPr>
        <w:t>17.3</w:t>
      </w:r>
      <w:r>
        <w:rPr>
          <w:rFonts w:hint="eastAsia" w:ascii="宋体" w:hAnsi="宋体" w:eastAsia="宋体"/>
          <w:sz w:val="24"/>
          <w:szCs w:val="24"/>
        </w:rPr>
        <w:t xml:space="preserve"> </w:t>
      </w:r>
      <w:r>
        <w:rPr>
          <w:rFonts w:ascii="宋体" w:hAnsi="宋体" w:eastAsia="宋体"/>
          <w:sz w:val="24"/>
          <w:szCs w:val="24"/>
        </w:rPr>
        <w:t>所有信封上均应：</w:t>
      </w:r>
    </w:p>
    <w:p>
      <w:pPr>
        <w:spacing w:line="360" w:lineRule="auto"/>
        <w:ind w:firstLine="480" w:firstLineChars="200"/>
        <w:rPr>
          <w:rFonts w:ascii="宋体" w:hAnsi="宋体" w:eastAsia="宋体"/>
          <w:sz w:val="24"/>
          <w:szCs w:val="24"/>
        </w:rPr>
      </w:pPr>
      <w:r>
        <w:rPr>
          <w:rFonts w:ascii="宋体" w:hAnsi="宋体" w:eastAsia="宋体"/>
          <w:sz w:val="24"/>
          <w:szCs w:val="24"/>
        </w:rPr>
        <w:t>（1）清楚标明递交至竞争性磋商采购邀请中指明的地址；</w:t>
      </w:r>
    </w:p>
    <w:p>
      <w:pPr>
        <w:spacing w:line="360" w:lineRule="auto"/>
        <w:ind w:firstLine="480" w:firstLineChars="200"/>
        <w:rPr>
          <w:rFonts w:ascii="宋体" w:hAnsi="宋体" w:eastAsia="宋体"/>
          <w:sz w:val="24"/>
          <w:szCs w:val="24"/>
        </w:rPr>
      </w:pPr>
      <w:r>
        <w:rPr>
          <w:rFonts w:ascii="宋体" w:hAnsi="宋体" w:eastAsia="宋体"/>
          <w:sz w:val="24"/>
          <w:szCs w:val="24"/>
        </w:rPr>
        <w:t>（2）注明竞争性磋商采购邀请中指明的项目名称、采购编号和“在（</w:t>
      </w:r>
      <w:r>
        <w:rPr>
          <w:rFonts w:hint="eastAsia" w:ascii="宋体" w:hAnsi="宋体" w:eastAsia="宋体"/>
          <w:sz w:val="24"/>
          <w:szCs w:val="24"/>
        </w:rPr>
        <w:t>首次提交响应文件截止时间</w:t>
      </w:r>
      <w:r>
        <w:rPr>
          <w:rFonts w:ascii="宋体" w:hAnsi="宋体" w:eastAsia="宋体"/>
          <w:sz w:val="24"/>
          <w:szCs w:val="24"/>
        </w:rPr>
        <w:t>）之前不得启封”的字样；</w:t>
      </w:r>
    </w:p>
    <w:p>
      <w:pPr>
        <w:spacing w:line="360" w:lineRule="auto"/>
        <w:ind w:firstLine="480" w:firstLineChars="200"/>
        <w:rPr>
          <w:rFonts w:ascii="宋体" w:hAnsi="宋体" w:eastAsia="宋体"/>
          <w:sz w:val="24"/>
          <w:szCs w:val="24"/>
        </w:rPr>
      </w:pPr>
      <w:r>
        <w:rPr>
          <w:rFonts w:ascii="宋体" w:hAnsi="宋体" w:eastAsia="宋体"/>
          <w:sz w:val="24"/>
          <w:szCs w:val="24"/>
        </w:rPr>
        <w:t>（3）在信封的封装处加盖供应商公章或密封章。</w:t>
      </w:r>
    </w:p>
    <w:p>
      <w:pPr>
        <w:spacing w:line="360" w:lineRule="auto"/>
        <w:ind w:firstLine="480" w:firstLineChars="200"/>
        <w:rPr>
          <w:rFonts w:ascii="宋体" w:hAnsi="宋体" w:eastAsia="宋体"/>
          <w:sz w:val="24"/>
          <w:szCs w:val="24"/>
        </w:rPr>
      </w:pPr>
      <w:r>
        <w:rPr>
          <w:rFonts w:ascii="宋体" w:hAnsi="宋体" w:eastAsia="宋体"/>
          <w:sz w:val="24"/>
          <w:szCs w:val="24"/>
        </w:rPr>
        <w:t>17.4</w:t>
      </w:r>
      <w:r>
        <w:rPr>
          <w:rFonts w:hint="eastAsia" w:ascii="宋体" w:hAnsi="宋体" w:eastAsia="宋体"/>
          <w:sz w:val="24"/>
          <w:szCs w:val="24"/>
        </w:rPr>
        <w:t xml:space="preserve"> </w:t>
      </w:r>
      <w:r>
        <w:rPr>
          <w:rFonts w:ascii="宋体" w:hAnsi="宋体" w:eastAsia="宋体"/>
          <w:sz w:val="24"/>
          <w:szCs w:val="24"/>
        </w:rPr>
        <w:t>所有信封上还应写明供应商名称和地址，以便若其响应被宣布为“迟到”响应时，能原封退回。</w:t>
      </w:r>
    </w:p>
    <w:p>
      <w:pPr>
        <w:spacing w:line="360" w:lineRule="auto"/>
        <w:ind w:firstLine="480" w:firstLineChars="200"/>
        <w:rPr>
          <w:rFonts w:ascii="宋体" w:hAnsi="宋体" w:eastAsia="宋体"/>
          <w:sz w:val="24"/>
          <w:szCs w:val="24"/>
        </w:rPr>
      </w:pPr>
      <w:r>
        <w:rPr>
          <w:rFonts w:ascii="宋体" w:hAnsi="宋体" w:eastAsia="宋体"/>
          <w:sz w:val="24"/>
          <w:szCs w:val="24"/>
        </w:rPr>
        <w:t>17.5</w:t>
      </w:r>
      <w:r>
        <w:rPr>
          <w:rFonts w:hint="eastAsia" w:ascii="宋体" w:hAnsi="宋体" w:eastAsia="宋体"/>
          <w:sz w:val="24"/>
          <w:szCs w:val="24"/>
        </w:rPr>
        <w:t xml:space="preserve"> </w:t>
      </w:r>
      <w:r>
        <w:rPr>
          <w:rFonts w:ascii="宋体" w:hAnsi="宋体" w:eastAsia="宋体"/>
          <w:sz w:val="24"/>
          <w:szCs w:val="24"/>
        </w:rPr>
        <w:t>如果供应商未按上述要求</w:t>
      </w:r>
      <w:r>
        <w:rPr>
          <w:rFonts w:hint="eastAsia" w:ascii="宋体" w:hAnsi="宋体" w:eastAsia="宋体"/>
          <w:sz w:val="24"/>
          <w:szCs w:val="24"/>
        </w:rPr>
        <w:t>包装</w:t>
      </w:r>
      <w:r>
        <w:rPr>
          <w:rFonts w:ascii="宋体" w:hAnsi="宋体" w:eastAsia="宋体"/>
          <w:sz w:val="24"/>
          <w:szCs w:val="24"/>
        </w:rPr>
        <w:t>密封及加写标记，采购单位对响应文件的误投或过早启封概不负责。</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17.6 未密封的响应文件，采购人、采购代理机构予以拒收。</w:t>
      </w:r>
    </w:p>
    <w:p>
      <w:pPr>
        <w:pStyle w:val="6"/>
        <w:spacing w:before="0" w:after="0" w:line="360" w:lineRule="auto"/>
        <w:ind w:firstLine="482" w:firstLineChars="200"/>
        <w:rPr>
          <w:rFonts w:ascii="宋体" w:hAnsi="宋体" w:eastAsia="宋体"/>
          <w:sz w:val="24"/>
          <w:szCs w:val="24"/>
        </w:rPr>
      </w:pPr>
      <w:r>
        <w:rPr>
          <w:rFonts w:ascii="宋体" w:hAnsi="宋体" w:eastAsia="宋体"/>
          <w:sz w:val="24"/>
          <w:szCs w:val="24"/>
        </w:rPr>
        <w:t xml:space="preserve">18. </w:t>
      </w:r>
      <w:bookmarkEnd w:id="232"/>
      <w:bookmarkEnd w:id="233"/>
      <w:r>
        <w:rPr>
          <w:rFonts w:ascii="宋体" w:hAnsi="宋体" w:eastAsia="宋体"/>
          <w:sz w:val="24"/>
          <w:szCs w:val="24"/>
        </w:rPr>
        <w:t>首次响应文件提交截止时间</w:t>
      </w:r>
      <w:bookmarkEnd w:id="234"/>
      <w:bookmarkEnd w:id="235"/>
    </w:p>
    <w:p>
      <w:pPr>
        <w:spacing w:line="360" w:lineRule="auto"/>
        <w:ind w:firstLine="480" w:firstLineChars="200"/>
        <w:rPr>
          <w:rFonts w:ascii="宋体" w:hAnsi="宋体" w:eastAsia="宋体"/>
          <w:sz w:val="24"/>
          <w:szCs w:val="24"/>
        </w:rPr>
      </w:pPr>
      <w:bookmarkStart w:id="236" w:name="_Toc385992350"/>
      <w:bookmarkStart w:id="237" w:name="_Toc389620189"/>
      <w:bookmarkStart w:id="238" w:name="_Toc184043037"/>
      <w:bookmarkStart w:id="239" w:name="_Toc70687164"/>
      <w:r>
        <w:rPr>
          <w:rFonts w:ascii="宋体" w:hAnsi="宋体" w:eastAsia="宋体"/>
          <w:sz w:val="24"/>
          <w:szCs w:val="24"/>
        </w:rPr>
        <w:t>18.1</w:t>
      </w:r>
      <w:r>
        <w:rPr>
          <w:rFonts w:hint="eastAsia" w:ascii="宋体" w:hAnsi="宋体" w:eastAsia="宋体"/>
          <w:sz w:val="24"/>
          <w:szCs w:val="24"/>
        </w:rPr>
        <w:t xml:space="preserve"> </w:t>
      </w:r>
      <w:r>
        <w:rPr>
          <w:rFonts w:ascii="宋体" w:hAnsi="宋体" w:eastAsia="宋体"/>
          <w:sz w:val="24"/>
          <w:szCs w:val="24"/>
        </w:rPr>
        <w:t>供应商应在竞争性磋商文件规定的首次响应文件提交截止时间之前，将响应文件密封送达指定地点并递交至采购代理机构，首次响应文件提交截止时间和地点见</w:t>
      </w:r>
      <w:r>
        <w:rPr>
          <w:rFonts w:hint="eastAsia" w:ascii="宋体" w:hAnsi="宋体" w:eastAsia="宋体"/>
          <w:sz w:val="24"/>
          <w:szCs w:val="24"/>
        </w:rPr>
        <w:t>《</w:t>
      </w:r>
      <w:r>
        <w:rPr>
          <w:rFonts w:ascii="宋体" w:hAnsi="宋体" w:eastAsia="宋体"/>
          <w:sz w:val="24"/>
          <w:szCs w:val="24"/>
        </w:rPr>
        <w:t>竞争性磋商采购</w:t>
      </w:r>
      <w:r>
        <w:rPr>
          <w:rFonts w:hint="eastAsia" w:ascii="宋体" w:hAnsi="宋体" w:eastAsia="宋体"/>
          <w:sz w:val="24"/>
          <w:szCs w:val="24"/>
        </w:rPr>
        <w:t>邀请》</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18.2</w:t>
      </w:r>
      <w:r>
        <w:rPr>
          <w:rFonts w:hint="eastAsia" w:ascii="宋体" w:hAnsi="宋体" w:eastAsia="宋体"/>
          <w:sz w:val="24"/>
          <w:szCs w:val="24"/>
        </w:rPr>
        <w:t xml:space="preserve"> </w:t>
      </w:r>
      <w:r>
        <w:rPr>
          <w:rFonts w:ascii="宋体" w:hAnsi="宋体" w:eastAsia="宋体"/>
          <w:sz w:val="24"/>
          <w:szCs w:val="24"/>
        </w:rPr>
        <w:t>采购代理机构可以按本须知第7条规定，</w:t>
      </w:r>
      <w:r>
        <w:rPr>
          <w:rFonts w:hint="eastAsia" w:ascii="宋体" w:hAnsi="宋体" w:eastAsia="宋体"/>
          <w:sz w:val="24"/>
          <w:szCs w:val="24"/>
        </w:rPr>
        <w:t>顺延</w:t>
      </w:r>
      <w:r>
        <w:rPr>
          <w:rFonts w:ascii="宋体" w:hAnsi="宋体" w:eastAsia="宋体"/>
          <w:sz w:val="24"/>
          <w:szCs w:val="24"/>
        </w:rPr>
        <w:t>首次响应文件提交截止时间。在此情况下，采购代理机构、采购人和供应商受首次响应文件提交截止时间制约的所有权利和义务均应延长至</w:t>
      </w:r>
      <w:r>
        <w:rPr>
          <w:rFonts w:hint="eastAsia" w:ascii="宋体" w:hAnsi="宋体" w:eastAsia="宋体"/>
          <w:sz w:val="24"/>
          <w:szCs w:val="24"/>
        </w:rPr>
        <w:t>顺延后</w:t>
      </w:r>
      <w:r>
        <w:rPr>
          <w:rFonts w:ascii="宋体" w:hAnsi="宋体" w:eastAsia="宋体"/>
          <w:sz w:val="24"/>
          <w:szCs w:val="24"/>
        </w:rPr>
        <w:t>的首次响应文件提交截止时间。</w:t>
      </w:r>
    </w:p>
    <w:p>
      <w:pPr>
        <w:spacing w:line="360" w:lineRule="auto"/>
        <w:ind w:firstLine="480" w:firstLineChars="200"/>
        <w:rPr>
          <w:rFonts w:ascii="宋体" w:hAnsi="宋体" w:eastAsia="宋体"/>
          <w:sz w:val="24"/>
          <w:szCs w:val="24"/>
        </w:rPr>
      </w:pPr>
      <w:r>
        <w:rPr>
          <w:rFonts w:ascii="宋体" w:hAnsi="宋体" w:eastAsia="宋体"/>
          <w:sz w:val="24"/>
          <w:szCs w:val="24"/>
        </w:rPr>
        <w:t>18.3</w:t>
      </w:r>
      <w:bookmarkEnd w:id="236"/>
      <w:bookmarkEnd w:id="237"/>
      <w:bookmarkEnd w:id="238"/>
      <w:bookmarkEnd w:id="239"/>
      <w:r>
        <w:rPr>
          <w:rFonts w:hint="eastAsia" w:ascii="宋体" w:hAnsi="宋体" w:eastAsia="宋体"/>
          <w:sz w:val="24"/>
          <w:szCs w:val="24"/>
        </w:rPr>
        <w:t xml:space="preserve"> </w:t>
      </w:r>
      <w:r>
        <w:rPr>
          <w:rFonts w:ascii="宋体" w:hAnsi="宋体" w:eastAsia="宋体"/>
          <w:sz w:val="24"/>
          <w:szCs w:val="24"/>
        </w:rPr>
        <w:t>在规定的首次响应文件提交截止时间后送达的响应文件为</w:t>
      </w:r>
      <w:r>
        <w:rPr>
          <w:rFonts w:hint="eastAsia" w:ascii="宋体" w:hAnsi="宋体" w:eastAsia="宋体"/>
          <w:sz w:val="24"/>
          <w:szCs w:val="24"/>
        </w:rPr>
        <w:t>“迟到”的响应文件，采购人、采购代理机构或者磋商小组</w:t>
      </w:r>
      <w:r>
        <w:rPr>
          <w:rFonts w:ascii="宋体" w:hAnsi="宋体" w:eastAsia="宋体"/>
          <w:sz w:val="24"/>
          <w:szCs w:val="24"/>
        </w:rPr>
        <w:t>将拒绝接收并原封退回。</w:t>
      </w:r>
    </w:p>
    <w:p>
      <w:pPr>
        <w:pStyle w:val="6"/>
        <w:spacing w:before="0" w:after="0" w:line="360" w:lineRule="auto"/>
        <w:ind w:firstLine="482" w:firstLineChars="200"/>
        <w:rPr>
          <w:rFonts w:ascii="宋体" w:hAnsi="宋体" w:eastAsia="宋体"/>
          <w:sz w:val="24"/>
          <w:szCs w:val="24"/>
        </w:rPr>
      </w:pPr>
      <w:bookmarkStart w:id="240" w:name="_Toc389620190"/>
      <w:bookmarkStart w:id="241" w:name="_Toc385992351"/>
      <w:bookmarkStart w:id="242" w:name="_Toc184043038"/>
      <w:bookmarkStart w:id="243" w:name="_Toc70687165"/>
      <w:r>
        <w:rPr>
          <w:rFonts w:ascii="宋体" w:hAnsi="宋体" w:eastAsia="宋体"/>
          <w:sz w:val="24"/>
          <w:szCs w:val="24"/>
        </w:rPr>
        <w:t>19. 响应文件的补充、修改、撤回</w:t>
      </w:r>
      <w:bookmarkEnd w:id="240"/>
      <w:bookmarkEnd w:id="241"/>
      <w:bookmarkEnd w:id="242"/>
      <w:bookmarkEnd w:id="243"/>
    </w:p>
    <w:p>
      <w:pPr>
        <w:spacing w:line="360" w:lineRule="auto"/>
        <w:ind w:firstLine="480" w:firstLineChars="200"/>
        <w:rPr>
          <w:rFonts w:ascii="宋体" w:hAnsi="宋体" w:eastAsia="宋体"/>
          <w:sz w:val="24"/>
          <w:szCs w:val="24"/>
        </w:rPr>
      </w:pPr>
      <w:r>
        <w:rPr>
          <w:rFonts w:ascii="宋体" w:hAnsi="宋体" w:eastAsia="宋体"/>
          <w:sz w:val="24"/>
          <w:szCs w:val="24"/>
        </w:rPr>
        <w:t>19.1</w:t>
      </w:r>
      <w:r>
        <w:rPr>
          <w:rFonts w:hint="eastAsia" w:ascii="宋体" w:hAnsi="宋体" w:eastAsia="宋体"/>
          <w:sz w:val="24"/>
          <w:szCs w:val="24"/>
        </w:rPr>
        <w:t xml:space="preserve"> </w:t>
      </w:r>
      <w:r>
        <w:rPr>
          <w:rFonts w:ascii="宋体" w:hAnsi="宋体" w:eastAsia="宋体"/>
          <w:sz w:val="24"/>
          <w:szCs w:val="24"/>
        </w:rPr>
        <w:t>供应商在首次响应文件提交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ind w:firstLine="480" w:firstLineChars="200"/>
        <w:rPr>
          <w:rFonts w:ascii="宋体" w:hAnsi="宋体" w:eastAsia="宋体"/>
          <w:sz w:val="24"/>
          <w:szCs w:val="24"/>
        </w:rPr>
      </w:pPr>
      <w:r>
        <w:rPr>
          <w:rFonts w:ascii="宋体" w:hAnsi="宋体" w:eastAsia="宋体"/>
          <w:sz w:val="24"/>
          <w:szCs w:val="24"/>
        </w:rPr>
        <w:t>19.2</w:t>
      </w:r>
      <w:r>
        <w:rPr>
          <w:rFonts w:hint="eastAsia" w:ascii="宋体" w:hAnsi="宋体" w:eastAsia="宋体"/>
          <w:sz w:val="24"/>
          <w:szCs w:val="24"/>
        </w:rPr>
        <w:t xml:space="preserve"> </w:t>
      </w:r>
      <w:r>
        <w:rPr>
          <w:rFonts w:ascii="宋体" w:hAnsi="宋体" w:eastAsia="宋体"/>
          <w:sz w:val="24"/>
          <w:szCs w:val="24"/>
        </w:rPr>
        <w:t>供应商对响应文件补充、修改的书面材料或撤回的通知应按本须知第16和17条规定进行编写、密封、标注和递送，并注明“修改响应文件”或“撤回响应文件”字样。</w:t>
      </w:r>
    </w:p>
    <w:p>
      <w:pPr>
        <w:spacing w:line="360" w:lineRule="auto"/>
        <w:ind w:firstLine="480" w:firstLineChars="200"/>
        <w:rPr>
          <w:rFonts w:ascii="宋体" w:hAnsi="宋体" w:eastAsia="宋体"/>
          <w:sz w:val="24"/>
          <w:szCs w:val="24"/>
        </w:rPr>
      </w:pPr>
      <w:r>
        <w:rPr>
          <w:rFonts w:ascii="宋体" w:hAnsi="宋体" w:eastAsia="宋体"/>
          <w:sz w:val="24"/>
          <w:szCs w:val="24"/>
        </w:rPr>
        <w:t>19.3</w:t>
      </w:r>
      <w:r>
        <w:rPr>
          <w:rFonts w:hint="eastAsia" w:ascii="宋体" w:hAnsi="宋体" w:eastAsia="宋体"/>
          <w:sz w:val="24"/>
          <w:szCs w:val="24"/>
        </w:rPr>
        <w:t xml:space="preserve"> </w:t>
      </w:r>
      <w:r>
        <w:rPr>
          <w:rFonts w:ascii="宋体" w:hAnsi="宋体" w:eastAsia="宋体"/>
          <w:sz w:val="24"/>
          <w:szCs w:val="24"/>
        </w:rPr>
        <w:t>在首次响应文件提交截止时间之后，供应商不得对其响应文件做任何修改。</w:t>
      </w:r>
    </w:p>
    <w:p>
      <w:pPr>
        <w:spacing w:line="360" w:lineRule="auto"/>
        <w:ind w:firstLine="480" w:firstLineChars="200"/>
        <w:rPr>
          <w:rFonts w:ascii="宋体" w:hAnsi="宋体" w:eastAsia="宋体"/>
          <w:sz w:val="24"/>
          <w:szCs w:val="24"/>
        </w:rPr>
      </w:pPr>
      <w:r>
        <w:rPr>
          <w:rFonts w:ascii="宋体" w:hAnsi="宋体" w:eastAsia="宋体"/>
          <w:sz w:val="24"/>
          <w:szCs w:val="24"/>
        </w:rPr>
        <w:t>19.4</w:t>
      </w:r>
      <w:r>
        <w:rPr>
          <w:rFonts w:hint="eastAsia" w:ascii="宋体" w:hAnsi="宋体" w:eastAsia="宋体"/>
          <w:sz w:val="24"/>
          <w:szCs w:val="24"/>
        </w:rPr>
        <w:t xml:space="preserve"> </w:t>
      </w:r>
      <w:r>
        <w:rPr>
          <w:rFonts w:ascii="宋体" w:hAnsi="宋体" w:eastAsia="宋体"/>
          <w:sz w:val="24"/>
          <w:szCs w:val="24"/>
        </w:rPr>
        <w:t>供应商不得在递交最后报价后至响应有效期期满前撤</w:t>
      </w:r>
      <w:r>
        <w:rPr>
          <w:rFonts w:hint="eastAsia" w:ascii="宋体" w:hAnsi="宋体" w:eastAsia="宋体"/>
          <w:sz w:val="24"/>
          <w:szCs w:val="24"/>
        </w:rPr>
        <w:t>回</w:t>
      </w:r>
      <w:r>
        <w:rPr>
          <w:rFonts w:ascii="宋体" w:hAnsi="宋体" w:eastAsia="宋体"/>
          <w:sz w:val="24"/>
          <w:szCs w:val="24"/>
        </w:rPr>
        <w:t>其响应文件，否则其保证金将按本须知14.8款的规定</w:t>
      </w:r>
      <w:r>
        <w:rPr>
          <w:rFonts w:hint="eastAsia" w:ascii="宋体" w:hAnsi="宋体" w:eastAsia="宋体"/>
          <w:sz w:val="24"/>
          <w:szCs w:val="24"/>
        </w:rPr>
        <w:t>不予退还</w:t>
      </w:r>
      <w:r>
        <w:rPr>
          <w:rFonts w:ascii="宋体" w:hAnsi="宋体" w:eastAsia="宋体"/>
          <w:sz w:val="24"/>
          <w:szCs w:val="24"/>
        </w:rPr>
        <w:t>。</w:t>
      </w:r>
    </w:p>
    <w:p>
      <w:pPr>
        <w:pStyle w:val="5"/>
        <w:spacing w:before="0" w:after="0"/>
        <w:jc w:val="center"/>
        <w:rPr>
          <w:rFonts w:ascii="宋体" w:hAnsi="宋体" w:eastAsia="宋体"/>
          <w:sz w:val="28"/>
          <w:szCs w:val="28"/>
        </w:rPr>
      </w:pPr>
      <w:bookmarkStart w:id="244" w:name="_Hlt491765712"/>
      <w:bookmarkEnd w:id="244"/>
      <w:bookmarkStart w:id="245" w:name="_Hlt497729441"/>
      <w:bookmarkEnd w:id="245"/>
      <w:bookmarkStart w:id="246" w:name="_Toc239740356"/>
      <w:bookmarkStart w:id="247" w:name="_Toc265738865"/>
      <w:bookmarkStart w:id="248" w:name="_Toc235518471"/>
      <w:bookmarkStart w:id="249" w:name="_Toc214357452"/>
      <w:bookmarkStart w:id="250" w:name="_Toc232176277"/>
      <w:bookmarkStart w:id="251" w:name="_Toc232395217"/>
      <w:bookmarkStart w:id="252" w:name="_Toc99462560"/>
      <w:bookmarkStart w:id="253" w:name="_Toc389620191"/>
      <w:bookmarkStart w:id="254" w:name="_Toc492955420"/>
      <w:bookmarkStart w:id="255" w:name="_Toc496324584"/>
      <w:bookmarkStart w:id="256" w:name="_Toc499711048"/>
      <w:bookmarkStart w:id="257" w:name="_Toc499711889"/>
      <w:bookmarkStart w:id="258" w:name="_Toc500747194"/>
      <w:bookmarkStart w:id="259" w:name="_Toc503063427"/>
      <w:bookmarkStart w:id="260" w:name="_Toc53722845"/>
      <w:bookmarkStart w:id="261" w:name="_Toc70687166"/>
      <w:bookmarkStart w:id="262" w:name="_Toc176882547"/>
      <w:bookmarkStart w:id="263" w:name="_Toc177817339"/>
      <w:bookmarkStart w:id="264" w:name="_Toc177995478"/>
      <w:bookmarkStart w:id="265" w:name="_Toc184043039"/>
      <w:bookmarkStart w:id="266" w:name="_Toc177189240"/>
      <w:bookmarkStart w:id="267" w:name="_Toc385992352"/>
      <w:bookmarkStart w:id="268" w:name="_Toc500746971"/>
      <w:bookmarkStart w:id="269" w:name="_Toc500747067"/>
      <w:r>
        <w:rPr>
          <w:rFonts w:ascii="宋体" w:hAnsi="宋体" w:eastAsia="宋体"/>
          <w:sz w:val="28"/>
          <w:szCs w:val="28"/>
        </w:rPr>
        <w:t>五、</w:t>
      </w:r>
      <w:bookmarkEnd w:id="246"/>
      <w:bookmarkEnd w:id="247"/>
      <w:bookmarkEnd w:id="248"/>
      <w:bookmarkEnd w:id="249"/>
      <w:bookmarkEnd w:id="250"/>
      <w:bookmarkEnd w:id="251"/>
      <w:r>
        <w:rPr>
          <w:rFonts w:ascii="宋体" w:hAnsi="宋体" w:eastAsia="宋体"/>
          <w:sz w:val="28"/>
          <w:szCs w:val="28"/>
        </w:rPr>
        <w:t>磋商</w:t>
      </w:r>
      <w:r>
        <w:rPr>
          <w:rFonts w:hint="eastAsia" w:ascii="宋体" w:hAnsi="宋体" w:eastAsia="宋体"/>
          <w:sz w:val="28"/>
          <w:szCs w:val="28"/>
        </w:rPr>
        <w:t>评审</w:t>
      </w:r>
      <w:r>
        <w:rPr>
          <w:rFonts w:ascii="宋体" w:hAnsi="宋体" w:eastAsia="宋体"/>
          <w:sz w:val="28"/>
          <w:szCs w:val="28"/>
        </w:rPr>
        <w:t>程序</w:t>
      </w:r>
      <w:bookmarkEnd w:id="252"/>
    </w:p>
    <w:p>
      <w:pPr>
        <w:pStyle w:val="6"/>
        <w:spacing w:before="0" w:after="0" w:line="360" w:lineRule="auto"/>
        <w:ind w:firstLine="482" w:firstLineChars="200"/>
        <w:rPr>
          <w:rFonts w:ascii="宋体" w:hAnsi="宋体" w:eastAsia="宋体"/>
          <w:sz w:val="24"/>
          <w:szCs w:val="24"/>
        </w:rPr>
      </w:pPr>
      <w:bookmarkStart w:id="270" w:name="_Toc443397248"/>
      <w:bookmarkStart w:id="271" w:name="_Toc432430458"/>
      <w:bookmarkStart w:id="272" w:name="_Toc443481350"/>
      <w:bookmarkStart w:id="273" w:name="_Toc443397184"/>
      <w:r>
        <w:rPr>
          <w:rFonts w:ascii="宋体" w:hAnsi="宋体" w:eastAsia="宋体"/>
          <w:sz w:val="24"/>
          <w:szCs w:val="24"/>
        </w:rPr>
        <w:t>20. 响应文件的开启</w:t>
      </w:r>
      <w:bookmarkEnd w:id="270"/>
      <w:bookmarkEnd w:id="271"/>
      <w:bookmarkEnd w:id="272"/>
      <w:bookmarkEnd w:id="273"/>
    </w:p>
    <w:p>
      <w:pPr>
        <w:spacing w:line="360" w:lineRule="auto"/>
        <w:ind w:firstLine="480" w:firstLineChars="200"/>
        <w:rPr>
          <w:rFonts w:ascii="宋体" w:hAnsi="宋体" w:eastAsia="宋体"/>
          <w:sz w:val="24"/>
          <w:szCs w:val="24"/>
        </w:rPr>
      </w:pPr>
      <w:r>
        <w:rPr>
          <w:rFonts w:ascii="宋体" w:hAnsi="宋体" w:eastAsia="宋体"/>
          <w:sz w:val="24"/>
          <w:szCs w:val="24"/>
        </w:rPr>
        <w:t>20.1</w:t>
      </w:r>
      <w:r>
        <w:rPr>
          <w:rFonts w:hint="eastAsia" w:ascii="宋体" w:hAnsi="宋体" w:eastAsia="宋体"/>
          <w:sz w:val="24"/>
          <w:szCs w:val="24"/>
        </w:rPr>
        <w:t xml:space="preserve"> </w:t>
      </w:r>
      <w:r>
        <w:rPr>
          <w:rFonts w:ascii="宋体" w:hAnsi="宋体" w:eastAsia="宋体"/>
          <w:sz w:val="24"/>
          <w:szCs w:val="24"/>
        </w:rPr>
        <w:t>采购人或采购代理机构应当按竞争性磋商采购邀请中规定的响应文件开启日期及地点开启响应文件。</w:t>
      </w:r>
      <w:r>
        <w:rPr>
          <w:rFonts w:hint="eastAsia" w:ascii="宋体" w:hAnsi="宋体" w:eastAsia="宋体"/>
          <w:sz w:val="24"/>
          <w:szCs w:val="24"/>
        </w:rPr>
        <w:t>供应商</w:t>
      </w:r>
      <w:r>
        <w:rPr>
          <w:rFonts w:ascii="宋体" w:hAnsi="宋体" w:eastAsia="宋体"/>
          <w:sz w:val="24"/>
          <w:szCs w:val="24"/>
        </w:rPr>
        <w:t>参加</w:t>
      </w:r>
      <w:r>
        <w:rPr>
          <w:rFonts w:hint="eastAsia" w:ascii="宋体" w:hAnsi="宋体" w:eastAsia="宋体"/>
          <w:sz w:val="24"/>
          <w:szCs w:val="24"/>
        </w:rPr>
        <w:t>磋商</w:t>
      </w:r>
      <w:r>
        <w:rPr>
          <w:rFonts w:ascii="宋体" w:hAnsi="宋体" w:eastAsia="宋体"/>
          <w:sz w:val="24"/>
          <w:szCs w:val="24"/>
        </w:rPr>
        <w:t>的代表须为本项目</w:t>
      </w:r>
      <w:r>
        <w:rPr>
          <w:rFonts w:hint="eastAsia" w:ascii="宋体" w:hAnsi="宋体" w:eastAsia="宋体"/>
          <w:sz w:val="24"/>
          <w:szCs w:val="24"/>
        </w:rPr>
        <w:t>法定</w:t>
      </w:r>
      <w:r>
        <w:rPr>
          <w:rFonts w:ascii="宋体" w:hAnsi="宋体" w:eastAsia="宋体"/>
          <w:sz w:val="24"/>
          <w:szCs w:val="24"/>
        </w:rPr>
        <w:t>代表人或被授权人，须携带</w:t>
      </w:r>
      <w:r>
        <w:rPr>
          <w:rFonts w:hint="eastAsia" w:ascii="宋体" w:hAnsi="宋体" w:eastAsia="宋体"/>
          <w:sz w:val="24"/>
          <w:szCs w:val="24"/>
        </w:rPr>
        <w:t>本项目</w:t>
      </w:r>
      <w:r>
        <w:rPr>
          <w:rFonts w:ascii="宋体" w:hAnsi="宋体" w:eastAsia="宋体"/>
          <w:sz w:val="24"/>
          <w:szCs w:val="24"/>
        </w:rPr>
        <w:t>的授权书及本人有效身份证</w:t>
      </w:r>
      <w:r>
        <w:rPr>
          <w:rFonts w:hint="eastAsia" w:ascii="宋体" w:hAnsi="宋体" w:eastAsia="宋体"/>
          <w:sz w:val="24"/>
          <w:szCs w:val="24"/>
        </w:rPr>
        <w:t>明</w:t>
      </w:r>
      <w:r>
        <w:rPr>
          <w:rFonts w:ascii="宋体" w:hAnsi="宋体" w:eastAsia="宋体"/>
          <w:sz w:val="24"/>
          <w:szCs w:val="24"/>
        </w:rPr>
        <w:t>文件复印件</w:t>
      </w:r>
      <w:r>
        <w:rPr>
          <w:rFonts w:hint="eastAsia" w:ascii="宋体" w:hAnsi="宋体" w:eastAsia="宋体"/>
          <w:sz w:val="24"/>
          <w:szCs w:val="24"/>
        </w:rPr>
        <w:t>（授权书格式</w:t>
      </w:r>
      <w:r>
        <w:rPr>
          <w:rFonts w:ascii="宋体" w:hAnsi="宋体" w:eastAsia="宋体"/>
          <w:sz w:val="24"/>
          <w:szCs w:val="24"/>
        </w:rPr>
        <w:t>请</w:t>
      </w:r>
      <w:r>
        <w:rPr>
          <w:rFonts w:hint="eastAsia" w:ascii="宋体" w:hAnsi="宋体" w:eastAsia="宋体"/>
          <w:sz w:val="24"/>
          <w:szCs w:val="24"/>
        </w:rPr>
        <w:t>参考磋商</w:t>
      </w:r>
      <w:r>
        <w:rPr>
          <w:rFonts w:ascii="宋体" w:hAnsi="宋体" w:eastAsia="宋体"/>
          <w:sz w:val="24"/>
          <w:szCs w:val="24"/>
        </w:rPr>
        <w:t>文件</w:t>
      </w:r>
      <w:r>
        <w:rPr>
          <w:rFonts w:hint="eastAsia" w:ascii="宋体" w:hAnsi="宋体" w:eastAsia="宋体"/>
          <w:sz w:val="24"/>
          <w:szCs w:val="24"/>
        </w:rPr>
        <w:t>第六章</w:t>
      </w:r>
      <w:r>
        <w:rPr>
          <w:rFonts w:ascii="宋体" w:hAnsi="宋体" w:eastAsia="宋体"/>
          <w:sz w:val="24"/>
          <w:szCs w:val="24"/>
        </w:rPr>
        <w:t>附件</w:t>
      </w:r>
      <w:r>
        <w:rPr>
          <w:rFonts w:hint="eastAsia" w:ascii="宋体" w:hAnsi="宋体" w:eastAsia="宋体"/>
          <w:sz w:val="24"/>
          <w:szCs w:val="24"/>
        </w:rPr>
        <w:t>6</w:t>
      </w:r>
      <w:r>
        <w:rPr>
          <w:rFonts w:ascii="宋体" w:hAnsi="宋体" w:eastAsia="宋体"/>
          <w:sz w:val="24"/>
          <w:szCs w:val="24"/>
        </w:rPr>
        <w:t>-1），签到报到以证明其出席。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20.2 本项目不进行公开报价。</w:t>
      </w:r>
    </w:p>
    <w:p>
      <w:pPr>
        <w:pStyle w:val="6"/>
        <w:spacing w:before="0" w:after="0" w:line="360" w:lineRule="auto"/>
        <w:ind w:firstLine="482" w:firstLineChars="200"/>
        <w:rPr>
          <w:rFonts w:ascii="宋体" w:hAnsi="宋体" w:eastAsia="宋体"/>
          <w:sz w:val="24"/>
          <w:szCs w:val="24"/>
        </w:rPr>
      </w:pPr>
      <w:bookmarkStart w:id="274" w:name="_Toc195842905"/>
      <w:bookmarkStart w:id="275" w:name="_Toc226309784"/>
      <w:bookmarkStart w:id="276" w:name="_Toc226337236"/>
      <w:bookmarkStart w:id="277" w:name="_Toc226965730"/>
      <w:bookmarkStart w:id="278" w:name="_Toc226965813"/>
      <w:bookmarkStart w:id="279" w:name="_Toc264969230"/>
      <w:bookmarkStart w:id="280" w:name="_Toc265228378"/>
      <w:bookmarkStart w:id="281" w:name="_Toc305983653"/>
      <w:bookmarkStart w:id="282" w:name="_Toc305983807"/>
      <w:bookmarkStart w:id="283" w:name="_Toc316402802"/>
      <w:bookmarkStart w:id="284" w:name="_Toc316402997"/>
      <w:bookmarkStart w:id="285" w:name="_Toc316403215"/>
      <w:bookmarkStart w:id="286" w:name="_Toc318318323"/>
      <w:bookmarkStart w:id="287" w:name="_Toc318318693"/>
      <w:bookmarkStart w:id="288" w:name="_Toc373513363"/>
      <w:bookmarkStart w:id="289" w:name="_Toc127151540"/>
      <w:bookmarkStart w:id="290" w:name="_Toc127151741"/>
      <w:bookmarkStart w:id="291" w:name="_Toc127161454"/>
      <w:bookmarkStart w:id="292" w:name="_Toc142311042"/>
      <w:bookmarkStart w:id="293" w:name="_Toc149720833"/>
      <w:bookmarkStart w:id="294" w:name="_Toc150480778"/>
      <w:bookmarkStart w:id="295" w:name="_Toc150509291"/>
      <w:bookmarkStart w:id="296" w:name="_Toc150774640"/>
      <w:bookmarkStart w:id="297" w:name="_Toc150774745"/>
      <w:bookmarkStart w:id="298" w:name="_Toc151190167"/>
      <w:bookmarkStart w:id="299" w:name="_Toc151193638"/>
      <w:bookmarkStart w:id="300" w:name="_Toc151193710"/>
      <w:bookmarkStart w:id="301" w:name="_Toc151193782"/>
      <w:bookmarkStart w:id="302" w:name="_Toc151193854"/>
      <w:bookmarkStart w:id="303" w:name="_Toc151193928"/>
      <w:bookmarkStart w:id="304" w:name="_Toc164229235"/>
      <w:bookmarkStart w:id="305" w:name="_Toc164229381"/>
      <w:bookmarkStart w:id="306" w:name="_Toc164351634"/>
      <w:bookmarkStart w:id="307" w:name="_Toc164608654"/>
      <w:bookmarkStart w:id="308" w:name="_Toc164608809"/>
      <w:bookmarkStart w:id="309" w:name="_Toc432430459"/>
      <w:bookmarkStart w:id="310" w:name="_Toc443397185"/>
      <w:bookmarkStart w:id="311" w:name="_Toc443397249"/>
      <w:bookmarkStart w:id="312" w:name="_Toc443481351"/>
      <w:r>
        <w:rPr>
          <w:rFonts w:ascii="宋体" w:hAnsi="宋体" w:eastAsia="宋体"/>
          <w:sz w:val="24"/>
          <w:szCs w:val="24"/>
        </w:rPr>
        <w:t>21.</w:t>
      </w:r>
      <w:r>
        <w:rPr>
          <w:rFonts w:hint="eastAsia" w:ascii="宋体" w:hAnsi="宋体" w:eastAsia="宋体"/>
          <w:sz w:val="24"/>
          <w:szCs w:val="24"/>
        </w:rPr>
        <w:t xml:space="preserve"> </w:t>
      </w:r>
      <w:r>
        <w:rPr>
          <w:rFonts w:ascii="宋体" w:hAnsi="宋体" w:eastAsia="宋体"/>
          <w:sz w:val="24"/>
          <w:szCs w:val="24"/>
        </w:rPr>
        <w:t>组建</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ascii="宋体" w:hAnsi="宋体" w:eastAsia="宋体"/>
          <w:sz w:val="24"/>
          <w:szCs w:val="24"/>
        </w:rPr>
        <w:t>磋商小组</w:t>
      </w:r>
      <w:bookmarkEnd w:id="309"/>
      <w:bookmarkEnd w:id="310"/>
      <w:bookmarkEnd w:id="311"/>
      <w:bookmarkEnd w:id="312"/>
    </w:p>
    <w:p>
      <w:pPr>
        <w:spacing w:line="360" w:lineRule="auto"/>
        <w:ind w:firstLine="480" w:firstLineChars="200"/>
        <w:rPr>
          <w:rFonts w:ascii="宋体" w:hAnsi="宋体" w:eastAsia="宋体"/>
          <w:sz w:val="24"/>
          <w:szCs w:val="24"/>
        </w:rPr>
      </w:pPr>
      <w:bookmarkStart w:id="313" w:name="_Toc520356166"/>
      <w:r>
        <w:rPr>
          <w:rFonts w:ascii="宋体" w:hAnsi="宋体" w:eastAsia="宋体"/>
          <w:sz w:val="24"/>
          <w:szCs w:val="24"/>
        </w:rPr>
        <w:t>21.1</w:t>
      </w:r>
      <w:r>
        <w:rPr>
          <w:rFonts w:hint="eastAsia" w:ascii="宋体" w:hAnsi="宋体" w:eastAsia="宋体"/>
          <w:sz w:val="24"/>
          <w:szCs w:val="24"/>
        </w:rPr>
        <w:t xml:space="preserve"> 磋商小组</w:t>
      </w:r>
      <w:r>
        <w:rPr>
          <w:rFonts w:ascii="宋体" w:hAnsi="宋体" w:eastAsia="宋体"/>
          <w:sz w:val="24"/>
          <w:szCs w:val="24"/>
        </w:rPr>
        <w:t>根据政府采购有关规定和本次采购项目的特点进行组建，</w:t>
      </w:r>
      <w:r>
        <w:rPr>
          <w:rFonts w:hint="eastAsia" w:ascii="宋体" w:hAnsi="宋体" w:eastAsia="宋体"/>
          <w:sz w:val="24"/>
          <w:szCs w:val="24"/>
        </w:rPr>
        <w:t>并</w:t>
      </w:r>
      <w:r>
        <w:rPr>
          <w:rFonts w:ascii="宋体" w:hAnsi="宋体" w:eastAsia="宋体"/>
          <w:sz w:val="24"/>
          <w:szCs w:val="24"/>
        </w:rPr>
        <w:t>负责具体</w:t>
      </w:r>
      <w:r>
        <w:rPr>
          <w:rFonts w:hint="eastAsia" w:ascii="宋体" w:hAnsi="宋体" w:eastAsia="宋体"/>
          <w:sz w:val="24"/>
          <w:szCs w:val="24"/>
        </w:rPr>
        <w:t>评审</w:t>
      </w:r>
      <w:r>
        <w:rPr>
          <w:rFonts w:ascii="宋体" w:hAnsi="宋体" w:eastAsia="宋体"/>
          <w:sz w:val="24"/>
          <w:szCs w:val="24"/>
        </w:rPr>
        <w:t>事务</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21.2</w:t>
      </w:r>
      <w:r>
        <w:rPr>
          <w:rFonts w:hint="eastAsia" w:ascii="宋体" w:hAnsi="宋体" w:eastAsia="宋体"/>
          <w:sz w:val="24"/>
          <w:szCs w:val="24"/>
        </w:rPr>
        <w:t xml:space="preserve"> </w:t>
      </w:r>
      <w:r>
        <w:rPr>
          <w:rFonts w:ascii="宋体" w:hAnsi="宋体" w:eastAsia="宋体"/>
          <w:sz w:val="24"/>
          <w:szCs w:val="24"/>
        </w:rPr>
        <w:t>磋商小组成员应当按照客观、公正、审慎的原则，根据磋商文件规定的评审程序、评审方法和评审标准进行独立评审。</w:t>
      </w:r>
    </w:p>
    <w:p>
      <w:pPr>
        <w:pStyle w:val="6"/>
        <w:spacing w:before="0" w:after="0" w:line="360" w:lineRule="auto"/>
        <w:ind w:firstLine="482" w:firstLineChars="200"/>
        <w:rPr>
          <w:rFonts w:ascii="宋体" w:hAnsi="宋体" w:eastAsia="宋体"/>
          <w:sz w:val="24"/>
          <w:szCs w:val="24"/>
        </w:rPr>
      </w:pPr>
      <w:bookmarkStart w:id="314" w:name="_Toc127151541"/>
      <w:bookmarkStart w:id="315" w:name="_Toc127151742"/>
      <w:bookmarkStart w:id="316" w:name="_Toc142311043"/>
      <w:bookmarkStart w:id="317" w:name="_Toc149720834"/>
      <w:bookmarkStart w:id="318" w:name="_Toc164229236"/>
      <w:bookmarkStart w:id="319" w:name="_Toc150480779"/>
      <w:bookmarkStart w:id="320" w:name="_Toc318318694"/>
      <w:bookmarkStart w:id="321" w:name="_Toc150774641"/>
      <w:bookmarkStart w:id="322" w:name="_Toc150774746"/>
      <w:bookmarkStart w:id="323" w:name="_Toc151190168"/>
      <w:bookmarkStart w:id="324" w:name="_Toc151193639"/>
      <w:bookmarkStart w:id="325" w:name="_Toc151193711"/>
      <w:bookmarkStart w:id="326" w:name="_Toc151193783"/>
      <w:bookmarkStart w:id="327" w:name="_Toc164229382"/>
      <w:bookmarkStart w:id="328" w:name="_Toc164351635"/>
      <w:bookmarkStart w:id="329" w:name="_Toc127161455"/>
      <w:bookmarkStart w:id="330" w:name="_Toc164608655"/>
      <w:bookmarkStart w:id="331" w:name="_Toc164608810"/>
      <w:bookmarkStart w:id="332" w:name="_Toc195842906"/>
      <w:bookmarkStart w:id="333" w:name="_Toc226309785"/>
      <w:bookmarkStart w:id="334" w:name="_Toc226337237"/>
      <w:bookmarkStart w:id="335" w:name="_Toc226965814"/>
      <w:bookmarkStart w:id="336" w:name="_Toc264969231"/>
      <w:bookmarkStart w:id="337" w:name="_Toc265228379"/>
      <w:bookmarkStart w:id="338" w:name="_Toc305983654"/>
      <w:bookmarkStart w:id="339" w:name="_Toc305983808"/>
      <w:bookmarkStart w:id="340" w:name="_Toc316402803"/>
      <w:bookmarkStart w:id="341" w:name="_Toc316402998"/>
      <w:bookmarkStart w:id="342" w:name="_Toc316403216"/>
      <w:bookmarkStart w:id="343" w:name="_Toc318318324"/>
      <w:bookmarkStart w:id="344" w:name="_Toc373513364"/>
      <w:bookmarkStart w:id="345" w:name="_Toc150509292"/>
      <w:bookmarkStart w:id="346" w:name="_Toc151193855"/>
      <w:bookmarkStart w:id="347" w:name="_Toc151193929"/>
      <w:bookmarkStart w:id="348" w:name="_Toc226965731"/>
      <w:bookmarkStart w:id="349" w:name="_Toc432430460"/>
      <w:bookmarkStart w:id="350" w:name="_Toc443397186"/>
      <w:bookmarkStart w:id="351" w:name="_Toc443397250"/>
      <w:bookmarkStart w:id="352" w:name="_Toc443481352"/>
      <w:r>
        <w:rPr>
          <w:rFonts w:ascii="宋体" w:hAnsi="宋体" w:eastAsia="宋体"/>
          <w:sz w:val="24"/>
          <w:szCs w:val="24"/>
        </w:rPr>
        <w:t>22.</w:t>
      </w:r>
      <w:r>
        <w:rPr>
          <w:rFonts w:hint="eastAsia" w:ascii="宋体" w:hAnsi="宋体" w:eastAsia="宋体"/>
          <w:sz w:val="24"/>
          <w:szCs w:val="24"/>
        </w:rPr>
        <w:t xml:space="preserve"> </w:t>
      </w:r>
      <w:r>
        <w:rPr>
          <w:rFonts w:ascii="宋体" w:hAnsi="宋体" w:eastAsia="宋体"/>
          <w:sz w:val="24"/>
          <w:szCs w:val="24"/>
        </w:rPr>
        <w:t>响应文件的初审</w:t>
      </w:r>
    </w:p>
    <w:p>
      <w:pPr>
        <w:spacing w:line="360" w:lineRule="auto"/>
        <w:ind w:firstLine="480" w:firstLineChars="200"/>
        <w:rPr>
          <w:rFonts w:ascii="宋体" w:hAnsi="宋体" w:eastAsia="宋体"/>
          <w:sz w:val="24"/>
          <w:szCs w:val="24"/>
        </w:rPr>
      </w:pPr>
      <w:r>
        <w:rPr>
          <w:rFonts w:ascii="宋体" w:hAnsi="宋体" w:eastAsia="宋体"/>
          <w:sz w:val="24"/>
          <w:szCs w:val="24"/>
        </w:rPr>
        <w:t>22.1</w:t>
      </w:r>
      <w:r>
        <w:rPr>
          <w:rFonts w:hint="eastAsia" w:ascii="宋体" w:hAnsi="宋体" w:eastAsia="宋体"/>
          <w:sz w:val="24"/>
          <w:szCs w:val="24"/>
        </w:rPr>
        <w:t xml:space="preserve"> </w:t>
      </w:r>
      <w:r>
        <w:rPr>
          <w:rFonts w:ascii="宋体" w:hAnsi="宋体" w:eastAsia="宋体"/>
          <w:sz w:val="24"/>
          <w:szCs w:val="24"/>
        </w:rPr>
        <w:t>初审分为资格性检查和符合性检查。</w:t>
      </w:r>
    </w:p>
    <w:p>
      <w:pPr>
        <w:spacing w:line="360" w:lineRule="auto"/>
        <w:ind w:firstLine="480" w:firstLineChars="200"/>
        <w:rPr>
          <w:rFonts w:ascii="宋体" w:hAnsi="宋体" w:eastAsia="宋体"/>
          <w:sz w:val="24"/>
          <w:szCs w:val="24"/>
        </w:rPr>
      </w:pPr>
      <w:r>
        <w:rPr>
          <w:rFonts w:ascii="宋体" w:hAnsi="宋体" w:eastAsia="宋体"/>
          <w:sz w:val="24"/>
          <w:szCs w:val="24"/>
        </w:rPr>
        <w:t>1）资格性检查。依据法律法规和竞争性磋商文件的规定，对响应文件中的资格证明文件、磋商保证金</w:t>
      </w:r>
      <w:r>
        <w:rPr>
          <w:rFonts w:hint="eastAsia" w:ascii="宋体" w:hAnsi="宋体" w:eastAsia="宋体"/>
          <w:sz w:val="24"/>
          <w:szCs w:val="24"/>
        </w:rPr>
        <w:t>、响应有效期、★</w:t>
      </w:r>
      <w:r>
        <w:rPr>
          <w:rFonts w:ascii="宋体" w:hAnsi="宋体" w:eastAsia="宋体"/>
          <w:sz w:val="24"/>
          <w:szCs w:val="24"/>
        </w:rPr>
        <w:t>号条款等进行审查，以确定供应商是否具备磋商资格。</w:t>
      </w:r>
    </w:p>
    <w:p>
      <w:pPr>
        <w:spacing w:line="360" w:lineRule="auto"/>
        <w:ind w:firstLine="480" w:firstLineChars="200"/>
        <w:rPr>
          <w:rFonts w:ascii="宋体" w:hAnsi="宋体" w:eastAsia="宋体"/>
          <w:sz w:val="24"/>
          <w:szCs w:val="24"/>
        </w:rPr>
      </w:pPr>
      <w:r>
        <w:rPr>
          <w:rFonts w:ascii="宋体" w:hAnsi="宋体" w:eastAsia="宋体"/>
          <w:sz w:val="24"/>
          <w:szCs w:val="24"/>
        </w:rPr>
        <w:t>2）符合性检查。依据竞争性磋商文件的规定，从响应文件的有效性、完整性和对竞争性磋商文件的响应程度进行审查，以确定响应文件是否对竞争性磋商文件的实质性要求作出响应。</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highlight w:val="yellow"/>
        </w:rPr>
        <w:t>3）本项目每包通过初审的供应商少于5家（不含）时，该包将重新组织采购。</w:t>
      </w:r>
    </w:p>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Pr>
        <w:pStyle w:val="6"/>
        <w:spacing w:before="0" w:after="0" w:line="360" w:lineRule="auto"/>
        <w:ind w:firstLine="482" w:firstLineChars="200"/>
        <w:rPr>
          <w:rFonts w:ascii="宋体" w:hAnsi="宋体" w:eastAsia="宋体"/>
          <w:sz w:val="24"/>
          <w:szCs w:val="24"/>
        </w:rPr>
      </w:pPr>
      <w:bookmarkStart w:id="353" w:name="_Toc226965732"/>
      <w:bookmarkStart w:id="354" w:name="_Toc164229237"/>
      <w:bookmarkStart w:id="355" w:name="_Toc164229383"/>
      <w:bookmarkStart w:id="356" w:name="_Toc164351636"/>
      <w:bookmarkStart w:id="357" w:name="_Toc164608656"/>
      <w:bookmarkStart w:id="358" w:name="_Toc164608811"/>
      <w:bookmarkStart w:id="359" w:name="_Toc195842907"/>
      <w:bookmarkStart w:id="360" w:name="_Toc226309786"/>
      <w:bookmarkStart w:id="361" w:name="_Toc226337238"/>
      <w:bookmarkStart w:id="362" w:name="_Toc226965815"/>
      <w:bookmarkStart w:id="363" w:name="_Toc264969232"/>
      <w:bookmarkStart w:id="364" w:name="_Toc265228380"/>
      <w:bookmarkStart w:id="365" w:name="_Toc305983655"/>
      <w:bookmarkStart w:id="366" w:name="_Toc305983809"/>
      <w:bookmarkStart w:id="367" w:name="_Toc316402804"/>
      <w:bookmarkStart w:id="368" w:name="_Toc316402999"/>
      <w:bookmarkStart w:id="369" w:name="_Toc316403217"/>
      <w:bookmarkStart w:id="370" w:name="_Toc318318325"/>
      <w:bookmarkStart w:id="371" w:name="_Toc373513365"/>
      <w:bookmarkStart w:id="372" w:name="_Toc318318695"/>
      <w:bookmarkStart w:id="373" w:name="_Toc127151542"/>
      <w:bookmarkStart w:id="374" w:name="_Toc127151743"/>
      <w:bookmarkStart w:id="375" w:name="_Toc127161456"/>
      <w:bookmarkStart w:id="376" w:name="_Toc142311044"/>
      <w:bookmarkStart w:id="377" w:name="_Toc149720835"/>
      <w:bookmarkStart w:id="378" w:name="_Toc150480780"/>
      <w:bookmarkStart w:id="379" w:name="_Toc150509293"/>
      <w:bookmarkStart w:id="380" w:name="_Toc151190169"/>
      <w:bookmarkStart w:id="381" w:name="_Toc151193640"/>
      <w:bookmarkStart w:id="382" w:name="_Toc151193712"/>
      <w:bookmarkStart w:id="383" w:name="_Toc151193784"/>
      <w:bookmarkStart w:id="384" w:name="_Toc151193856"/>
      <w:bookmarkStart w:id="385" w:name="_Toc151193930"/>
      <w:bookmarkStart w:id="386" w:name="_Toc150774642"/>
      <w:bookmarkStart w:id="387" w:name="_Toc150774747"/>
      <w:bookmarkStart w:id="388" w:name="_Toc432430461"/>
      <w:bookmarkStart w:id="389" w:name="_Toc443397187"/>
      <w:bookmarkStart w:id="390" w:name="_Toc443397251"/>
      <w:bookmarkStart w:id="391" w:name="_Toc443481353"/>
      <w:bookmarkStart w:id="392" w:name="_Toc520356167"/>
      <w:r>
        <w:rPr>
          <w:rFonts w:ascii="宋体" w:hAnsi="宋体" w:eastAsia="宋体"/>
          <w:sz w:val="24"/>
          <w:szCs w:val="24"/>
        </w:rPr>
        <w:t>23.</w:t>
      </w:r>
      <w:r>
        <w:rPr>
          <w:rFonts w:hint="eastAsia" w:ascii="宋体" w:hAnsi="宋体" w:eastAsia="宋体"/>
          <w:sz w:val="24"/>
          <w:szCs w:val="24"/>
        </w:rPr>
        <w:t xml:space="preserve"> </w:t>
      </w:r>
      <w:r>
        <w:rPr>
          <w:rFonts w:ascii="宋体" w:hAnsi="宋体" w:eastAsia="宋体"/>
          <w:sz w:val="24"/>
          <w:szCs w:val="24"/>
        </w:rPr>
        <w:t>响应偏离与非实质性响应</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spacing w:line="360" w:lineRule="auto"/>
        <w:ind w:firstLine="480" w:firstLineChars="200"/>
        <w:rPr>
          <w:rFonts w:ascii="宋体" w:hAnsi="宋体" w:eastAsia="宋体"/>
          <w:sz w:val="24"/>
          <w:szCs w:val="24"/>
        </w:rPr>
      </w:pPr>
      <w:r>
        <w:rPr>
          <w:rFonts w:ascii="宋体" w:hAnsi="宋体" w:eastAsia="宋体"/>
          <w:sz w:val="24"/>
          <w:szCs w:val="24"/>
        </w:rPr>
        <w:t>23.1对于响应文件中不构成实质性偏差的不正规、不一致或不规范，磋商小组可以接受，但这种接受不能损害或影响任何谈判供应商的相对排序。</w:t>
      </w:r>
    </w:p>
    <w:p>
      <w:pPr>
        <w:spacing w:line="360" w:lineRule="auto"/>
        <w:ind w:firstLine="480" w:firstLineChars="200"/>
        <w:rPr>
          <w:rFonts w:ascii="宋体" w:hAnsi="宋体" w:eastAsia="宋体"/>
          <w:sz w:val="24"/>
          <w:szCs w:val="24"/>
        </w:rPr>
      </w:pPr>
      <w:r>
        <w:rPr>
          <w:rFonts w:ascii="宋体" w:hAnsi="宋体" w:eastAsia="宋体"/>
          <w:sz w:val="24"/>
          <w:szCs w:val="24"/>
        </w:rPr>
        <w:t>23.2在磋商之前，磋商小组要根据本须知的规定审查每份响应文件是否实质性响应了竞争性磋商文件的要求。实质性响应竞争性磋商文件，是指响应文件内容与竞争性磋商文件的全部实质性要求条款、条件和规格相符，没有重大偏离。对关键条款的偏离、保留和反对，将被认为是实质上的偏离。磋商小组决定响应文件的有效性只根据响应文件本身的内容，而不寻求外部的证据。</w:t>
      </w:r>
    </w:p>
    <w:p>
      <w:pPr>
        <w:spacing w:line="360" w:lineRule="auto"/>
        <w:ind w:firstLine="480" w:firstLineChars="200"/>
        <w:rPr>
          <w:rFonts w:ascii="宋体" w:hAnsi="宋体" w:eastAsia="宋体"/>
          <w:sz w:val="24"/>
          <w:szCs w:val="24"/>
        </w:rPr>
      </w:pPr>
      <w:r>
        <w:rPr>
          <w:rFonts w:ascii="宋体" w:hAnsi="宋体" w:eastAsia="宋体"/>
          <w:sz w:val="24"/>
          <w:szCs w:val="24"/>
        </w:rPr>
        <w:t>23.3未实质性响应竞争性磋商文件的响应文件按无效响应处理，磋商小组应当告知提交响应文件的供应商。供应商不得通过修正或撤销不符合要求的偏离或保留从而使其成为实质性响应的响应文件。如发现下列情况之一的，其响应文件无效：</w:t>
      </w:r>
    </w:p>
    <w:bookmarkEnd w:id="392"/>
    <w:p>
      <w:pPr>
        <w:spacing w:line="360" w:lineRule="auto"/>
        <w:ind w:firstLine="480" w:firstLineChars="200"/>
        <w:rPr>
          <w:rFonts w:ascii="宋体" w:hAnsi="宋体" w:eastAsia="宋体"/>
          <w:sz w:val="24"/>
          <w:szCs w:val="24"/>
        </w:rPr>
      </w:pPr>
      <w:bookmarkStart w:id="393" w:name="_Toc226337239"/>
      <w:bookmarkStart w:id="394" w:name="_Toc164229384"/>
      <w:bookmarkStart w:id="395" w:name="_Toc226965733"/>
      <w:bookmarkStart w:id="396" w:name="_Toc226965816"/>
      <w:bookmarkStart w:id="397" w:name="_Toc264969233"/>
      <w:bookmarkStart w:id="398" w:name="_Toc265228381"/>
      <w:bookmarkStart w:id="399" w:name="_Toc305983656"/>
      <w:bookmarkStart w:id="400" w:name="_Toc305983810"/>
      <w:bookmarkStart w:id="401" w:name="_Toc127161457"/>
      <w:bookmarkStart w:id="402" w:name="_Toc316403000"/>
      <w:bookmarkStart w:id="403" w:name="_Toc316403218"/>
      <w:bookmarkStart w:id="404" w:name="_Toc318318326"/>
      <w:bookmarkStart w:id="405" w:name="_Toc318318696"/>
      <w:bookmarkStart w:id="406" w:name="_Toc150774748"/>
      <w:bookmarkStart w:id="407" w:name="_Toc127151543"/>
      <w:bookmarkStart w:id="408" w:name="_Toc316402805"/>
      <w:bookmarkStart w:id="409" w:name="_Toc142311045"/>
      <w:bookmarkStart w:id="410" w:name="_Toc149720836"/>
      <w:bookmarkStart w:id="411" w:name="_Toc150480781"/>
      <w:bookmarkStart w:id="412" w:name="_Toc150509294"/>
      <w:bookmarkStart w:id="413" w:name="_Toc150774643"/>
      <w:bookmarkStart w:id="414" w:name="_Toc127151744"/>
      <w:bookmarkStart w:id="415" w:name="_Toc164351637"/>
      <w:bookmarkStart w:id="416" w:name="_Toc151190170"/>
      <w:bookmarkStart w:id="417" w:name="_Toc151193641"/>
      <w:bookmarkStart w:id="418" w:name="_Toc151193713"/>
      <w:bookmarkStart w:id="419" w:name="_Toc151193785"/>
      <w:bookmarkStart w:id="420" w:name="_Toc151193857"/>
      <w:bookmarkStart w:id="421" w:name="_Toc164229238"/>
      <w:bookmarkStart w:id="422" w:name="_Toc151193931"/>
      <w:bookmarkStart w:id="423" w:name="_Toc164608657"/>
      <w:bookmarkStart w:id="424" w:name="_Toc164608812"/>
      <w:bookmarkStart w:id="425" w:name="_Toc195842908"/>
      <w:bookmarkStart w:id="426" w:name="_Toc226309787"/>
      <w:r>
        <w:rPr>
          <w:rFonts w:ascii="宋体" w:hAnsi="宋体" w:eastAsia="宋体"/>
          <w:sz w:val="24"/>
          <w:szCs w:val="24"/>
        </w:rPr>
        <w:t>（</w:t>
      </w:r>
      <w:r>
        <w:rPr>
          <w:rFonts w:hint="eastAsia" w:ascii="宋体" w:hAnsi="宋体" w:eastAsia="宋体"/>
          <w:sz w:val="24"/>
          <w:szCs w:val="24"/>
        </w:rPr>
        <w:t>1</w:t>
      </w:r>
      <w:r>
        <w:rPr>
          <w:rFonts w:ascii="宋体" w:hAnsi="宋体" w:eastAsia="宋体"/>
          <w:sz w:val="24"/>
          <w:szCs w:val="24"/>
        </w:rPr>
        <w:t>）磋商保证金不满足磋商文件要求的；</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2</w:t>
      </w:r>
      <w:r>
        <w:rPr>
          <w:rFonts w:ascii="宋体" w:hAnsi="宋体" w:eastAsia="宋体"/>
          <w:sz w:val="24"/>
          <w:szCs w:val="24"/>
        </w:rPr>
        <w:t>）未按照磋商文件规定进行签署、盖章的；</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3</w:t>
      </w:r>
      <w:r>
        <w:rPr>
          <w:rFonts w:ascii="宋体" w:hAnsi="宋体" w:eastAsia="宋体"/>
          <w:sz w:val="24"/>
          <w:szCs w:val="24"/>
        </w:rPr>
        <w:t>）响应有效期不足的；</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4</w:t>
      </w:r>
      <w:r>
        <w:rPr>
          <w:rFonts w:ascii="宋体" w:hAnsi="宋体" w:eastAsia="宋体"/>
          <w:sz w:val="24"/>
          <w:szCs w:val="24"/>
        </w:rPr>
        <w:t>）供应商资格条件不满足磋商文件要求，或未提供有效证明文件的；</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6</w:t>
      </w:r>
      <w:r>
        <w:rPr>
          <w:rFonts w:ascii="宋体" w:hAnsi="宋体" w:eastAsia="宋体"/>
          <w:sz w:val="24"/>
          <w:szCs w:val="24"/>
        </w:rPr>
        <w:t>）响应文件附有采购人不能接受的条件的；</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）响应文件的技术响应与事实不符或提供虚假或失实资料的；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（8）供应商</w:t>
      </w:r>
      <w:r>
        <w:rPr>
          <w:rFonts w:ascii="宋体" w:hAnsi="宋体" w:eastAsia="宋体"/>
          <w:sz w:val="24"/>
          <w:szCs w:val="24"/>
        </w:rPr>
        <w:t>在一份</w:t>
      </w:r>
      <w:r>
        <w:rPr>
          <w:rFonts w:hint="eastAsia" w:ascii="宋体" w:hAnsi="宋体" w:eastAsia="宋体"/>
          <w:sz w:val="24"/>
          <w:szCs w:val="24"/>
        </w:rPr>
        <w:t>响应</w:t>
      </w:r>
      <w:r>
        <w:rPr>
          <w:rFonts w:ascii="宋体" w:hAnsi="宋体" w:eastAsia="宋体"/>
          <w:sz w:val="24"/>
          <w:szCs w:val="24"/>
        </w:rPr>
        <w:t>文件中对同一货物</w:t>
      </w:r>
      <w:r>
        <w:rPr>
          <w:rFonts w:hint="eastAsia" w:ascii="宋体" w:hAnsi="宋体" w:eastAsia="宋体"/>
          <w:sz w:val="24"/>
          <w:szCs w:val="24"/>
        </w:rPr>
        <w:t>、</w:t>
      </w:r>
      <w:r>
        <w:rPr>
          <w:rFonts w:ascii="宋体" w:hAnsi="宋体" w:eastAsia="宋体"/>
          <w:sz w:val="24"/>
          <w:szCs w:val="24"/>
        </w:rPr>
        <w:t>服务报有两个或两个以上报价的；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（9）供应商</w:t>
      </w:r>
      <w:r>
        <w:rPr>
          <w:rFonts w:ascii="宋体" w:hAnsi="宋体" w:eastAsia="宋体"/>
          <w:sz w:val="24"/>
          <w:szCs w:val="24"/>
        </w:rPr>
        <w:t>恶意串通，妨碍其他</w:t>
      </w:r>
      <w:r>
        <w:rPr>
          <w:rFonts w:hint="eastAsia" w:ascii="宋体" w:hAnsi="宋体" w:eastAsia="宋体"/>
          <w:sz w:val="24"/>
          <w:szCs w:val="24"/>
        </w:rPr>
        <w:t>供应商</w:t>
      </w:r>
      <w:r>
        <w:rPr>
          <w:rFonts w:ascii="宋体" w:hAnsi="宋体" w:eastAsia="宋体"/>
          <w:sz w:val="24"/>
          <w:szCs w:val="24"/>
        </w:rPr>
        <w:t>的竞争行为，损害采购人或者其他</w:t>
      </w:r>
      <w:r>
        <w:rPr>
          <w:rFonts w:hint="eastAsia" w:ascii="宋体" w:hAnsi="宋体" w:eastAsia="宋体"/>
          <w:sz w:val="24"/>
          <w:szCs w:val="24"/>
        </w:rPr>
        <w:t>供应商</w:t>
      </w:r>
      <w:r>
        <w:rPr>
          <w:rFonts w:ascii="宋体" w:hAnsi="宋体" w:eastAsia="宋体"/>
          <w:sz w:val="24"/>
          <w:szCs w:val="24"/>
        </w:rPr>
        <w:t>的合法权益的；</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10</w:t>
      </w:r>
      <w:r>
        <w:rPr>
          <w:rFonts w:ascii="宋体" w:hAnsi="宋体" w:eastAsia="宋体"/>
          <w:sz w:val="24"/>
          <w:szCs w:val="24"/>
        </w:rPr>
        <w:t>）不符合法律、法规或磋商文件中规定的其他实质性要求</w:t>
      </w:r>
      <w:r>
        <w:rPr>
          <w:rFonts w:hint="eastAsia" w:ascii="宋体" w:hAnsi="宋体" w:eastAsia="宋体"/>
          <w:sz w:val="24"/>
          <w:szCs w:val="24"/>
        </w:rPr>
        <w:t>或响应文件被拒绝的条款</w:t>
      </w:r>
      <w:r>
        <w:rPr>
          <w:rFonts w:ascii="宋体" w:hAnsi="宋体" w:eastAsia="宋体"/>
          <w:sz w:val="24"/>
          <w:szCs w:val="24"/>
        </w:rPr>
        <w:t>，以及其他磋商小组认为响应文件不能实质上满足磋商文件要求的。</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24. 不允许偏离的实质性要求和条件的条款号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详见《供应商须知资料表》</w:t>
      </w:r>
    </w:p>
    <w:p>
      <w:pPr>
        <w:pStyle w:val="6"/>
        <w:spacing w:before="0" w:after="0" w:line="360" w:lineRule="auto"/>
        <w:ind w:firstLine="482" w:firstLineChars="200"/>
        <w:rPr>
          <w:rFonts w:ascii="宋体" w:hAnsi="宋体" w:eastAsia="宋体"/>
          <w:sz w:val="24"/>
          <w:szCs w:val="24"/>
        </w:rPr>
      </w:pPr>
      <w:bookmarkStart w:id="427" w:name="_Toc373513366"/>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 xml:space="preserve">. </w:t>
      </w:r>
      <w:bookmarkStart w:id="428" w:name="_Toc432430462"/>
      <w:bookmarkStart w:id="429" w:name="_Toc443397188"/>
      <w:bookmarkStart w:id="430" w:name="_Toc443397252"/>
      <w:bookmarkStart w:id="431" w:name="_Toc443481354"/>
      <w:r>
        <w:rPr>
          <w:rFonts w:ascii="宋体" w:hAnsi="宋体" w:eastAsia="宋体"/>
          <w:sz w:val="24"/>
          <w:szCs w:val="24"/>
        </w:rPr>
        <w:t>磋商</w:t>
      </w:r>
      <w:bookmarkEnd w:id="428"/>
      <w:bookmarkEnd w:id="429"/>
      <w:bookmarkEnd w:id="430"/>
      <w:bookmarkEnd w:id="431"/>
      <w:r>
        <w:rPr>
          <w:rFonts w:hint="eastAsia" w:ascii="宋体" w:hAnsi="宋体" w:eastAsia="宋体"/>
          <w:sz w:val="24"/>
          <w:szCs w:val="24"/>
        </w:rPr>
        <w:t>、澄清和</w:t>
      </w:r>
      <w:r>
        <w:rPr>
          <w:rFonts w:ascii="宋体" w:hAnsi="宋体" w:eastAsia="宋体"/>
          <w:sz w:val="24"/>
          <w:szCs w:val="24"/>
        </w:rPr>
        <w:t>最后报价</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.1</w:t>
      </w:r>
      <w:r>
        <w:rPr>
          <w:rFonts w:hint="eastAsia" w:ascii="宋体" w:hAnsi="宋体" w:eastAsia="宋体"/>
          <w:sz w:val="24"/>
          <w:szCs w:val="24"/>
        </w:rPr>
        <w:t xml:space="preserve"> </w:t>
      </w:r>
      <w:r>
        <w:rPr>
          <w:rFonts w:ascii="宋体" w:hAnsi="宋体" w:eastAsia="宋体"/>
          <w:sz w:val="24"/>
          <w:szCs w:val="24"/>
        </w:rPr>
        <w:t>磋商小组所有成员应当集中与单一供应商分别进行磋商，并给予所有参加磋商的供应商平等的磋商机会。本项目供应商磋商顺序</w:t>
      </w:r>
      <w:r>
        <w:rPr>
          <w:rFonts w:hint="eastAsia" w:ascii="宋体" w:hAnsi="宋体" w:eastAsia="宋体"/>
          <w:sz w:val="24"/>
          <w:szCs w:val="24"/>
        </w:rPr>
        <w:t>详见《</w:t>
      </w:r>
      <w:r>
        <w:rPr>
          <w:rFonts w:ascii="宋体" w:hAnsi="宋体" w:eastAsia="宋体"/>
          <w:sz w:val="24"/>
          <w:szCs w:val="24"/>
        </w:rPr>
        <w:t>供应商须知资料表</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.2</w:t>
      </w:r>
      <w:r>
        <w:rPr>
          <w:rFonts w:hint="eastAsia" w:ascii="宋体" w:hAnsi="宋体" w:eastAsia="宋体"/>
          <w:sz w:val="24"/>
          <w:szCs w:val="24"/>
        </w:rPr>
        <w:t xml:space="preserve"> 磋商小组根据磋商文件要求，对照各磋商供应商提交的响应文件中技术、服务以及合同草案条款等应答情况，进行确认或者询问。</w:t>
      </w:r>
      <w:r>
        <w:rPr>
          <w:rFonts w:ascii="宋体" w:hAnsi="宋体" w:eastAsia="宋体"/>
          <w:sz w:val="24"/>
          <w:szCs w:val="24"/>
        </w:rPr>
        <w:t>在磋商过程中，磋商小组可以根据竞争性磋商文件和磋商情况实质性变动采购需求中的技术、服务要求以及合同草案条款，但不得变动竞争性磋商文件中的其他内容。实质性变动的内容，须经采购人代表确认。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25.3 </w:t>
      </w:r>
      <w:r>
        <w:rPr>
          <w:rFonts w:ascii="宋体" w:hAnsi="宋体" w:eastAsia="宋体"/>
          <w:sz w:val="24"/>
          <w:szCs w:val="24"/>
        </w:rPr>
        <w:t>对竞争性磋商文件作出的实质性变动是竞争性磋商文件的有效组成部分，磋商小组应当及时以书面形式同时通知所有参加磋商的供应商。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25.4 </w:t>
      </w:r>
      <w:r>
        <w:rPr>
          <w:rFonts w:ascii="宋体" w:hAnsi="宋体" w:eastAsia="宋体"/>
          <w:sz w:val="24"/>
          <w:szCs w:val="24"/>
        </w:rPr>
        <w:t>供应商应当按照竞争性磋商文件的变动情况和磋商小组的要求重新提交响应文件，并由其法定代表人或授权代表签字或者加盖公章。供应商为自然人的，应当由本人签字并附身份证明。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25.5 </w:t>
      </w:r>
      <w:r>
        <w:rPr>
          <w:rFonts w:ascii="宋体" w:hAnsi="宋体" w:eastAsia="宋体"/>
          <w:sz w:val="24"/>
          <w:szCs w:val="24"/>
        </w:rPr>
        <w:t>响应文件的澄清</w:t>
      </w:r>
      <w:r>
        <w:rPr>
          <w:rFonts w:hint="eastAsia" w:ascii="宋体" w:hAnsi="宋体" w:eastAsia="宋体"/>
          <w:sz w:val="24"/>
          <w:szCs w:val="24"/>
        </w:rPr>
        <w:t>：</w:t>
      </w:r>
      <w:r>
        <w:rPr>
          <w:rFonts w:ascii="宋体" w:hAnsi="宋体" w:eastAsia="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25.6 </w:t>
      </w:r>
      <w:r>
        <w:rPr>
          <w:rFonts w:ascii="宋体" w:hAnsi="宋体" w:eastAsia="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25.7 </w:t>
      </w:r>
      <w:r>
        <w:rPr>
          <w:rFonts w:ascii="宋体" w:hAnsi="宋体" w:eastAsia="宋体"/>
          <w:sz w:val="24"/>
          <w:szCs w:val="24"/>
        </w:rPr>
        <w:t>澄清文件将作为响应文件内容的一部分。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25.8 磋商小组认为供应商的报价明显低于其他通过符合性审查供应商的报价，有可能影响产品质量或者不能诚信履约的，有权要求该供应商在评审现场合理的时间内提供书面说明，必要时提交相关证明材料；若供应商不能证明其报价合理性，磋商小组将拒绝其响应文件。</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 xml:space="preserve">9 </w:t>
      </w:r>
      <w:r>
        <w:rPr>
          <w:rFonts w:ascii="宋体" w:hAnsi="宋体" w:eastAsia="宋体"/>
          <w:sz w:val="24"/>
          <w:szCs w:val="24"/>
        </w:rPr>
        <w:t>磋商结束后，磋商小组将要求所有实质性响应的供应商在</w:t>
      </w:r>
      <w:r>
        <w:rPr>
          <w:rFonts w:hint="eastAsia" w:ascii="宋体" w:hAnsi="宋体" w:eastAsia="宋体"/>
          <w:sz w:val="24"/>
          <w:szCs w:val="24"/>
        </w:rPr>
        <w:t>《</w:t>
      </w:r>
      <w:r>
        <w:rPr>
          <w:rFonts w:ascii="宋体" w:hAnsi="宋体" w:eastAsia="宋体"/>
          <w:sz w:val="24"/>
          <w:szCs w:val="24"/>
        </w:rPr>
        <w:t>供应商须知资料表</w:t>
      </w:r>
      <w:r>
        <w:rPr>
          <w:rFonts w:hint="eastAsia" w:ascii="宋体" w:hAnsi="宋体" w:eastAsia="宋体"/>
          <w:sz w:val="24"/>
          <w:szCs w:val="24"/>
        </w:rPr>
        <w:t>》</w:t>
      </w:r>
      <w:r>
        <w:rPr>
          <w:rFonts w:ascii="宋体" w:hAnsi="宋体" w:eastAsia="宋体"/>
          <w:sz w:val="24"/>
          <w:szCs w:val="24"/>
        </w:rPr>
        <w:t>规定时间内提交最后报价。</w:t>
      </w:r>
      <w:r>
        <w:rPr>
          <w:rFonts w:hint="eastAsia" w:ascii="宋体" w:hAnsi="宋体" w:eastAsia="宋体"/>
          <w:sz w:val="24"/>
          <w:szCs w:val="24"/>
        </w:rPr>
        <w:t>磋商文件能够详细列明采购标的的技术、服务要求的，磋商结束后，磋商小组应当要求所有实质性响应的供应商在规定时间内提交最后报价，提交最后报价的供应商不得少于</w:t>
      </w:r>
      <w:r>
        <w:rPr>
          <w:rFonts w:ascii="宋体" w:hAnsi="宋体" w:eastAsia="宋体"/>
          <w:sz w:val="24"/>
          <w:szCs w:val="24"/>
        </w:rPr>
        <w:t>3</w:t>
      </w:r>
      <w:r>
        <w:rPr>
          <w:rFonts w:hint="eastAsia" w:ascii="宋体" w:hAnsi="宋体" w:eastAsia="宋体"/>
          <w:sz w:val="24"/>
          <w:szCs w:val="24"/>
        </w:rPr>
        <w:t>家。磋商文件不能详细列明采购标的的技术、服务要求，需经磋商由供应商提供最终设计方案或解决方案的，磋商结束后，磋商小组应当按照少数服从多数的原则投票推荐</w:t>
      </w:r>
      <w:r>
        <w:rPr>
          <w:rFonts w:ascii="宋体" w:hAnsi="宋体" w:eastAsia="宋体"/>
          <w:sz w:val="24"/>
          <w:szCs w:val="24"/>
        </w:rPr>
        <w:t>3</w:t>
      </w:r>
      <w:r>
        <w:rPr>
          <w:rFonts w:hint="eastAsia" w:ascii="宋体" w:hAnsi="宋体" w:eastAsia="宋体"/>
          <w:sz w:val="24"/>
          <w:szCs w:val="24"/>
        </w:rPr>
        <w:t>家以上供应商的设计方案或者解决方案，并要求其在规定时间内提交最后报价。</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 xml:space="preserve">10 </w:t>
      </w:r>
      <w:r>
        <w:rPr>
          <w:rFonts w:ascii="宋体" w:hAnsi="宋体" w:eastAsia="宋体"/>
          <w:sz w:val="24"/>
          <w:szCs w:val="24"/>
        </w:rPr>
        <w:t>市场竞争不充分的科研项目，以及需要扶持的科技成果转化项目，提交最后报价的供应商可以为2家；政府购买服务项目（含政府和社会资本合作项目），在采购过程中符合要求的供应商（社会资本）只有2家的，竞争性磋商采购活动可以继续进行</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25.11 </w:t>
      </w:r>
      <w:r>
        <w:rPr>
          <w:rFonts w:ascii="宋体" w:hAnsi="宋体" w:eastAsia="宋体"/>
          <w:sz w:val="24"/>
          <w:szCs w:val="24"/>
        </w:rPr>
        <w:t>最后报价是供应商响应文件的有效组成部分（</w:t>
      </w:r>
      <w:r>
        <w:rPr>
          <w:rFonts w:hint="eastAsia" w:ascii="宋体" w:hAnsi="宋体" w:eastAsia="宋体"/>
          <w:sz w:val="24"/>
          <w:szCs w:val="24"/>
        </w:rPr>
        <w:t>建议</w:t>
      </w:r>
      <w:r>
        <w:rPr>
          <w:rFonts w:ascii="宋体" w:hAnsi="宋体" w:eastAsia="宋体"/>
          <w:sz w:val="24"/>
          <w:szCs w:val="24"/>
        </w:rPr>
        <w:t>供应商提前准备空白签署盖章的最后报价表，以便现场填写最后报价）。</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 xml:space="preserve">12 </w:t>
      </w:r>
      <w:r>
        <w:rPr>
          <w:rFonts w:ascii="宋体" w:hAnsi="宋体" w:eastAsia="宋体"/>
          <w:sz w:val="24"/>
          <w:szCs w:val="24"/>
        </w:rPr>
        <w:t>已提交响应文件的供应商，在提交最后报价之前，可以根据磋商情况退出磋商。采购人、采购代理机构应当退还退出磋商的供应商的磋商保证金。</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13 磋商环节及提交最后报价后如出现以下情况的，供应商的响应文件将被拒绝：</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13</w:t>
      </w:r>
      <w:r>
        <w:rPr>
          <w:rFonts w:ascii="宋体" w:hAnsi="宋体" w:eastAsia="宋体"/>
          <w:sz w:val="24"/>
          <w:szCs w:val="24"/>
        </w:rPr>
        <w:t>.1</w:t>
      </w:r>
      <w:r>
        <w:rPr>
          <w:rFonts w:hint="eastAsia" w:ascii="宋体" w:hAnsi="宋体" w:eastAsia="宋体"/>
          <w:sz w:val="24"/>
          <w:szCs w:val="24"/>
        </w:rPr>
        <w:t xml:space="preserve"> 供应商对实质性变动不予确认的；</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13</w:t>
      </w:r>
      <w:r>
        <w:rPr>
          <w:rFonts w:ascii="宋体" w:hAnsi="宋体" w:eastAsia="宋体"/>
          <w:sz w:val="24"/>
          <w:szCs w:val="24"/>
        </w:rPr>
        <w:t>.2</w:t>
      </w:r>
      <w:r>
        <w:rPr>
          <w:rFonts w:hint="eastAsia" w:ascii="宋体" w:hAnsi="宋体" w:eastAsia="宋体"/>
          <w:sz w:val="24"/>
          <w:szCs w:val="24"/>
        </w:rPr>
        <w:t xml:space="preserve"> 不满足磋商文件★号条款或磋商文件技术指标超出磋商文件“采购需求书”中主要技术参数允许偏差的最大范围的（如有）；</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13</w:t>
      </w:r>
      <w:r>
        <w:rPr>
          <w:rFonts w:ascii="宋体" w:hAnsi="宋体" w:eastAsia="宋体"/>
          <w:sz w:val="24"/>
          <w:szCs w:val="24"/>
        </w:rPr>
        <w:t>.3</w:t>
      </w:r>
      <w:r>
        <w:rPr>
          <w:rFonts w:hint="eastAsia" w:ascii="宋体" w:hAnsi="宋体" w:eastAsia="宋体"/>
          <w:sz w:val="24"/>
          <w:szCs w:val="24"/>
        </w:rPr>
        <w:t xml:space="preserve"> 如供应商的最后报价超出采购预算，其响应文件被拒绝；</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13</w:t>
      </w:r>
      <w:r>
        <w:rPr>
          <w:rFonts w:ascii="宋体" w:hAnsi="宋体" w:eastAsia="宋体"/>
          <w:sz w:val="24"/>
          <w:szCs w:val="24"/>
        </w:rPr>
        <w:t>.4</w:t>
      </w:r>
      <w:r>
        <w:rPr>
          <w:rFonts w:hint="eastAsia" w:ascii="宋体" w:hAnsi="宋体" w:eastAsia="宋体"/>
          <w:sz w:val="24"/>
          <w:szCs w:val="24"/>
        </w:rPr>
        <w:t xml:space="preserve"> </w:t>
      </w:r>
      <w:r>
        <w:rPr>
          <w:rFonts w:ascii="宋体" w:hAnsi="宋体" w:eastAsia="宋体"/>
          <w:sz w:val="24"/>
          <w:szCs w:val="24"/>
        </w:rPr>
        <w:t>最后报价小于</w:t>
      </w:r>
      <w:r>
        <w:rPr>
          <w:rFonts w:hint="eastAsia" w:ascii="宋体" w:hAnsi="宋体" w:eastAsia="宋体"/>
          <w:sz w:val="24"/>
          <w:szCs w:val="24"/>
        </w:rPr>
        <w:t>或</w:t>
      </w:r>
      <w:r>
        <w:rPr>
          <w:rFonts w:ascii="宋体" w:hAnsi="宋体" w:eastAsia="宋体"/>
          <w:sz w:val="24"/>
          <w:szCs w:val="24"/>
        </w:rPr>
        <w:t>等于零，或</w:t>
      </w:r>
      <w:r>
        <w:rPr>
          <w:rFonts w:hint="eastAsia" w:ascii="宋体" w:hAnsi="宋体" w:eastAsia="宋体"/>
          <w:sz w:val="24"/>
          <w:szCs w:val="24"/>
        </w:rPr>
        <w:t>供应商的最后报价明显低于其他通过符合性审查供应商的报价且未能应竞争性磋商小组要求证明其报价合理性的；</w:t>
      </w:r>
    </w:p>
    <w:p>
      <w:pPr>
        <w:spacing w:line="360" w:lineRule="auto"/>
        <w:ind w:firstLine="480" w:firstLineChars="200"/>
        <w:rPr>
          <w:rFonts w:ascii="宋体" w:hAnsi="宋体" w:eastAsia="宋体"/>
          <w:sz w:val="24"/>
          <w:szCs w:val="24"/>
        </w:rPr>
      </w:pPr>
      <w:r>
        <w:rPr>
          <w:rFonts w:ascii="宋体" w:hAnsi="宋体" w:eastAsia="宋体"/>
          <w:sz w:val="24"/>
          <w:szCs w:val="24"/>
        </w:rPr>
        <w:t>25.13.5</w:t>
      </w:r>
      <w:r>
        <w:rPr>
          <w:rFonts w:hint="eastAsia" w:ascii="宋体" w:hAnsi="宋体" w:eastAsia="宋体"/>
          <w:sz w:val="24"/>
          <w:szCs w:val="24"/>
        </w:rPr>
        <w:t xml:space="preserve"> 未按照磋商小组规定的时间、逾期提交最后报价的。</w:t>
      </w:r>
    </w:p>
    <w:p>
      <w:pPr>
        <w:spacing w:line="360" w:lineRule="auto"/>
        <w:ind w:firstLine="480" w:firstLineChars="200"/>
        <w:rPr>
          <w:rFonts w:ascii="宋体" w:hAnsi="宋体" w:eastAsia="宋体"/>
          <w:sz w:val="24"/>
          <w:szCs w:val="24"/>
        </w:rPr>
      </w:pPr>
      <w:bookmarkStart w:id="432" w:name="_Toc432430463"/>
      <w:bookmarkStart w:id="433" w:name="_Toc443397189"/>
      <w:bookmarkStart w:id="434" w:name="_Toc443397253"/>
      <w:bookmarkStart w:id="435" w:name="_Toc443481355"/>
      <w:r>
        <w:rPr>
          <w:rFonts w:ascii="宋体" w:hAnsi="宋体" w:eastAsia="宋体"/>
          <w:sz w:val="24"/>
          <w:szCs w:val="24"/>
        </w:rPr>
        <w:t>2</w:t>
      </w: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 xml:space="preserve"> </w:t>
      </w:r>
      <w:r>
        <w:rPr>
          <w:rFonts w:ascii="宋体" w:hAnsi="宋体" w:eastAsia="宋体"/>
          <w:sz w:val="24"/>
          <w:szCs w:val="24"/>
        </w:rPr>
        <w:t>比较与评价</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32"/>
      <w:bookmarkEnd w:id="433"/>
      <w:bookmarkEnd w:id="434"/>
      <w:bookmarkEnd w:id="435"/>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6</w:t>
      </w:r>
      <w:r>
        <w:rPr>
          <w:rFonts w:ascii="宋体" w:hAnsi="宋体" w:eastAsia="宋体"/>
          <w:sz w:val="24"/>
          <w:szCs w:val="24"/>
        </w:rPr>
        <w:t>.1</w:t>
      </w:r>
      <w:r>
        <w:rPr>
          <w:rFonts w:hint="eastAsia" w:ascii="宋体" w:hAnsi="宋体" w:eastAsia="宋体"/>
          <w:sz w:val="24"/>
          <w:szCs w:val="24"/>
        </w:rPr>
        <w:t xml:space="preserve"> </w:t>
      </w:r>
      <w:r>
        <w:rPr>
          <w:rFonts w:ascii="宋体" w:hAnsi="宋体" w:eastAsia="宋体"/>
          <w:sz w:val="24"/>
          <w:szCs w:val="24"/>
        </w:rPr>
        <w:t>评审方法：本项目的评审采用综合评分法。综合评分法，是指响应文件满足磋商文件全部实质性要求且按评审因素的量化指标评审得分最高的供应商为成交候选供应商的评审方法。</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6</w:t>
      </w:r>
      <w:r>
        <w:rPr>
          <w:rFonts w:ascii="宋体" w:hAnsi="宋体" w:eastAsia="宋体"/>
          <w:sz w:val="24"/>
          <w:szCs w:val="24"/>
        </w:rPr>
        <w:t>.2</w:t>
      </w:r>
      <w:r>
        <w:rPr>
          <w:rFonts w:hint="eastAsia" w:ascii="宋体" w:hAnsi="宋体" w:eastAsia="宋体"/>
          <w:sz w:val="24"/>
          <w:szCs w:val="24"/>
        </w:rPr>
        <w:t xml:space="preserve"> 经磋商确定最终采购需求和提交最后报价的供应商后，由磋商小组采用综合评分法对提交最后报价的供应商的响应文件和最后报价进行综合评分。</w:t>
      </w:r>
      <w:r>
        <w:rPr>
          <w:rFonts w:ascii="宋体" w:hAnsi="宋体" w:eastAsia="宋体"/>
          <w:sz w:val="24"/>
          <w:szCs w:val="24"/>
        </w:rPr>
        <w:t>本项目的评审标准见本竞争性磋商文件第五章。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26.3 报价的修正：最后报价出现前后不一致的，按照下列规定修正：（一）大写金额和小写金额不一致的，以大写金额为准；（二）单价金额小数点或者百分比有明显错位的，以最后报价一览表的总价为准，并修改单价；（三）总价金额与按单价汇总金额不一致的，以单价金额计算结果为准。竞争性磋商文件如有另行规定的（详见《供应商须知资料表》），从其规定。同时出现两种以上不一致的，按照前款规定的顺序修正。修正后的报价经供应商书面确认后产生约束力，供应商不确认的，其响应文件无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26.4 小微企业优惠政策调整：只有同时满足“①供应商为小型或微型企业；②提供本企业制造的货物、承担的工程或者服务，或者提供其他小型或微型企业制造的货物”两个条件的供应商，并且提供了《中小企业声明函》，该产品方可认定为小型和微型企业产品，评标时享受价格扣减的优惠政策；否则该产品不予认定为小型和微型企业产品，评标时其价格不予扣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对于独立供应商：本项目将对小型和微型企业产品的价格给予6%的扣除，用扣除后的价格参与评审打分。若全部或部分响应产品（货物、工程或服务）被认定为小型和微型企业产品，则评标价=供应商最后报价（指修正后的评标价）中的“小型和微型企业产品”价格×（100%-6%）+供应商最后报价（指修正后的评标价）中的非“小型和微型企业产品”价格；否则评标价=供应商报价（指修正后的评标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对于联合体供应商：（1）若联合体各方均为小型或微型企业，则联合体视同为小微企业，则按上条原则确定联合体供应商的评标价；（2）若联合体是由大中型企业和其他自然人、法人或者其他组织与小型或微型企业组成，且联合体响应协议书中约定的小型和微型企业产品的协议合同金额占到联合体响应协议书合同总金额30%（含）以上的，则本项目将对联合体的价格给予2%的扣除，用扣除后的价格参与评审打分。则评标价=联合体供应商报价（指修正后的评标价）×（100%-2%）。（3）若联合体的构成不属于上述情形，则评标价=联合体供应商报价（指修正后的评标价）。组成联合体的大中型企业和其他自然人、法人或者其他组织，与小型、微型企业之间不得存在投资关系，否则不予享受价格扣减的优惠政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③监狱企业提供了由省级以上监狱管理局（北京市含教育矫治局）、戒毒管理局(含新疆生产建设兵团)出具的属于监狱企业的证明文件的，视同小型和微型企业。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④残疾人福利性单位按磋商文件要求提供了《残疾人福利性单位声明函》（见附件）的，视同小型和微型企业。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若供应商同时属于小型或微型企业、监狱企业、残疾人福利性单位中的两种及以上，将不重复享受小微企业价格扣减的优惠政策。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26.</w:t>
      </w:r>
      <w:r>
        <w:rPr>
          <w:rFonts w:ascii="宋体" w:hAnsi="宋体" w:eastAsia="宋体"/>
          <w:sz w:val="24"/>
          <w:szCs w:val="24"/>
        </w:rPr>
        <w:t xml:space="preserve">5 </w:t>
      </w:r>
      <w:r>
        <w:rPr>
          <w:rFonts w:hint="eastAsia" w:ascii="宋体" w:hAnsi="宋体" w:eastAsia="宋体"/>
          <w:sz w:val="24"/>
          <w:szCs w:val="24"/>
        </w:rPr>
        <w:t>优先</w:t>
      </w:r>
      <w:r>
        <w:rPr>
          <w:rFonts w:ascii="宋体" w:hAnsi="宋体" w:eastAsia="宋体"/>
          <w:sz w:val="24"/>
          <w:szCs w:val="24"/>
        </w:rPr>
        <w:t>采购节能环保产品</w:t>
      </w:r>
      <w:r>
        <w:rPr>
          <w:rFonts w:hint="eastAsia" w:ascii="宋体" w:hAnsi="宋体" w:eastAsia="宋体"/>
          <w:sz w:val="24"/>
          <w:szCs w:val="24"/>
        </w:rPr>
        <w:t>（注</w:t>
      </w:r>
      <w:r>
        <w:rPr>
          <w:rFonts w:ascii="宋体" w:hAnsi="宋体" w:eastAsia="宋体"/>
          <w:sz w:val="24"/>
          <w:szCs w:val="24"/>
        </w:rPr>
        <w:t>：</w:t>
      </w:r>
      <w:r>
        <w:rPr>
          <w:rFonts w:hint="eastAsia" w:ascii="宋体" w:hAnsi="宋体" w:eastAsia="宋体"/>
          <w:sz w:val="24"/>
          <w:szCs w:val="24"/>
        </w:rPr>
        <w:t>所</w:t>
      </w:r>
      <w:r>
        <w:rPr>
          <w:rFonts w:ascii="宋体" w:hAnsi="宋体" w:eastAsia="宋体"/>
          <w:sz w:val="24"/>
          <w:szCs w:val="24"/>
        </w:rPr>
        <w:t>采购的货物在</w:t>
      </w:r>
      <w:r>
        <w:rPr>
          <w:rFonts w:hint="eastAsia" w:ascii="宋体" w:hAnsi="宋体" w:eastAsia="宋体"/>
          <w:sz w:val="24"/>
          <w:szCs w:val="24"/>
        </w:rPr>
        <w:t>节能产品政府采购品目清单、环境标志产品政府采购品目清单中优先采购范围，并且报价产品获得国家确定的认证机构出具的、处于有效期内的节能</w:t>
      </w:r>
      <w:r>
        <w:rPr>
          <w:rFonts w:ascii="宋体" w:hAnsi="宋体" w:eastAsia="宋体"/>
          <w:sz w:val="24"/>
          <w:szCs w:val="24"/>
        </w:rPr>
        <w:t>、</w:t>
      </w:r>
      <w:r>
        <w:rPr>
          <w:rFonts w:hint="eastAsia" w:ascii="宋体" w:hAnsi="宋体" w:eastAsia="宋体"/>
          <w:sz w:val="24"/>
          <w:szCs w:val="24"/>
        </w:rPr>
        <w:t>环境标志产品认证证书），</w:t>
      </w:r>
      <w:r>
        <w:rPr>
          <w:rFonts w:ascii="宋体" w:hAnsi="宋体" w:eastAsia="宋体"/>
          <w:sz w:val="24"/>
          <w:szCs w:val="24"/>
        </w:rPr>
        <w:t>详见第五章“评审标准”</w:t>
      </w:r>
      <w:r>
        <w:rPr>
          <w:rFonts w:hint="eastAsia" w:ascii="宋体" w:hAnsi="宋体" w:eastAsia="宋体"/>
          <w:sz w:val="24"/>
          <w:szCs w:val="24"/>
        </w:rPr>
        <w:t>（如涉及上述</w:t>
      </w:r>
      <w:r>
        <w:rPr>
          <w:rFonts w:ascii="宋体" w:hAnsi="宋体" w:eastAsia="宋体"/>
          <w:sz w:val="24"/>
          <w:szCs w:val="24"/>
        </w:rPr>
        <w:t>产品采购）。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26.6 优先</w:t>
      </w:r>
      <w:r>
        <w:rPr>
          <w:rFonts w:ascii="宋体" w:hAnsi="宋体" w:eastAsia="宋体"/>
          <w:sz w:val="24"/>
          <w:szCs w:val="24"/>
        </w:rPr>
        <w:t>采购</w:t>
      </w:r>
      <w:r>
        <w:rPr>
          <w:rFonts w:hint="eastAsia" w:ascii="宋体" w:hAnsi="宋体" w:eastAsia="宋体"/>
          <w:sz w:val="24"/>
          <w:szCs w:val="24"/>
        </w:rPr>
        <w:t>符合国家无线局域网安全标准（GB15629.11/1102）并通过国家产品认证的产品（注</w:t>
      </w:r>
      <w:r>
        <w:rPr>
          <w:rFonts w:ascii="宋体" w:hAnsi="宋体" w:eastAsia="宋体"/>
          <w:sz w:val="24"/>
          <w:szCs w:val="24"/>
        </w:rPr>
        <w:t>：</w:t>
      </w:r>
      <w:r>
        <w:rPr>
          <w:rFonts w:hint="eastAsia" w:ascii="宋体" w:hAnsi="宋体" w:eastAsia="宋体"/>
          <w:sz w:val="24"/>
          <w:szCs w:val="24"/>
        </w:rPr>
        <w:t>所</w:t>
      </w:r>
      <w:r>
        <w:rPr>
          <w:rFonts w:ascii="宋体" w:hAnsi="宋体" w:eastAsia="宋体"/>
          <w:sz w:val="24"/>
          <w:szCs w:val="24"/>
        </w:rPr>
        <w:t>采购的产品</w:t>
      </w:r>
      <w:r>
        <w:rPr>
          <w:rFonts w:hint="eastAsia" w:ascii="宋体" w:hAnsi="宋体" w:eastAsia="宋体"/>
          <w:sz w:val="24"/>
          <w:szCs w:val="24"/>
        </w:rPr>
        <w:t>属于无线局域网认证产品政府采购清单范围</w:t>
      </w:r>
      <w:r>
        <w:rPr>
          <w:rFonts w:ascii="宋体" w:hAnsi="宋体" w:eastAsia="宋体"/>
          <w:sz w:val="24"/>
          <w:szCs w:val="24"/>
        </w:rPr>
        <w:t>内的）</w:t>
      </w:r>
      <w:r>
        <w:rPr>
          <w:rFonts w:hint="eastAsia" w:ascii="宋体" w:hAnsi="宋体" w:eastAsia="宋体"/>
          <w:sz w:val="24"/>
          <w:szCs w:val="24"/>
        </w:rPr>
        <w:t>，</w:t>
      </w:r>
      <w:r>
        <w:rPr>
          <w:rFonts w:ascii="宋体" w:hAnsi="宋体" w:eastAsia="宋体"/>
          <w:sz w:val="24"/>
          <w:szCs w:val="24"/>
        </w:rPr>
        <w:t>详见第五章评审标准</w:t>
      </w:r>
      <w:r>
        <w:rPr>
          <w:rFonts w:hint="eastAsia" w:ascii="宋体" w:hAnsi="宋体" w:eastAsia="宋体"/>
          <w:sz w:val="24"/>
          <w:szCs w:val="24"/>
        </w:rPr>
        <w:t>（如涉及上述</w:t>
      </w:r>
      <w:r>
        <w:rPr>
          <w:rFonts w:ascii="宋体" w:hAnsi="宋体" w:eastAsia="宋体"/>
          <w:sz w:val="24"/>
          <w:szCs w:val="24"/>
        </w:rPr>
        <w:t>产品采购）。</w:t>
      </w:r>
    </w:p>
    <w:p>
      <w:pPr>
        <w:spacing w:line="360" w:lineRule="auto"/>
        <w:ind w:firstLine="480" w:firstLineChars="200"/>
        <w:rPr>
          <w:rFonts w:ascii="宋体" w:hAnsi="宋体" w:eastAsia="宋体"/>
          <w:sz w:val="24"/>
          <w:szCs w:val="24"/>
        </w:rPr>
      </w:pPr>
      <w:r>
        <w:rPr>
          <w:rFonts w:ascii="宋体" w:hAnsi="宋体" w:eastAsia="宋体"/>
          <w:sz w:val="24"/>
          <w:szCs w:val="24"/>
        </w:rPr>
        <w:t>26.7</w:t>
      </w:r>
      <w:r>
        <w:rPr>
          <w:rFonts w:hint="eastAsia" w:ascii="宋体" w:hAnsi="宋体" w:eastAsia="宋体"/>
          <w:sz w:val="24"/>
          <w:szCs w:val="24"/>
        </w:rPr>
        <w:t>优先采购贫困地区农副产品（注</w:t>
      </w:r>
      <w:r>
        <w:rPr>
          <w:rFonts w:ascii="宋体" w:hAnsi="宋体" w:eastAsia="宋体"/>
          <w:sz w:val="24"/>
          <w:szCs w:val="24"/>
        </w:rPr>
        <w:t>：</w:t>
      </w:r>
      <w:r>
        <w:rPr>
          <w:rFonts w:hint="eastAsia" w:ascii="宋体" w:hAnsi="宋体" w:eastAsia="宋体"/>
          <w:sz w:val="24"/>
          <w:szCs w:val="24"/>
        </w:rPr>
        <w:t>采购农副产品的，同等条件下应优先采购贫困地区农副产品</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详见第五章评审标准</w:t>
      </w:r>
      <w:r>
        <w:rPr>
          <w:rFonts w:hint="eastAsia" w:ascii="宋体" w:hAnsi="宋体" w:eastAsia="宋体"/>
          <w:sz w:val="24"/>
          <w:szCs w:val="24"/>
        </w:rPr>
        <w:t>（如涉及上述</w:t>
      </w:r>
      <w:r>
        <w:rPr>
          <w:rFonts w:ascii="宋体" w:hAnsi="宋体" w:eastAsia="宋体"/>
          <w:sz w:val="24"/>
          <w:szCs w:val="24"/>
        </w:rPr>
        <w:t>产品采购）。</w:t>
      </w:r>
    </w:p>
    <w:p>
      <w:pPr>
        <w:spacing w:line="360" w:lineRule="auto"/>
        <w:ind w:firstLine="480" w:firstLineChars="200"/>
        <w:rPr>
          <w:rFonts w:ascii="宋体" w:hAnsi="宋体" w:eastAsia="宋体"/>
          <w:sz w:val="24"/>
          <w:szCs w:val="24"/>
        </w:rPr>
      </w:pPr>
      <w:r>
        <w:rPr>
          <w:rFonts w:ascii="宋体" w:hAnsi="宋体" w:eastAsia="宋体"/>
          <w:sz w:val="24"/>
          <w:szCs w:val="24"/>
        </w:rPr>
        <w:t>26.8</w:t>
      </w:r>
      <w:r>
        <w:rPr>
          <w:rFonts w:hint="eastAsia" w:ascii="宋体" w:hAnsi="宋体" w:eastAsia="宋体"/>
          <w:sz w:val="24"/>
          <w:szCs w:val="24"/>
        </w:rPr>
        <w:t>优先采购聘用建档立卡贫困人员物业公司提供的物业服务（注</w:t>
      </w:r>
      <w:r>
        <w:rPr>
          <w:rFonts w:ascii="宋体" w:hAnsi="宋体" w:eastAsia="宋体"/>
          <w:sz w:val="24"/>
          <w:szCs w:val="24"/>
        </w:rPr>
        <w:t>：</w:t>
      </w:r>
      <w:r>
        <w:rPr>
          <w:rFonts w:hint="eastAsia" w:ascii="宋体" w:hAnsi="宋体" w:eastAsia="宋体"/>
          <w:sz w:val="24"/>
          <w:szCs w:val="24"/>
        </w:rPr>
        <w:t>使用财政性资金采购物业服务的，有条件的优先采购注册地在832个国家级贫困县域内，且聘用建档立卡贫困人员物业公司提供的物业服务</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详见第五章评审标准</w:t>
      </w:r>
      <w:r>
        <w:rPr>
          <w:rFonts w:hint="eastAsia" w:ascii="宋体" w:hAnsi="宋体" w:eastAsia="宋体"/>
          <w:sz w:val="24"/>
          <w:szCs w:val="24"/>
        </w:rPr>
        <w:t>（如涉及上述</w:t>
      </w:r>
      <w:r>
        <w:rPr>
          <w:rFonts w:ascii="宋体" w:hAnsi="宋体" w:eastAsia="宋体"/>
          <w:sz w:val="24"/>
          <w:szCs w:val="24"/>
        </w:rPr>
        <w:t>产品采购）。</w:t>
      </w:r>
    </w:p>
    <w:p>
      <w:pPr>
        <w:pStyle w:val="6"/>
        <w:spacing w:before="0" w:after="0" w:line="360" w:lineRule="auto"/>
        <w:ind w:firstLine="482" w:firstLineChars="200"/>
        <w:rPr>
          <w:rFonts w:ascii="宋体" w:hAnsi="宋体" w:eastAsia="宋体"/>
          <w:sz w:val="24"/>
          <w:szCs w:val="24"/>
        </w:rPr>
      </w:pPr>
      <w:bookmarkStart w:id="436" w:name="_Toc226965734"/>
      <w:bookmarkStart w:id="437" w:name="_Toc226965817"/>
      <w:bookmarkStart w:id="438" w:name="_Toc264969234"/>
      <w:bookmarkStart w:id="439" w:name="_Toc265228382"/>
      <w:bookmarkStart w:id="440" w:name="_Toc305983657"/>
      <w:bookmarkStart w:id="441" w:name="_Toc305983811"/>
      <w:bookmarkStart w:id="442" w:name="_Toc316402806"/>
      <w:bookmarkStart w:id="443" w:name="_Toc316403001"/>
      <w:bookmarkStart w:id="444" w:name="_Toc316403219"/>
      <w:bookmarkStart w:id="445" w:name="_Toc164229385"/>
      <w:bookmarkStart w:id="446" w:name="_Toc318318327"/>
      <w:bookmarkStart w:id="447" w:name="_Toc318318697"/>
      <w:bookmarkStart w:id="448" w:name="_Toc373513367"/>
      <w:bookmarkStart w:id="449" w:name="_Toc164351638"/>
      <w:bookmarkStart w:id="450" w:name="_Toc164608658"/>
      <w:bookmarkStart w:id="451" w:name="_Toc127151544"/>
      <w:bookmarkStart w:id="452" w:name="_Toc127151745"/>
      <w:bookmarkStart w:id="453" w:name="_Toc127161458"/>
      <w:bookmarkStart w:id="454" w:name="_Toc142311046"/>
      <w:bookmarkStart w:id="455" w:name="_Toc149720837"/>
      <w:bookmarkStart w:id="456" w:name="_Toc150480782"/>
      <w:bookmarkStart w:id="457" w:name="_Toc150509295"/>
      <w:bookmarkStart w:id="458" w:name="_Toc150774644"/>
      <w:bookmarkStart w:id="459" w:name="_Toc164608813"/>
      <w:bookmarkStart w:id="460" w:name="_Toc151190171"/>
      <w:bookmarkStart w:id="461" w:name="_Toc151193642"/>
      <w:bookmarkStart w:id="462" w:name="_Toc151193714"/>
      <w:bookmarkStart w:id="463" w:name="_Toc151193786"/>
      <w:bookmarkStart w:id="464" w:name="_Toc151193858"/>
      <w:bookmarkStart w:id="465" w:name="_Toc151193932"/>
      <w:bookmarkStart w:id="466" w:name="_Toc150774749"/>
      <w:bookmarkStart w:id="467" w:name="_Toc164229239"/>
      <w:bookmarkStart w:id="468" w:name="_Toc195842909"/>
      <w:bookmarkStart w:id="469" w:name="_Toc226309788"/>
      <w:bookmarkStart w:id="470" w:name="_Toc226337240"/>
      <w:bookmarkStart w:id="471" w:name="_Toc443397254"/>
      <w:bookmarkStart w:id="472" w:name="_Toc443397190"/>
      <w:bookmarkStart w:id="473" w:name="_Toc432430464"/>
      <w:bookmarkStart w:id="474" w:name="_Toc443481356"/>
      <w:r>
        <w:rPr>
          <w:rFonts w:ascii="宋体" w:hAnsi="宋体" w:eastAsia="宋体"/>
          <w:sz w:val="24"/>
          <w:szCs w:val="24"/>
        </w:rPr>
        <w:t>2</w:t>
      </w: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 xml:space="preserve"> </w:t>
      </w:r>
      <w:r>
        <w:rPr>
          <w:rFonts w:ascii="宋体" w:hAnsi="宋体" w:eastAsia="宋体"/>
          <w:sz w:val="24"/>
          <w:szCs w:val="24"/>
        </w:rPr>
        <w:t>磋商过程及保密原则</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7</w:t>
      </w:r>
      <w:r>
        <w:rPr>
          <w:rFonts w:ascii="宋体" w:hAnsi="宋体" w:eastAsia="宋体"/>
          <w:sz w:val="24"/>
          <w:szCs w:val="24"/>
        </w:rPr>
        <w:t>.1</w:t>
      </w:r>
      <w:r>
        <w:rPr>
          <w:rFonts w:hint="eastAsia" w:ascii="宋体" w:hAnsi="宋体" w:eastAsia="宋体"/>
          <w:sz w:val="24"/>
          <w:szCs w:val="24"/>
        </w:rPr>
        <w:t xml:space="preserve"> </w:t>
      </w:r>
      <w:r>
        <w:rPr>
          <w:rFonts w:ascii="宋体" w:hAnsi="宋体" w:eastAsia="宋体"/>
          <w:sz w:val="24"/>
          <w:szCs w:val="24"/>
        </w:rPr>
        <w:t>磋商之后，直到授予成交供应商合同止，凡与本次磋商有关人员对属于审查、澄清、评价和磋商的有关资料以及授标意向等，均不得向供应商或其他无关的人员透露。</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7</w:t>
      </w:r>
      <w:r>
        <w:rPr>
          <w:rFonts w:ascii="宋体" w:hAnsi="宋体" w:eastAsia="宋体"/>
          <w:sz w:val="24"/>
          <w:szCs w:val="24"/>
        </w:rPr>
        <w:t>.2</w:t>
      </w:r>
      <w:r>
        <w:rPr>
          <w:rFonts w:hint="eastAsia" w:ascii="宋体" w:hAnsi="宋体" w:eastAsia="宋体"/>
          <w:sz w:val="24"/>
          <w:szCs w:val="24"/>
        </w:rPr>
        <w:t xml:space="preserve"> </w:t>
      </w:r>
      <w:r>
        <w:rPr>
          <w:rFonts w:ascii="宋体" w:hAnsi="宋体" w:eastAsia="宋体"/>
          <w:sz w:val="24"/>
          <w:szCs w:val="24"/>
        </w:rPr>
        <w:t>在磋商期间，供应商试图影响采购单位和竞争性磋商的任何活动，将导致其磋商被拒绝，并承担相应的法律责任。</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7</w:t>
      </w:r>
      <w:r>
        <w:rPr>
          <w:rFonts w:ascii="宋体" w:hAnsi="宋体" w:eastAsia="宋体"/>
          <w:sz w:val="24"/>
          <w:szCs w:val="24"/>
        </w:rPr>
        <w:t>.3</w:t>
      </w:r>
      <w:r>
        <w:rPr>
          <w:rFonts w:hint="eastAsia" w:ascii="宋体" w:hAnsi="宋体" w:eastAsia="宋体"/>
          <w:sz w:val="24"/>
          <w:szCs w:val="24"/>
        </w:rPr>
        <w:t xml:space="preserve"> </w:t>
      </w:r>
      <w:r>
        <w:rPr>
          <w:rFonts w:ascii="宋体" w:hAnsi="宋体" w:eastAsia="宋体"/>
          <w:sz w:val="24"/>
          <w:szCs w:val="24"/>
        </w:rPr>
        <w:t>响应文件一经提交，将不予退还。</w:t>
      </w:r>
    </w:p>
    <w:p>
      <w:pPr>
        <w:pStyle w:val="6"/>
        <w:spacing w:before="0" w:after="0" w:line="360" w:lineRule="auto"/>
        <w:ind w:firstLine="482" w:firstLineChars="200"/>
        <w:rPr>
          <w:rFonts w:ascii="宋体" w:hAnsi="宋体" w:eastAsia="宋体"/>
          <w:sz w:val="24"/>
          <w:szCs w:val="24"/>
        </w:rPr>
      </w:pPr>
      <w:bookmarkStart w:id="475" w:name="_Toc164351640"/>
      <w:bookmarkStart w:id="476" w:name="_Toc164229387"/>
      <w:bookmarkStart w:id="477" w:name="_Toc151193934"/>
      <w:bookmarkStart w:id="478" w:name="_Toc151193716"/>
      <w:bookmarkStart w:id="479" w:name="_Toc142311048"/>
      <w:bookmarkStart w:id="480" w:name="_Toc127151546"/>
      <w:bookmarkStart w:id="481" w:name="_Toc151193788"/>
      <w:bookmarkStart w:id="482" w:name="_Toc127161460"/>
      <w:bookmarkStart w:id="483" w:name="_Toc127151747"/>
      <w:bookmarkStart w:id="484" w:name="_Toc520356170"/>
      <w:bookmarkStart w:id="485" w:name="_Toc164608815"/>
      <w:bookmarkStart w:id="486" w:name="_Ref467307010"/>
      <w:bookmarkStart w:id="487" w:name="_Toc164608660"/>
      <w:bookmarkStart w:id="488" w:name="_Toc195842911"/>
      <w:bookmarkStart w:id="489" w:name="_Toc149720839"/>
      <w:bookmarkStart w:id="490" w:name="_Toc150480784"/>
      <w:bookmarkStart w:id="491" w:name="_Toc150509297"/>
      <w:bookmarkStart w:id="492" w:name="_Toc150774646"/>
      <w:bookmarkStart w:id="493" w:name="_Toc150774751"/>
      <w:bookmarkStart w:id="494" w:name="_Toc151193860"/>
      <w:bookmarkStart w:id="495" w:name="_Toc151193644"/>
      <w:bookmarkStart w:id="496" w:name="_Toc151190173"/>
      <w:bookmarkStart w:id="497" w:name="_Toc164229241"/>
      <w:r>
        <w:rPr>
          <w:rFonts w:ascii="宋体" w:hAnsi="宋体" w:eastAsia="宋体"/>
          <w:sz w:val="24"/>
          <w:szCs w:val="24"/>
        </w:rPr>
        <w:t>2</w:t>
      </w:r>
      <w:r>
        <w:rPr>
          <w:rFonts w:hint="eastAsia" w:ascii="宋体" w:hAnsi="宋体" w:eastAsia="宋体"/>
          <w:sz w:val="24"/>
          <w:szCs w:val="24"/>
        </w:rPr>
        <w:t>8</w:t>
      </w:r>
      <w:r>
        <w:rPr>
          <w:rFonts w:ascii="宋体" w:hAnsi="宋体" w:eastAsia="宋体"/>
          <w:sz w:val="24"/>
          <w:szCs w:val="24"/>
        </w:rPr>
        <w:t>.</w:t>
      </w:r>
      <w:r>
        <w:rPr>
          <w:rFonts w:hint="eastAsia" w:ascii="宋体" w:hAnsi="宋体" w:eastAsia="宋体"/>
          <w:sz w:val="24"/>
          <w:szCs w:val="24"/>
        </w:rPr>
        <w:t xml:space="preserve"> </w:t>
      </w:r>
      <w:r>
        <w:rPr>
          <w:rFonts w:ascii="宋体" w:hAnsi="宋体" w:eastAsia="宋体"/>
          <w:sz w:val="24"/>
          <w:szCs w:val="24"/>
        </w:rPr>
        <w:t>成交供应商候选人的推荐</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Fonts w:ascii="宋体" w:hAnsi="宋体" w:eastAsia="宋体"/>
          <w:sz w:val="24"/>
          <w:szCs w:val="24"/>
        </w:rPr>
        <w:t>原则</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8</w:t>
      </w:r>
      <w:r>
        <w:rPr>
          <w:rFonts w:ascii="宋体" w:hAnsi="宋体" w:eastAsia="宋体"/>
          <w:sz w:val="24"/>
          <w:szCs w:val="24"/>
        </w:rPr>
        <w:t>.1</w:t>
      </w:r>
      <w:r>
        <w:rPr>
          <w:rFonts w:hint="eastAsia" w:ascii="宋体" w:hAnsi="宋体" w:eastAsia="宋体"/>
          <w:sz w:val="24"/>
          <w:szCs w:val="24"/>
        </w:rPr>
        <w:t xml:space="preserve"> </w:t>
      </w:r>
      <w:r>
        <w:rPr>
          <w:rFonts w:ascii="宋体" w:hAnsi="宋体" w:eastAsia="宋体"/>
          <w:sz w:val="24"/>
          <w:szCs w:val="24"/>
        </w:rPr>
        <w:t>磋商小组</w:t>
      </w:r>
      <w:r>
        <w:rPr>
          <w:rFonts w:hint="eastAsia" w:ascii="宋体" w:hAnsi="宋体" w:eastAsia="宋体"/>
          <w:sz w:val="24"/>
          <w:szCs w:val="24"/>
        </w:rPr>
        <w:t>将根据各供应商的评审排序以及磋商文件中关于成交候选人的相关规定，确定本项目成交候选人名单，按照评审得分由高到低顺序推荐成交候选人的排名顺序</w:t>
      </w:r>
      <w:r>
        <w:rPr>
          <w:rFonts w:ascii="宋体" w:hAnsi="宋体" w:eastAsia="宋体"/>
          <w:sz w:val="24"/>
          <w:szCs w:val="24"/>
        </w:rPr>
        <w:t>。</w:t>
      </w:r>
      <w:r>
        <w:rPr>
          <w:rFonts w:hint="eastAsia" w:ascii="宋体" w:hAnsi="宋体" w:eastAsia="宋体"/>
          <w:sz w:val="24"/>
          <w:szCs w:val="24"/>
        </w:rPr>
        <w:t>响应文件满足磋商文件全部实质性要求，且按照评审因素的量化指标评审得分最高的供应商为排名第一的成交候选人。评审得分相同的，按照最后报价由低到高的顺序推荐。评审得分且最后报价相同的，按照技术指标优劣顺序推荐，技术指标优劣以评审标准中技术及服务部分得分高低为依据。</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8</w:t>
      </w:r>
      <w:r>
        <w:rPr>
          <w:rFonts w:ascii="宋体" w:hAnsi="宋体" w:eastAsia="宋体"/>
          <w:sz w:val="24"/>
          <w:szCs w:val="24"/>
        </w:rPr>
        <w:t>.2</w:t>
      </w:r>
      <w:r>
        <w:rPr>
          <w:rFonts w:hint="eastAsia" w:ascii="宋体" w:hAnsi="宋体" w:eastAsia="宋体"/>
          <w:sz w:val="24"/>
          <w:szCs w:val="24"/>
        </w:rPr>
        <w:t xml:space="preserve"> </w:t>
      </w:r>
      <w:r>
        <w:rPr>
          <w:rFonts w:ascii="宋体" w:hAnsi="宋体" w:eastAsia="宋体"/>
          <w:sz w:val="24"/>
          <w:szCs w:val="24"/>
        </w:rPr>
        <w:t>磋商小组根据上述供应商排序，依次推荐排序前三名的供应商为成交候选供应商（若</w:t>
      </w:r>
      <w:r>
        <w:rPr>
          <w:rFonts w:hint="eastAsia" w:ascii="宋体" w:hAnsi="宋体" w:eastAsia="宋体"/>
          <w:sz w:val="24"/>
          <w:szCs w:val="24"/>
        </w:rPr>
        <w:t>在磋商文件允许的情形下</w:t>
      </w:r>
      <w:r>
        <w:rPr>
          <w:rFonts w:ascii="宋体" w:hAnsi="宋体" w:eastAsia="宋体"/>
          <w:sz w:val="24"/>
          <w:szCs w:val="24"/>
        </w:rPr>
        <w:t>提交最后报价的供应商为二家，则依次推荐二名供应商为成交候选供应商），并编写评审报告。</w:t>
      </w:r>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Pr>
        <w:pStyle w:val="5"/>
        <w:spacing w:before="0" w:after="0"/>
        <w:jc w:val="center"/>
        <w:rPr>
          <w:rFonts w:ascii="宋体" w:hAnsi="宋体" w:eastAsia="宋体"/>
          <w:sz w:val="28"/>
          <w:szCs w:val="28"/>
        </w:rPr>
      </w:pPr>
      <w:bookmarkStart w:id="498" w:name="_Hlt491765714"/>
      <w:bookmarkEnd w:id="498"/>
      <w:bookmarkStart w:id="499" w:name="_Hlt497729446"/>
      <w:bookmarkEnd w:id="499"/>
      <w:bookmarkStart w:id="500" w:name="_Toc235518472"/>
      <w:bookmarkStart w:id="501" w:name="_Toc239740357"/>
      <w:bookmarkStart w:id="502" w:name="_Toc265738866"/>
      <w:bookmarkStart w:id="503" w:name="_Toc232176278"/>
      <w:bookmarkStart w:id="504" w:name="_Toc232395218"/>
      <w:bookmarkStart w:id="505" w:name="_Toc99462561"/>
      <w:bookmarkStart w:id="506" w:name="_Toc177817340"/>
      <w:bookmarkStart w:id="507" w:name="_Toc177189241"/>
      <w:bookmarkStart w:id="508" w:name="_Toc176882548"/>
      <w:bookmarkStart w:id="509" w:name="_Toc385992360"/>
      <w:bookmarkStart w:id="510" w:name="_Toc389620199"/>
      <w:bookmarkStart w:id="511" w:name="_Toc492955421"/>
      <w:bookmarkStart w:id="512" w:name="_Toc496324585"/>
      <w:bookmarkStart w:id="513" w:name="_Toc499711049"/>
      <w:bookmarkStart w:id="514" w:name="_Toc500747068"/>
      <w:bookmarkStart w:id="515" w:name="_Toc177995479"/>
      <w:bookmarkStart w:id="516" w:name="_Toc184043047"/>
      <w:bookmarkStart w:id="517" w:name="_Toc500747195"/>
      <w:bookmarkStart w:id="518" w:name="_Toc503063428"/>
      <w:bookmarkStart w:id="519" w:name="_Toc53722846"/>
      <w:bookmarkStart w:id="520" w:name="_Toc70687174"/>
      <w:bookmarkStart w:id="521" w:name="_Toc499711890"/>
      <w:bookmarkStart w:id="522" w:name="_Toc500746972"/>
      <w:r>
        <w:rPr>
          <w:rFonts w:ascii="宋体" w:hAnsi="宋体" w:eastAsia="宋体"/>
          <w:sz w:val="28"/>
          <w:szCs w:val="28"/>
        </w:rPr>
        <w:t>六、</w:t>
      </w:r>
      <w:bookmarkEnd w:id="500"/>
      <w:bookmarkEnd w:id="501"/>
      <w:bookmarkEnd w:id="502"/>
      <w:bookmarkEnd w:id="503"/>
      <w:bookmarkEnd w:id="504"/>
      <w:r>
        <w:rPr>
          <w:rFonts w:ascii="宋体" w:hAnsi="宋体" w:eastAsia="宋体"/>
          <w:sz w:val="28"/>
          <w:szCs w:val="28"/>
        </w:rPr>
        <w:t>确定成交</w:t>
      </w:r>
      <w:bookmarkEnd w:id="505"/>
    </w:p>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Pr>
        <w:pStyle w:val="6"/>
        <w:spacing w:before="0" w:after="0" w:line="360" w:lineRule="auto"/>
        <w:ind w:firstLine="482" w:firstLineChars="200"/>
        <w:rPr>
          <w:rFonts w:ascii="宋体" w:hAnsi="宋体" w:eastAsia="宋体"/>
          <w:sz w:val="24"/>
          <w:szCs w:val="24"/>
        </w:rPr>
      </w:pPr>
      <w:bookmarkStart w:id="523" w:name="_Toc142311049"/>
      <w:bookmarkStart w:id="524" w:name="_Toc149720840"/>
      <w:bookmarkStart w:id="525" w:name="_Toc150480785"/>
      <w:bookmarkStart w:id="526" w:name="_Toc150509298"/>
      <w:bookmarkStart w:id="527" w:name="_Toc150774647"/>
      <w:bookmarkStart w:id="528" w:name="_Toc150774752"/>
      <w:bookmarkStart w:id="529" w:name="_Toc151190174"/>
      <w:bookmarkStart w:id="530" w:name="_Toc151193645"/>
      <w:bookmarkStart w:id="531" w:name="_Toc151193717"/>
      <w:bookmarkStart w:id="532" w:name="_Toc151193789"/>
      <w:bookmarkStart w:id="533" w:name="_Toc151193861"/>
      <w:bookmarkStart w:id="534" w:name="_Toc151193935"/>
      <w:bookmarkStart w:id="535" w:name="_Toc164229242"/>
      <w:bookmarkStart w:id="536" w:name="_Toc164229388"/>
      <w:bookmarkStart w:id="537" w:name="_Toc164351641"/>
      <w:bookmarkStart w:id="538" w:name="_Toc164608661"/>
      <w:bookmarkStart w:id="539" w:name="_Toc164608816"/>
      <w:bookmarkStart w:id="540" w:name="_Toc195842912"/>
      <w:bookmarkStart w:id="541" w:name="_Toc226309791"/>
      <w:bookmarkStart w:id="542" w:name="_Toc226337243"/>
      <w:bookmarkStart w:id="543" w:name="_Toc226965737"/>
      <w:bookmarkStart w:id="544" w:name="_Toc226965820"/>
      <w:bookmarkStart w:id="545" w:name="_Toc264969237"/>
      <w:bookmarkStart w:id="546" w:name="_Toc265228385"/>
      <w:bookmarkStart w:id="547" w:name="_Toc305983660"/>
      <w:bookmarkStart w:id="548" w:name="_Toc305983814"/>
      <w:bookmarkStart w:id="549" w:name="_Toc316402809"/>
      <w:bookmarkStart w:id="550" w:name="_Toc316403004"/>
      <w:bookmarkStart w:id="551" w:name="_Toc316403222"/>
      <w:bookmarkStart w:id="552" w:name="_Toc318318330"/>
      <w:bookmarkStart w:id="553" w:name="_Toc318318700"/>
      <w:bookmarkStart w:id="554" w:name="_Toc373513370"/>
      <w:bookmarkStart w:id="555" w:name="_Toc127151547"/>
      <w:bookmarkStart w:id="556" w:name="_Toc127151748"/>
      <w:bookmarkStart w:id="557" w:name="_Toc127161461"/>
      <w:bookmarkStart w:id="558" w:name="_Toc432430465"/>
      <w:bookmarkStart w:id="559" w:name="_Toc443397191"/>
      <w:bookmarkStart w:id="560" w:name="_Toc443397255"/>
      <w:bookmarkStart w:id="561" w:name="_Toc443481357"/>
      <w:r>
        <w:rPr>
          <w:rFonts w:ascii="宋体" w:hAnsi="宋体" w:eastAsia="宋体"/>
          <w:sz w:val="24"/>
          <w:szCs w:val="24"/>
        </w:rPr>
        <w:t>2</w:t>
      </w:r>
      <w:r>
        <w:rPr>
          <w:rFonts w:hint="eastAsia" w:ascii="宋体" w:hAnsi="宋体" w:eastAsia="宋体"/>
          <w:sz w:val="24"/>
          <w:szCs w:val="24"/>
        </w:rPr>
        <w:t>9</w:t>
      </w:r>
      <w:r>
        <w:rPr>
          <w:rFonts w:ascii="宋体" w:hAnsi="宋体" w:eastAsia="宋体"/>
          <w:sz w:val="24"/>
          <w:szCs w:val="24"/>
        </w:rPr>
        <w:t>.</w:t>
      </w:r>
      <w:r>
        <w:rPr>
          <w:rFonts w:hint="eastAsia" w:ascii="宋体" w:hAnsi="宋体" w:eastAsia="宋体"/>
          <w:sz w:val="24"/>
          <w:szCs w:val="24"/>
        </w:rPr>
        <w:t xml:space="preserve"> </w:t>
      </w:r>
      <w:r>
        <w:rPr>
          <w:rFonts w:ascii="宋体" w:hAnsi="宋体" w:eastAsia="宋体"/>
          <w:sz w:val="24"/>
          <w:szCs w:val="24"/>
        </w:rPr>
        <w:t>确定成交供应商</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9</w:t>
      </w:r>
      <w:r>
        <w:rPr>
          <w:rFonts w:ascii="宋体" w:hAnsi="宋体" w:eastAsia="宋体"/>
          <w:sz w:val="24"/>
          <w:szCs w:val="24"/>
        </w:rPr>
        <w:t>.1</w:t>
      </w:r>
      <w:r>
        <w:rPr>
          <w:rFonts w:hint="eastAsia" w:ascii="宋体" w:hAnsi="宋体" w:eastAsia="宋体"/>
          <w:sz w:val="24"/>
          <w:szCs w:val="24"/>
        </w:rPr>
        <w:t xml:space="preserve"> 采购人应当在收到评审报告后，从评审报告提出的成交候选供应商中，按照排序由高到低的原则确定成交供应商，也可以书面授权磋商小组直接确定成交供应商，本项目具体要求详见《供应商须知资料表》。</w:t>
      </w:r>
    </w:p>
    <w:p>
      <w:pPr>
        <w:pStyle w:val="6"/>
        <w:spacing w:before="0" w:after="0" w:line="360" w:lineRule="auto"/>
        <w:ind w:firstLine="482" w:firstLineChars="200"/>
        <w:rPr>
          <w:rFonts w:ascii="宋体" w:hAnsi="宋体" w:eastAsia="宋体"/>
          <w:sz w:val="24"/>
          <w:szCs w:val="24"/>
        </w:rPr>
      </w:pPr>
      <w:bookmarkStart w:id="562" w:name="_Toc127151749"/>
      <w:bookmarkStart w:id="563" w:name="_Toc127161462"/>
      <w:bookmarkStart w:id="564" w:name="_Toc142311050"/>
      <w:bookmarkStart w:id="565" w:name="_Toc149720841"/>
      <w:bookmarkStart w:id="566" w:name="_Toc150480786"/>
      <w:bookmarkStart w:id="567" w:name="_Toc150509299"/>
      <w:bookmarkStart w:id="568" w:name="_Toc150774648"/>
      <w:bookmarkStart w:id="569" w:name="_Toc150774753"/>
      <w:bookmarkStart w:id="570" w:name="_Toc151190175"/>
      <w:bookmarkStart w:id="571" w:name="_Toc151193646"/>
      <w:bookmarkStart w:id="572" w:name="_Toc151193718"/>
      <w:bookmarkStart w:id="573" w:name="_Toc151193790"/>
      <w:bookmarkStart w:id="574" w:name="_Toc151193862"/>
      <w:bookmarkStart w:id="575" w:name="_Toc151193936"/>
      <w:bookmarkStart w:id="576" w:name="_Toc164229243"/>
      <w:bookmarkStart w:id="577" w:name="_Toc164229389"/>
      <w:bookmarkStart w:id="578" w:name="_Toc164351642"/>
      <w:bookmarkStart w:id="579" w:name="_Toc164608662"/>
      <w:bookmarkStart w:id="580" w:name="_Toc164608817"/>
      <w:bookmarkStart w:id="581" w:name="_Toc195842913"/>
      <w:bookmarkStart w:id="582" w:name="_Toc373513371"/>
      <w:bookmarkStart w:id="583" w:name="_Toc226337244"/>
      <w:bookmarkStart w:id="584" w:name="_Toc226965738"/>
      <w:bookmarkStart w:id="585" w:name="_Toc226965821"/>
      <w:bookmarkStart w:id="586" w:name="_Toc264969238"/>
      <w:bookmarkStart w:id="587" w:name="_Toc265228386"/>
      <w:bookmarkStart w:id="588" w:name="_Toc305983661"/>
      <w:bookmarkStart w:id="589" w:name="_Toc305983815"/>
      <w:bookmarkStart w:id="590" w:name="_Toc316402810"/>
      <w:bookmarkStart w:id="591" w:name="_Toc316403005"/>
      <w:bookmarkStart w:id="592" w:name="_Toc316403223"/>
      <w:bookmarkStart w:id="593" w:name="_Toc226309792"/>
      <w:bookmarkStart w:id="594" w:name="_Toc318318701"/>
      <w:bookmarkStart w:id="595" w:name="_Toc318318331"/>
      <w:bookmarkStart w:id="596" w:name="_Toc127151548"/>
      <w:bookmarkStart w:id="597" w:name="_Ref467306874"/>
      <w:bookmarkStart w:id="598" w:name="_Toc520356173"/>
      <w:bookmarkStart w:id="599" w:name="_Toc432430466"/>
      <w:bookmarkStart w:id="600" w:name="_Toc443397192"/>
      <w:bookmarkStart w:id="601" w:name="_Toc443397256"/>
      <w:bookmarkStart w:id="602" w:name="_Toc443481358"/>
      <w:r>
        <w:rPr>
          <w:rFonts w:hint="eastAsia" w:ascii="宋体" w:hAnsi="宋体" w:eastAsia="宋体"/>
          <w:sz w:val="24"/>
          <w:szCs w:val="24"/>
        </w:rPr>
        <w:t>30</w:t>
      </w:r>
      <w:r>
        <w:rPr>
          <w:rFonts w:ascii="宋体" w:hAnsi="宋体" w:eastAsia="宋体"/>
          <w:sz w:val="24"/>
          <w:szCs w:val="24"/>
        </w:rPr>
        <w:t>.</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Fonts w:hint="eastAsia" w:ascii="宋体" w:hAnsi="宋体" w:eastAsia="宋体"/>
          <w:sz w:val="24"/>
          <w:szCs w:val="24"/>
        </w:rPr>
        <w:t xml:space="preserve"> 重新开展采购活动的情形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30.1 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eastAsia="宋体"/>
          <w:sz w:val="24"/>
          <w:szCs w:val="24"/>
        </w:rPr>
      </w:pPr>
      <w:bookmarkStart w:id="603" w:name="_Toc520356174"/>
      <w:r>
        <w:rPr>
          <w:rFonts w:hint="eastAsia" w:ascii="宋体" w:hAnsi="宋体" w:eastAsia="宋体"/>
          <w:sz w:val="24"/>
          <w:szCs w:val="24"/>
        </w:rPr>
        <w:t>（1）因情况变化，不再符合规定的竞争性磋商采购方式适用情形的。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（2）出现影响采购公正的违法、违规行为的。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（3）除本须知2</w:t>
      </w: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10</w:t>
      </w:r>
      <w:r>
        <w:rPr>
          <w:rFonts w:hint="eastAsia" w:ascii="宋体" w:hAnsi="宋体" w:eastAsia="宋体"/>
          <w:sz w:val="24"/>
          <w:szCs w:val="24"/>
        </w:rPr>
        <w:t>规定的情形外，在采购过程中符合要求的供应商或者报价未超过采购预算的供应商不足</w:t>
      </w:r>
      <w:r>
        <w:rPr>
          <w:rFonts w:ascii="宋体" w:hAnsi="宋体" w:eastAsia="宋体"/>
          <w:sz w:val="24"/>
          <w:szCs w:val="24"/>
        </w:rPr>
        <w:t>3</w:t>
      </w:r>
      <w:r>
        <w:rPr>
          <w:rFonts w:hint="eastAsia" w:ascii="宋体" w:hAnsi="宋体" w:eastAsia="宋体"/>
          <w:sz w:val="24"/>
          <w:szCs w:val="24"/>
        </w:rPr>
        <w:t>家的。</w:t>
      </w:r>
    </w:p>
    <w:p>
      <w:pPr>
        <w:pStyle w:val="6"/>
        <w:spacing w:before="0" w:after="0" w:line="360" w:lineRule="auto"/>
        <w:ind w:firstLine="482" w:firstLineChars="200"/>
        <w:rPr>
          <w:rFonts w:ascii="宋体" w:hAnsi="宋体" w:eastAsia="宋体"/>
          <w:sz w:val="24"/>
          <w:szCs w:val="24"/>
        </w:rPr>
      </w:pPr>
      <w:bookmarkStart w:id="604" w:name="_Toc318318702"/>
      <w:bookmarkStart w:id="605" w:name="_Toc318318332"/>
      <w:bookmarkStart w:id="606" w:name="_Toc316403224"/>
      <w:bookmarkStart w:id="607" w:name="_Toc373513372"/>
      <w:bookmarkStart w:id="608" w:name="_Toc305983662"/>
      <w:bookmarkStart w:id="609" w:name="_Toc305983816"/>
      <w:bookmarkStart w:id="610" w:name="_Toc316402811"/>
      <w:bookmarkStart w:id="611" w:name="_Toc316403006"/>
      <w:bookmarkStart w:id="612" w:name="_Toc432430467"/>
      <w:bookmarkStart w:id="613" w:name="_Toc443397193"/>
      <w:bookmarkStart w:id="614" w:name="_Toc443397257"/>
      <w:bookmarkStart w:id="615" w:name="_Toc443481359"/>
      <w:bookmarkStart w:id="616" w:name="_Toc226965822"/>
      <w:bookmarkStart w:id="617" w:name="_Toc264969239"/>
      <w:bookmarkStart w:id="618" w:name="_Toc150774649"/>
      <w:bookmarkStart w:id="619" w:name="_Toc127151549"/>
      <w:bookmarkStart w:id="620" w:name="_Toc127151750"/>
      <w:bookmarkStart w:id="621" w:name="_Toc127161463"/>
      <w:bookmarkStart w:id="622" w:name="_Toc142311051"/>
      <w:bookmarkStart w:id="623" w:name="_Toc149720842"/>
      <w:bookmarkStart w:id="624" w:name="_Toc150480787"/>
      <w:bookmarkStart w:id="625" w:name="_Toc150509300"/>
      <w:bookmarkStart w:id="626" w:name="_Toc265228387"/>
      <w:bookmarkStart w:id="627" w:name="_Toc151193647"/>
      <w:bookmarkStart w:id="628" w:name="_Toc151193719"/>
      <w:bookmarkStart w:id="629" w:name="_Toc151193791"/>
      <w:bookmarkStart w:id="630" w:name="_Toc151193863"/>
      <w:bookmarkStart w:id="631" w:name="_Toc151193937"/>
      <w:bookmarkStart w:id="632" w:name="_Toc164229244"/>
      <w:bookmarkStart w:id="633" w:name="_Toc164229390"/>
      <w:bookmarkStart w:id="634" w:name="_Toc150774754"/>
      <w:bookmarkStart w:id="635" w:name="_Toc151190176"/>
      <w:bookmarkStart w:id="636" w:name="_Toc164608818"/>
      <w:bookmarkStart w:id="637" w:name="_Toc195842914"/>
      <w:bookmarkStart w:id="638" w:name="_Toc226309793"/>
      <w:bookmarkStart w:id="639" w:name="_Toc226337245"/>
      <w:bookmarkStart w:id="640" w:name="_Toc226965739"/>
      <w:bookmarkStart w:id="641" w:name="_Toc164351643"/>
      <w:bookmarkStart w:id="642" w:name="_Toc164608663"/>
      <w:r>
        <w:rPr>
          <w:rFonts w:ascii="宋体" w:hAnsi="宋体" w:eastAsia="宋体"/>
          <w:sz w:val="24"/>
          <w:szCs w:val="24"/>
        </w:rPr>
        <w:t>3</w:t>
      </w: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 xml:space="preserve"> 成交公告与</w:t>
      </w:r>
      <w:r>
        <w:rPr>
          <w:rFonts w:ascii="宋体" w:hAnsi="宋体" w:eastAsia="宋体"/>
          <w:sz w:val="24"/>
          <w:szCs w:val="24"/>
        </w:rPr>
        <w:t>成交通知书</w:t>
      </w:r>
      <w:bookmarkEnd w:id="604"/>
      <w:bookmarkEnd w:id="605"/>
      <w:bookmarkEnd w:id="606"/>
      <w:bookmarkEnd w:id="607"/>
      <w:bookmarkEnd w:id="608"/>
      <w:bookmarkEnd w:id="609"/>
      <w:bookmarkEnd w:id="610"/>
      <w:bookmarkEnd w:id="611"/>
      <w:bookmarkEnd w:id="612"/>
      <w:bookmarkEnd w:id="613"/>
      <w:bookmarkEnd w:id="614"/>
      <w:bookmarkEnd w:id="615"/>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1</w:t>
      </w:r>
      <w:r>
        <w:rPr>
          <w:rFonts w:ascii="宋体" w:hAnsi="宋体" w:eastAsia="宋体"/>
          <w:sz w:val="24"/>
          <w:szCs w:val="24"/>
        </w:rPr>
        <w:t>.1</w:t>
      </w:r>
      <w:r>
        <w:rPr>
          <w:rFonts w:hint="eastAsia" w:ascii="宋体" w:hAnsi="宋体" w:eastAsia="宋体"/>
          <w:sz w:val="24"/>
          <w:szCs w:val="24"/>
        </w:rPr>
        <w:t xml:space="preserve"> </w:t>
      </w:r>
      <w:r>
        <w:rPr>
          <w:rFonts w:ascii="宋体" w:hAnsi="宋体" w:eastAsia="宋体"/>
          <w:sz w:val="24"/>
          <w:szCs w:val="24"/>
        </w:rPr>
        <w:t>在磋商有效期内，成交供应商确定后，采购</w:t>
      </w:r>
      <w:r>
        <w:rPr>
          <w:rFonts w:hint="eastAsia" w:ascii="宋体" w:hAnsi="宋体" w:eastAsia="宋体"/>
          <w:sz w:val="24"/>
          <w:szCs w:val="24"/>
        </w:rPr>
        <w:t>机构</w:t>
      </w:r>
      <w:r>
        <w:rPr>
          <w:rFonts w:ascii="宋体" w:hAnsi="宋体" w:eastAsia="宋体"/>
          <w:sz w:val="24"/>
          <w:szCs w:val="24"/>
        </w:rPr>
        <w:t>应当在财政部门指定的政府采购信息发布媒体上发布成交结果公告，并向成交供应商发出成交通知书。</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1</w:t>
      </w:r>
      <w:r>
        <w:rPr>
          <w:rFonts w:ascii="宋体" w:hAnsi="宋体" w:eastAsia="宋体"/>
          <w:sz w:val="24"/>
          <w:szCs w:val="24"/>
        </w:rPr>
        <w:t>.2</w:t>
      </w:r>
      <w:r>
        <w:rPr>
          <w:rFonts w:hint="eastAsia" w:ascii="宋体" w:hAnsi="宋体" w:eastAsia="宋体"/>
          <w:sz w:val="24"/>
          <w:szCs w:val="24"/>
        </w:rPr>
        <w:t xml:space="preserve"> </w:t>
      </w:r>
      <w:r>
        <w:rPr>
          <w:rFonts w:ascii="宋体" w:hAnsi="宋体" w:eastAsia="宋体"/>
          <w:sz w:val="24"/>
          <w:szCs w:val="24"/>
        </w:rPr>
        <w:t>成交通知书是合同的组成部分，对采购人和成交供应商具有同等法律效力。</w:t>
      </w:r>
    </w:p>
    <w:p>
      <w:pPr>
        <w:pStyle w:val="6"/>
        <w:spacing w:before="0" w:after="0" w:line="360" w:lineRule="auto"/>
        <w:ind w:firstLine="482"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 xml:space="preserve"> 接收质疑函的方式、联系部门、联系电话和通讯地址等</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1 供应商认为采购</w:t>
      </w:r>
      <w:r>
        <w:rPr>
          <w:rFonts w:ascii="宋体" w:hAnsi="宋体" w:eastAsia="宋体"/>
          <w:sz w:val="24"/>
          <w:szCs w:val="24"/>
        </w:rPr>
        <w:t>文件、采购过程或者成交结果</w:t>
      </w:r>
      <w:r>
        <w:rPr>
          <w:rFonts w:hint="eastAsia" w:ascii="宋体" w:hAnsi="宋体" w:eastAsia="宋体"/>
          <w:sz w:val="24"/>
          <w:szCs w:val="24"/>
        </w:rPr>
        <w:t>使自己的权益受到损害的，可以在知道或者应知其权益受到损害之日起7个工作日内，以书面形式向采购人</w:t>
      </w:r>
      <w:r>
        <w:rPr>
          <w:rFonts w:ascii="宋体" w:hAnsi="宋体" w:eastAsia="宋体"/>
          <w:sz w:val="24"/>
          <w:szCs w:val="24"/>
        </w:rPr>
        <w:t>、</w:t>
      </w:r>
      <w:r>
        <w:rPr>
          <w:rFonts w:hint="eastAsia" w:ascii="宋体" w:hAnsi="宋体" w:eastAsia="宋体"/>
          <w:sz w:val="24"/>
          <w:szCs w:val="24"/>
        </w:rPr>
        <w:t>采购代理机构提出质疑，并及时向采购人、采购代理机构确认收到质疑函。供应商须在</w:t>
      </w:r>
      <w:r>
        <w:rPr>
          <w:rFonts w:ascii="宋体" w:hAnsi="宋体" w:eastAsia="宋体"/>
          <w:sz w:val="24"/>
          <w:szCs w:val="24"/>
        </w:rPr>
        <w:t>法定质疑期内一次性提出针对同一采购程序环节的质疑</w:t>
      </w:r>
      <w:r>
        <w:rPr>
          <w:rFonts w:hint="eastAsia" w:ascii="宋体" w:hAnsi="宋体" w:eastAsia="宋体"/>
          <w:sz w:val="24"/>
          <w:szCs w:val="24"/>
        </w:rPr>
        <w:t>。</w:t>
      </w:r>
      <w:r>
        <w:rPr>
          <w:rFonts w:ascii="宋体" w:hAnsi="宋体" w:eastAsia="宋体"/>
          <w:sz w:val="24"/>
          <w:szCs w:val="24"/>
        </w:rPr>
        <w:t>法定质疑期内</w:t>
      </w:r>
      <w:r>
        <w:rPr>
          <w:rFonts w:hint="eastAsia" w:ascii="宋体" w:hAnsi="宋体" w:eastAsia="宋体"/>
          <w:sz w:val="24"/>
          <w:szCs w:val="24"/>
        </w:rPr>
        <w:t>两次及以上针对同一采购程序环节提出的质疑，不予受理。</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2 供应商提出质疑应当提交质疑函和必要的证明材料。质疑函须使用财政部制定的范本文件。</w:t>
      </w:r>
      <w:r>
        <w:rPr>
          <w:rFonts w:ascii="宋体" w:hAnsi="宋体" w:eastAsia="宋体"/>
          <w:sz w:val="24"/>
          <w:szCs w:val="24"/>
        </w:rPr>
        <w:t>供应商为自然人的，应当由本人签字；供应商为法人或者其他组织的，应当由法定代表人、主要负责人，或者其授权代表签字或者盖章，并加盖公章</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3 采购人、采购代理机构</w:t>
      </w:r>
      <w:r>
        <w:rPr>
          <w:rFonts w:ascii="宋体" w:hAnsi="宋体" w:eastAsia="宋体"/>
          <w:sz w:val="24"/>
          <w:szCs w:val="24"/>
        </w:rPr>
        <w:t>接收质疑函的方式、联系部门、联系电话和通讯地址等信息</w:t>
      </w:r>
      <w:r>
        <w:rPr>
          <w:rFonts w:hint="eastAsia" w:ascii="宋体" w:hAnsi="宋体" w:eastAsia="宋体"/>
          <w:sz w:val="24"/>
          <w:szCs w:val="24"/>
        </w:rPr>
        <w:t>如下：（1）</w:t>
      </w:r>
      <w:r>
        <w:rPr>
          <w:rFonts w:ascii="宋体" w:hAnsi="宋体" w:eastAsia="宋体"/>
          <w:sz w:val="24"/>
          <w:szCs w:val="24"/>
        </w:rPr>
        <w:t>接收质疑函的方式</w:t>
      </w:r>
      <w:r>
        <w:rPr>
          <w:rFonts w:hint="eastAsia" w:ascii="宋体" w:hAnsi="宋体" w:eastAsia="宋体"/>
          <w:sz w:val="24"/>
          <w:szCs w:val="24"/>
        </w:rPr>
        <w:t>：由供应商派授权代表现场递交的书面纸质质疑函和必要的证明材料（须按32.2条规定签署盖章），并现场签署《供应商书面资料签收记录》</w:t>
      </w:r>
      <w:r>
        <w:rPr>
          <w:rFonts w:ascii="宋体" w:hAnsi="宋体" w:eastAsia="宋体"/>
          <w:sz w:val="24"/>
          <w:szCs w:val="24"/>
        </w:rPr>
        <w:t>。</w:t>
      </w:r>
      <w:r>
        <w:rPr>
          <w:rFonts w:hint="eastAsia" w:ascii="宋体" w:hAnsi="宋体" w:eastAsia="宋体"/>
          <w:sz w:val="24"/>
          <w:szCs w:val="24"/>
        </w:rPr>
        <w:t>（2）</w:t>
      </w:r>
      <w:r>
        <w:rPr>
          <w:rFonts w:ascii="宋体" w:hAnsi="宋体" w:eastAsia="宋体"/>
          <w:sz w:val="24"/>
          <w:szCs w:val="24"/>
        </w:rPr>
        <w:t>联系电话</w:t>
      </w:r>
      <w:r>
        <w:rPr>
          <w:rFonts w:hint="eastAsia" w:ascii="宋体" w:hAnsi="宋体" w:eastAsia="宋体"/>
          <w:sz w:val="24"/>
          <w:szCs w:val="24"/>
        </w:rPr>
        <w:t>：详见第一章竞争性磋商采购邀请</w:t>
      </w:r>
      <w:r>
        <w:rPr>
          <w:rFonts w:ascii="宋体" w:hAnsi="宋体" w:eastAsia="宋体"/>
          <w:sz w:val="24"/>
          <w:szCs w:val="24"/>
        </w:rPr>
        <w:t>采购代理机构</w:t>
      </w:r>
      <w:r>
        <w:rPr>
          <w:rFonts w:hint="eastAsia" w:ascii="宋体" w:hAnsi="宋体" w:eastAsia="宋体"/>
          <w:sz w:val="24"/>
          <w:szCs w:val="24"/>
        </w:rPr>
        <w:t>的联系方式。（3）通讯地址：北京市海淀大街8号16层中钢招标有限责任公司。</w:t>
      </w:r>
    </w:p>
    <w:bookmarkEnd w:id="603"/>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Pr>
        <w:pStyle w:val="6"/>
        <w:spacing w:before="0" w:after="0" w:line="360" w:lineRule="auto"/>
        <w:ind w:firstLine="482" w:firstLineChars="200"/>
        <w:rPr>
          <w:rFonts w:ascii="宋体" w:hAnsi="宋体" w:eastAsia="宋体"/>
          <w:sz w:val="24"/>
          <w:szCs w:val="24"/>
        </w:rPr>
      </w:pPr>
      <w:bookmarkStart w:id="643" w:name="_Ref467306978"/>
      <w:bookmarkStart w:id="644" w:name="_Ref467307062"/>
      <w:bookmarkStart w:id="645" w:name="_Ref467307204"/>
      <w:bookmarkStart w:id="646" w:name="_Toc520356175"/>
      <w:bookmarkStart w:id="647" w:name="_Toc127151550"/>
      <w:bookmarkStart w:id="648" w:name="_Toc127151751"/>
      <w:bookmarkStart w:id="649" w:name="_Toc127161464"/>
      <w:bookmarkStart w:id="650" w:name="_Toc149720843"/>
      <w:bookmarkStart w:id="651" w:name="_Toc150480788"/>
      <w:bookmarkStart w:id="652" w:name="_Toc150774650"/>
      <w:bookmarkStart w:id="653" w:name="_Toc150774755"/>
      <w:bookmarkStart w:id="654" w:name="_Toc151190177"/>
      <w:bookmarkStart w:id="655" w:name="_Toc151193648"/>
      <w:bookmarkStart w:id="656" w:name="_Toc151193720"/>
      <w:bookmarkStart w:id="657" w:name="_Toc151193792"/>
      <w:bookmarkStart w:id="658" w:name="_Toc151193864"/>
      <w:bookmarkStart w:id="659" w:name="_Toc151193938"/>
      <w:bookmarkStart w:id="660" w:name="_Toc164229245"/>
      <w:bookmarkStart w:id="661" w:name="_Toc164229391"/>
      <w:bookmarkStart w:id="662" w:name="_Toc164351644"/>
      <w:bookmarkStart w:id="663" w:name="_Toc164608664"/>
      <w:bookmarkStart w:id="664" w:name="_Toc164608819"/>
      <w:bookmarkStart w:id="665" w:name="_Toc195842915"/>
      <w:bookmarkStart w:id="666" w:name="_Toc226309794"/>
      <w:bookmarkStart w:id="667" w:name="_Toc226337246"/>
      <w:bookmarkStart w:id="668" w:name="_Toc226965740"/>
      <w:bookmarkStart w:id="669" w:name="_Toc226965823"/>
      <w:bookmarkStart w:id="670" w:name="_Toc264969240"/>
      <w:bookmarkStart w:id="671" w:name="_Toc265228388"/>
      <w:bookmarkStart w:id="672" w:name="_Toc305983663"/>
      <w:bookmarkStart w:id="673" w:name="_Toc305983817"/>
      <w:bookmarkStart w:id="674" w:name="_Toc142311052"/>
      <w:bookmarkStart w:id="675" w:name="_Toc316403007"/>
      <w:bookmarkStart w:id="676" w:name="_Toc318318333"/>
      <w:bookmarkStart w:id="677" w:name="_Toc150509301"/>
      <w:bookmarkStart w:id="678" w:name="_Toc318318703"/>
      <w:bookmarkStart w:id="679" w:name="_Toc373513373"/>
      <w:bookmarkStart w:id="680" w:name="_Toc316402812"/>
      <w:bookmarkStart w:id="681" w:name="_Toc316403225"/>
      <w:bookmarkStart w:id="682" w:name="_Ref467306377"/>
      <w:bookmarkStart w:id="683" w:name="_Toc432430468"/>
      <w:bookmarkStart w:id="684" w:name="_Toc443397194"/>
      <w:bookmarkStart w:id="685" w:name="_Toc443397258"/>
      <w:bookmarkStart w:id="686" w:name="_Toc443481360"/>
      <w:r>
        <w:rPr>
          <w:rFonts w:ascii="宋体" w:hAnsi="宋体" w:eastAsia="宋体"/>
          <w:sz w:val="24"/>
          <w:szCs w:val="24"/>
        </w:rPr>
        <w:t>3</w:t>
      </w: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 xml:space="preserve"> </w:t>
      </w:r>
      <w:r>
        <w:rPr>
          <w:rFonts w:ascii="宋体" w:hAnsi="宋体" w:eastAsia="宋体"/>
          <w:sz w:val="24"/>
          <w:szCs w:val="24"/>
        </w:rPr>
        <w:t>签订合同</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3</w:t>
      </w:r>
      <w:r>
        <w:rPr>
          <w:rFonts w:ascii="宋体" w:hAnsi="宋体" w:eastAsia="宋体"/>
          <w:sz w:val="24"/>
          <w:szCs w:val="24"/>
        </w:rPr>
        <w:t>.1</w:t>
      </w:r>
      <w:r>
        <w:rPr>
          <w:rFonts w:hint="eastAsia" w:ascii="宋体" w:hAnsi="宋体" w:eastAsia="宋体"/>
          <w:sz w:val="24"/>
          <w:szCs w:val="24"/>
        </w:rPr>
        <w:t xml:space="preserve"> </w:t>
      </w:r>
      <w:r>
        <w:rPr>
          <w:rFonts w:ascii="宋体" w:hAnsi="宋体" w:eastAsia="宋体"/>
          <w:sz w:val="24"/>
          <w:szCs w:val="24"/>
        </w:rPr>
        <w:t>成交供应商应当自成交通知书发出之日起30日内，与采购人签订合同</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33.2 </w:t>
      </w:r>
      <w:r>
        <w:rPr>
          <w:rFonts w:ascii="宋体" w:hAnsi="宋体" w:eastAsia="宋体"/>
          <w:sz w:val="24"/>
          <w:szCs w:val="24"/>
        </w:rPr>
        <w:t>成交供应商</w:t>
      </w:r>
      <w:r>
        <w:rPr>
          <w:rFonts w:hint="eastAsia" w:ascii="宋体" w:hAnsi="宋体" w:eastAsia="宋体"/>
          <w:sz w:val="24"/>
          <w:szCs w:val="24"/>
        </w:rPr>
        <w:t>无正当理由拒不与采购人签订采购合同的，取消成交资格，并应承担相应的法律责任。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33.3 </w:t>
      </w:r>
      <w:r>
        <w:rPr>
          <w:rFonts w:ascii="宋体" w:hAnsi="宋体" w:eastAsia="宋体"/>
          <w:sz w:val="24"/>
          <w:szCs w:val="24"/>
        </w:rPr>
        <w:t>成交供应商</w:t>
      </w:r>
      <w:r>
        <w:rPr>
          <w:rFonts w:hint="eastAsia" w:ascii="宋体" w:hAnsi="宋体" w:eastAsia="宋体"/>
          <w:sz w:val="24"/>
          <w:szCs w:val="24"/>
        </w:rPr>
        <w:t>拒绝与采购人签订合同的</w:t>
      </w:r>
      <w:r>
        <w:rPr>
          <w:rFonts w:ascii="宋体" w:hAnsi="宋体" w:eastAsia="宋体"/>
          <w:sz w:val="24"/>
          <w:szCs w:val="24"/>
        </w:rPr>
        <w:t>，</w:t>
      </w:r>
      <w:r>
        <w:rPr>
          <w:rFonts w:hint="eastAsia" w:ascii="宋体" w:hAnsi="宋体" w:eastAsia="宋体"/>
          <w:sz w:val="24"/>
          <w:szCs w:val="24"/>
        </w:rPr>
        <w:t>采购人有权按照评审报告推荐的成交候选人名单排序，确定下一候选人为</w:t>
      </w:r>
      <w:r>
        <w:rPr>
          <w:rFonts w:ascii="宋体" w:hAnsi="宋体" w:eastAsia="宋体"/>
          <w:sz w:val="24"/>
          <w:szCs w:val="24"/>
        </w:rPr>
        <w:t>成交</w:t>
      </w:r>
      <w:r>
        <w:rPr>
          <w:rFonts w:hint="eastAsia" w:ascii="宋体" w:hAnsi="宋体" w:eastAsia="宋体"/>
          <w:sz w:val="24"/>
          <w:szCs w:val="24"/>
        </w:rPr>
        <w:t>供应商，或重新开展采购活动</w:t>
      </w:r>
      <w:r>
        <w:rPr>
          <w:rFonts w:ascii="宋体" w:hAnsi="宋体" w:eastAsia="宋体"/>
          <w:sz w:val="24"/>
          <w:szCs w:val="24"/>
        </w:rPr>
        <w:t>。</w:t>
      </w:r>
      <w:r>
        <w:rPr>
          <w:rFonts w:hint="eastAsia" w:ascii="宋体" w:hAnsi="宋体" w:eastAsia="宋体"/>
          <w:sz w:val="24"/>
          <w:szCs w:val="24"/>
        </w:rPr>
        <w:t>拒绝签订采购合同的成交供应商不得参加对该项目重新开展的采购活动。</w:t>
      </w:r>
    </w:p>
    <w:p>
      <w:pPr>
        <w:spacing w:line="360" w:lineRule="auto"/>
        <w:ind w:firstLine="480" w:firstLineChars="200"/>
        <w:rPr>
          <w:rFonts w:ascii="宋体" w:hAnsi="宋体" w:eastAsia="宋体"/>
          <w:sz w:val="24"/>
          <w:szCs w:val="24"/>
        </w:rPr>
      </w:pPr>
      <w:bookmarkStart w:id="687" w:name="_Ref467306425"/>
      <w:bookmarkStart w:id="688" w:name="_Ref467307090"/>
      <w:bookmarkStart w:id="689" w:name="_Toc520356176"/>
      <w:r>
        <w:rPr>
          <w:rFonts w:hint="eastAsia" w:ascii="宋体" w:hAnsi="宋体" w:eastAsia="宋体"/>
          <w:sz w:val="24"/>
          <w:szCs w:val="24"/>
        </w:rPr>
        <w:t>33</w:t>
      </w:r>
      <w:r>
        <w:rPr>
          <w:rFonts w:ascii="宋体" w:hAnsi="宋体" w:eastAsia="宋体"/>
          <w:sz w:val="24"/>
          <w:szCs w:val="24"/>
        </w:rPr>
        <w:t>.</w:t>
      </w:r>
      <w:r>
        <w:rPr>
          <w:rFonts w:hint="eastAsia" w:ascii="宋体" w:hAnsi="宋体" w:eastAsia="宋体"/>
          <w:sz w:val="24"/>
          <w:szCs w:val="24"/>
        </w:rPr>
        <w:t xml:space="preserve">4 </w:t>
      </w:r>
      <w:r>
        <w:rPr>
          <w:rFonts w:ascii="宋体" w:hAnsi="宋体" w:eastAsia="宋体"/>
          <w:sz w:val="24"/>
          <w:szCs w:val="24"/>
        </w:rPr>
        <w:t>竞争性磋商文件、成交供应商的响应文件及其澄清文件等，均为签订合同的依据。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33.5 采购合同不能转包，主体、关键性工作不能分包。本项目的非主体、非关键性工作是否允许分包，详见《供应商须知资料表》。不允许分包的项目，成交供应商不得将合同项下非主体、非关键性工作分包给他人完成。</w:t>
      </w:r>
    </w:p>
    <w:bookmarkEnd w:id="687"/>
    <w:bookmarkEnd w:id="688"/>
    <w:bookmarkEnd w:id="689"/>
    <w:p>
      <w:pPr>
        <w:pStyle w:val="6"/>
        <w:spacing w:before="0" w:after="0" w:line="360" w:lineRule="auto"/>
        <w:ind w:firstLine="482" w:firstLineChars="200"/>
        <w:rPr>
          <w:rFonts w:ascii="宋体" w:hAnsi="宋体" w:eastAsia="宋体"/>
          <w:sz w:val="24"/>
          <w:szCs w:val="24"/>
        </w:rPr>
      </w:pPr>
      <w:bookmarkStart w:id="690" w:name="_Toc318318704"/>
      <w:bookmarkStart w:id="691" w:name="_Toc318318334"/>
      <w:bookmarkStart w:id="692" w:name="_Toc316402813"/>
      <w:bookmarkStart w:id="693" w:name="_Toc316403008"/>
      <w:bookmarkStart w:id="694" w:name="_Toc316403226"/>
      <w:bookmarkStart w:id="695" w:name="_Toc373513374"/>
      <w:bookmarkStart w:id="696" w:name="_Toc432430469"/>
      <w:bookmarkStart w:id="697" w:name="_Toc443397195"/>
      <w:bookmarkStart w:id="698" w:name="_Toc443397259"/>
      <w:bookmarkStart w:id="699" w:name="_Toc443481361"/>
      <w:r>
        <w:rPr>
          <w:rFonts w:ascii="宋体" w:hAnsi="宋体" w:eastAsia="宋体"/>
          <w:sz w:val="24"/>
          <w:szCs w:val="24"/>
        </w:rPr>
        <w:t>3</w:t>
      </w: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 xml:space="preserve"> </w:t>
      </w:r>
      <w:r>
        <w:rPr>
          <w:rFonts w:ascii="宋体" w:hAnsi="宋体" w:eastAsia="宋体"/>
          <w:sz w:val="24"/>
          <w:szCs w:val="24"/>
        </w:rPr>
        <w:t>履约</w:t>
      </w:r>
      <w:bookmarkEnd w:id="690"/>
      <w:bookmarkEnd w:id="691"/>
      <w:bookmarkEnd w:id="692"/>
      <w:bookmarkEnd w:id="693"/>
      <w:bookmarkEnd w:id="694"/>
      <w:r>
        <w:rPr>
          <w:rFonts w:ascii="宋体" w:hAnsi="宋体" w:eastAsia="宋体"/>
          <w:sz w:val="24"/>
          <w:szCs w:val="24"/>
        </w:rPr>
        <w:t>保证金</w:t>
      </w:r>
      <w:bookmarkEnd w:id="695"/>
      <w:bookmarkEnd w:id="696"/>
      <w:bookmarkEnd w:id="697"/>
      <w:bookmarkEnd w:id="698"/>
      <w:bookmarkEnd w:id="699"/>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4</w:t>
      </w:r>
      <w:r>
        <w:rPr>
          <w:rFonts w:ascii="宋体" w:hAnsi="宋体" w:eastAsia="宋体"/>
          <w:sz w:val="24"/>
          <w:szCs w:val="24"/>
        </w:rPr>
        <w:t>.1</w:t>
      </w:r>
      <w:r>
        <w:rPr>
          <w:rFonts w:hint="eastAsia" w:ascii="宋体" w:hAnsi="宋体" w:eastAsia="宋体"/>
          <w:sz w:val="24"/>
          <w:szCs w:val="24"/>
        </w:rPr>
        <w:t xml:space="preserve"> </w:t>
      </w:r>
      <w:r>
        <w:rPr>
          <w:rFonts w:ascii="宋体" w:hAnsi="宋体" w:eastAsia="宋体"/>
          <w:sz w:val="24"/>
          <w:szCs w:val="24"/>
        </w:rPr>
        <w:t>成交供应商须按</w:t>
      </w:r>
      <w:r>
        <w:rPr>
          <w:rFonts w:hint="eastAsia" w:ascii="宋体" w:hAnsi="宋体" w:eastAsia="宋体"/>
          <w:sz w:val="24"/>
          <w:szCs w:val="24"/>
        </w:rPr>
        <w:t>《供应商须知资料表》</w:t>
      </w:r>
      <w:r>
        <w:rPr>
          <w:rFonts w:ascii="宋体" w:hAnsi="宋体" w:eastAsia="宋体"/>
          <w:sz w:val="24"/>
          <w:szCs w:val="24"/>
        </w:rPr>
        <w:t>的规定向采购人提交履约保证金。</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4</w:t>
      </w:r>
      <w:r>
        <w:rPr>
          <w:rFonts w:ascii="宋体" w:hAnsi="宋体" w:eastAsia="宋体"/>
          <w:sz w:val="24"/>
          <w:szCs w:val="24"/>
        </w:rPr>
        <w:t>.2</w:t>
      </w:r>
      <w:r>
        <w:rPr>
          <w:rFonts w:hint="eastAsia" w:ascii="宋体" w:hAnsi="宋体" w:eastAsia="宋体"/>
          <w:sz w:val="24"/>
          <w:szCs w:val="24"/>
        </w:rPr>
        <w:t xml:space="preserve"> </w:t>
      </w:r>
      <w:r>
        <w:rPr>
          <w:rFonts w:ascii="宋体" w:hAnsi="宋体" w:eastAsia="宋体"/>
          <w:sz w:val="24"/>
          <w:szCs w:val="24"/>
        </w:rPr>
        <w:t>如果成交供应商没有按照上述第3</w:t>
      </w:r>
      <w:r>
        <w:rPr>
          <w:rFonts w:hint="eastAsia" w:ascii="宋体" w:hAnsi="宋体" w:eastAsia="宋体"/>
          <w:sz w:val="24"/>
          <w:szCs w:val="24"/>
        </w:rPr>
        <w:t>3</w:t>
      </w:r>
      <w:r>
        <w:rPr>
          <w:rFonts w:ascii="宋体" w:hAnsi="宋体" w:eastAsia="宋体"/>
          <w:sz w:val="24"/>
          <w:szCs w:val="24"/>
        </w:rPr>
        <w:t>条或第3</w:t>
      </w:r>
      <w:r>
        <w:rPr>
          <w:rFonts w:hint="eastAsia" w:ascii="宋体" w:hAnsi="宋体" w:eastAsia="宋体"/>
          <w:sz w:val="24"/>
          <w:szCs w:val="24"/>
        </w:rPr>
        <w:t>4</w:t>
      </w:r>
      <w:r>
        <w:rPr>
          <w:rFonts w:ascii="宋体" w:hAnsi="宋体" w:eastAsia="宋体"/>
          <w:sz w:val="24"/>
          <w:szCs w:val="24"/>
        </w:rPr>
        <w:t>.1条的规定执行，采购人将</w:t>
      </w:r>
      <w:r>
        <w:rPr>
          <w:rFonts w:hint="eastAsia" w:ascii="宋体" w:hAnsi="宋体" w:eastAsia="宋体"/>
          <w:sz w:val="24"/>
          <w:szCs w:val="24"/>
        </w:rPr>
        <w:t>有权</w:t>
      </w:r>
      <w:r>
        <w:rPr>
          <w:rFonts w:ascii="宋体" w:hAnsi="宋体" w:eastAsia="宋体"/>
          <w:sz w:val="24"/>
          <w:szCs w:val="24"/>
        </w:rPr>
        <w:t>取消该成交决定。</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 xml:space="preserve">35. </w:t>
      </w:r>
      <w:r>
        <w:rPr>
          <w:rFonts w:ascii="宋体" w:hAnsi="宋体" w:eastAsia="宋体"/>
          <w:sz w:val="24"/>
          <w:szCs w:val="24"/>
        </w:rPr>
        <w:t>腐败、欺诈行为和不公平竞争行为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35.1 </w:t>
      </w:r>
      <w:r>
        <w:rPr>
          <w:rFonts w:ascii="宋体" w:hAnsi="宋体" w:eastAsia="宋体"/>
          <w:sz w:val="24"/>
          <w:szCs w:val="24"/>
        </w:rPr>
        <w:t>定义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35.1.1 </w:t>
      </w:r>
      <w:r>
        <w:rPr>
          <w:rFonts w:ascii="宋体" w:hAnsi="宋体" w:eastAsia="宋体"/>
          <w:sz w:val="24"/>
          <w:szCs w:val="24"/>
        </w:rPr>
        <w:t>“腐败行为”是指在采购过程或合同实施过程中提供、给予、接受或索取任何有价值的物品来影响</w:t>
      </w:r>
      <w:r>
        <w:rPr>
          <w:rFonts w:hint="eastAsia" w:ascii="宋体" w:hAnsi="宋体" w:eastAsia="宋体"/>
          <w:sz w:val="24"/>
          <w:szCs w:val="24"/>
        </w:rPr>
        <w:t>采购</w:t>
      </w:r>
      <w:r>
        <w:rPr>
          <w:rFonts w:ascii="宋体" w:hAnsi="宋体" w:eastAsia="宋体"/>
          <w:sz w:val="24"/>
          <w:szCs w:val="24"/>
        </w:rPr>
        <w:t>代理机构或</w:t>
      </w:r>
      <w:r>
        <w:rPr>
          <w:rFonts w:hint="eastAsia" w:ascii="宋体" w:hAnsi="宋体" w:eastAsia="宋体"/>
          <w:sz w:val="24"/>
          <w:szCs w:val="24"/>
        </w:rPr>
        <w:t>采购</w:t>
      </w:r>
      <w:r>
        <w:rPr>
          <w:rFonts w:ascii="宋体" w:hAnsi="宋体" w:eastAsia="宋体"/>
          <w:sz w:val="24"/>
          <w:szCs w:val="24"/>
        </w:rPr>
        <w:t>人的行为；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35.1.2 </w:t>
      </w:r>
      <w:r>
        <w:rPr>
          <w:rFonts w:ascii="宋体" w:hAnsi="宋体" w:eastAsia="宋体"/>
          <w:sz w:val="24"/>
          <w:szCs w:val="24"/>
        </w:rPr>
        <w:t>“欺诈行为”是指为了影响采购过程或合同实施过程而谎报事实，损害</w:t>
      </w:r>
      <w:r>
        <w:rPr>
          <w:rFonts w:hint="eastAsia" w:ascii="宋体" w:hAnsi="宋体" w:eastAsia="宋体"/>
          <w:sz w:val="24"/>
          <w:szCs w:val="24"/>
        </w:rPr>
        <w:t>采购</w:t>
      </w:r>
      <w:r>
        <w:rPr>
          <w:rFonts w:ascii="宋体" w:hAnsi="宋体" w:eastAsia="宋体"/>
          <w:sz w:val="24"/>
          <w:szCs w:val="24"/>
        </w:rPr>
        <w:t>代理机构或</w:t>
      </w:r>
      <w:r>
        <w:rPr>
          <w:rFonts w:hint="eastAsia" w:ascii="宋体" w:hAnsi="宋体" w:eastAsia="宋体"/>
          <w:sz w:val="24"/>
          <w:szCs w:val="24"/>
        </w:rPr>
        <w:t>采购</w:t>
      </w:r>
      <w:r>
        <w:rPr>
          <w:rFonts w:ascii="宋体" w:hAnsi="宋体" w:eastAsia="宋体"/>
          <w:sz w:val="24"/>
          <w:szCs w:val="24"/>
        </w:rPr>
        <w:t>人的利益的行为，包括</w:t>
      </w:r>
      <w:r>
        <w:rPr>
          <w:rFonts w:hint="eastAsia" w:ascii="宋体" w:hAnsi="宋体" w:eastAsia="宋体"/>
          <w:sz w:val="24"/>
          <w:szCs w:val="24"/>
        </w:rPr>
        <w:t>供应商</w:t>
      </w:r>
      <w:r>
        <w:rPr>
          <w:rFonts w:ascii="宋体" w:hAnsi="宋体" w:eastAsia="宋体"/>
          <w:sz w:val="24"/>
          <w:szCs w:val="24"/>
        </w:rPr>
        <w:t>之间</w:t>
      </w:r>
      <w:r>
        <w:rPr>
          <w:rFonts w:hint="eastAsia" w:ascii="宋体" w:hAnsi="宋体" w:eastAsia="宋体"/>
          <w:sz w:val="24"/>
          <w:szCs w:val="24"/>
        </w:rPr>
        <w:t>恶意</w:t>
      </w:r>
      <w:r>
        <w:rPr>
          <w:rFonts w:ascii="宋体" w:hAnsi="宋体" w:eastAsia="宋体"/>
          <w:sz w:val="24"/>
          <w:szCs w:val="24"/>
        </w:rPr>
        <w:t>串通投标（递交</w:t>
      </w:r>
      <w:r>
        <w:rPr>
          <w:rFonts w:hint="eastAsia" w:ascii="宋体" w:hAnsi="宋体" w:eastAsia="宋体"/>
          <w:sz w:val="24"/>
          <w:szCs w:val="24"/>
        </w:rPr>
        <w:t>响应文件</w:t>
      </w:r>
      <w:r>
        <w:rPr>
          <w:rFonts w:ascii="宋体" w:hAnsi="宋体" w:eastAsia="宋体"/>
          <w:sz w:val="24"/>
          <w:szCs w:val="24"/>
        </w:rPr>
        <w:t>之前和之后），</w:t>
      </w:r>
      <w:r>
        <w:rPr>
          <w:rFonts w:hint="eastAsia" w:ascii="宋体" w:hAnsi="宋体" w:eastAsia="宋体"/>
          <w:sz w:val="24"/>
          <w:szCs w:val="24"/>
        </w:rPr>
        <w:t>妨碍其他供应商的竞争行为</w:t>
      </w:r>
      <w:r>
        <w:rPr>
          <w:rFonts w:ascii="宋体" w:hAnsi="宋体" w:eastAsia="宋体"/>
          <w:sz w:val="24"/>
          <w:szCs w:val="24"/>
        </w:rPr>
        <w:t>，</w:t>
      </w:r>
      <w:r>
        <w:rPr>
          <w:rFonts w:hint="eastAsia" w:ascii="宋体" w:hAnsi="宋体" w:eastAsia="宋体"/>
          <w:sz w:val="24"/>
          <w:szCs w:val="24"/>
        </w:rPr>
        <w:t>损害采购人或其他供应商的合法权益</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35.1.3 </w:t>
      </w:r>
      <w:r>
        <w:rPr>
          <w:rFonts w:ascii="宋体" w:hAnsi="宋体" w:eastAsia="宋体"/>
          <w:sz w:val="24"/>
          <w:szCs w:val="24"/>
        </w:rPr>
        <w:t>“不公平竞争行为”是指</w:t>
      </w:r>
      <w:r>
        <w:rPr>
          <w:rFonts w:hint="eastAsia" w:ascii="宋体" w:hAnsi="宋体" w:eastAsia="宋体"/>
          <w:sz w:val="24"/>
          <w:szCs w:val="24"/>
        </w:rPr>
        <w:t>供应商</w:t>
      </w:r>
      <w:r>
        <w:rPr>
          <w:rFonts w:ascii="宋体" w:hAnsi="宋体" w:eastAsia="宋体"/>
          <w:sz w:val="24"/>
          <w:szCs w:val="24"/>
        </w:rPr>
        <w:t>的</w:t>
      </w:r>
      <w:r>
        <w:rPr>
          <w:rFonts w:hint="eastAsia" w:ascii="宋体" w:hAnsi="宋体" w:eastAsia="宋体"/>
          <w:sz w:val="24"/>
          <w:szCs w:val="24"/>
        </w:rPr>
        <w:t>报价</w:t>
      </w:r>
      <w:r>
        <w:rPr>
          <w:rFonts w:ascii="宋体" w:hAnsi="宋体" w:eastAsia="宋体"/>
          <w:sz w:val="24"/>
          <w:szCs w:val="24"/>
        </w:rPr>
        <w:t>明显低于</w:t>
      </w:r>
      <w:r>
        <w:rPr>
          <w:rFonts w:hint="eastAsia" w:ascii="宋体" w:hAnsi="宋体" w:eastAsia="宋体"/>
          <w:sz w:val="24"/>
          <w:szCs w:val="24"/>
        </w:rPr>
        <w:t>其他通过符合性审查供应商的报价，有可能影响产品质量或者不能诚信履约、且不能证明其自身报价合理性的</w:t>
      </w:r>
      <w:r>
        <w:rPr>
          <w:rFonts w:ascii="宋体" w:hAnsi="宋体" w:eastAsia="宋体"/>
          <w:sz w:val="24"/>
          <w:szCs w:val="24"/>
        </w:rPr>
        <w:t>竞争行为。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35.2 </w:t>
      </w:r>
      <w:r>
        <w:rPr>
          <w:rFonts w:ascii="宋体" w:hAnsi="宋体" w:eastAsia="宋体"/>
          <w:sz w:val="24"/>
          <w:szCs w:val="24"/>
        </w:rPr>
        <w:t>如果</w:t>
      </w:r>
      <w:r>
        <w:rPr>
          <w:rFonts w:hint="eastAsia" w:ascii="宋体" w:hAnsi="宋体" w:eastAsia="宋体"/>
          <w:sz w:val="24"/>
          <w:szCs w:val="24"/>
        </w:rPr>
        <w:t>认定供应商</w:t>
      </w:r>
      <w:r>
        <w:rPr>
          <w:rFonts w:ascii="宋体" w:hAnsi="宋体" w:eastAsia="宋体"/>
          <w:sz w:val="24"/>
          <w:szCs w:val="24"/>
        </w:rPr>
        <w:t>在本项目的竞争中有腐败、欺诈或不公平竞争行为，</w:t>
      </w:r>
      <w:r>
        <w:rPr>
          <w:rFonts w:hint="eastAsia" w:ascii="宋体" w:hAnsi="宋体" w:eastAsia="宋体"/>
          <w:sz w:val="24"/>
          <w:szCs w:val="24"/>
        </w:rPr>
        <w:t>其响应文件无效</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35.3 </w:t>
      </w:r>
      <w:r>
        <w:rPr>
          <w:rFonts w:ascii="宋体" w:hAnsi="宋体" w:eastAsia="宋体"/>
          <w:sz w:val="24"/>
          <w:szCs w:val="24"/>
        </w:rPr>
        <w:t>采购人或采购代理机构在任何时候发现</w:t>
      </w:r>
      <w:r>
        <w:rPr>
          <w:rFonts w:hint="eastAsia" w:ascii="宋体" w:hAnsi="宋体" w:eastAsia="宋体"/>
          <w:sz w:val="24"/>
          <w:szCs w:val="24"/>
        </w:rPr>
        <w:t>供应商</w:t>
      </w:r>
      <w:r>
        <w:rPr>
          <w:rFonts w:ascii="宋体" w:hAnsi="宋体" w:eastAsia="宋体"/>
          <w:sz w:val="24"/>
          <w:szCs w:val="24"/>
        </w:rPr>
        <w:t>提交的</w:t>
      </w:r>
      <w:r>
        <w:rPr>
          <w:rFonts w:hint="eastAsia" w:ascii="宋体" w:hAnsi="宋体" w:eastAsia="宋体"/>
          <w:sz w:val="24"/>
          <w:szCs w:val="24"/>
        </w:rPr>
        <w:t>响应</w:t>
      </w:r>
      <w:r>
        <w:rPr>
          <w:rFonts w:ascii="宋体" w:hAnsi="宋体" w:eastAsia="宋体"/>
          <w:sz w:val="24"/>
          <w:szCs w:val="24"/>
        </w:rPr>
        <w:t>文件内容有下列情形之一时，有权依法追究</w:t>
      </w:r>
      <w:r>
        <w:rPr>
          <w:rFonts w:hint="eastAsia" w:ascii="宋体" w:hAnsi="宋体" w:eastAsia="宋体"/>
          <w:sz w:val="24"/>
          <w:szCs w:val="24"/>
        </w:rPr>
        <w:t>供应商</w:t>
      </w:r>
      <w:r>
        <w:rPr>
          <w:rFonts w:ascii="宋体" w:hAnsi="宋体" w:eastAsia="宋体"/>
          <w:sz w:val="24"/>
          <w:szCs w:val="24"/>
        </w:rPr>
        <w:t>的</w:t>
      </w:r>
      <w:r>
        <w:rPr>
          <w:rFonts w:hint="eastAsia" w:ascii="宋体" w:hAnsi="宋体" w:eastAsia="宋体"/>
          <w:sz w:val="24"/>
          <w:szCs w:val="24"/>
        </w:rPr>
        <w:t>民事</w:t>
      </w:r>
      <w:r>
        <w:rPr>
          <w:rFonts w:ascii="宋体" w:hAnsi="宋体" w:eastAsia="宋体"/>
          <w:sz w:val="24"/>
          <w:szCs w:val="24"/>
        </w:rPr>
        <w:t>责任</w:t>
      </w:r>
      <w:r>
        <w:rPr>
          <w:rFonts w:hint="eastAsia" w:ascii="宋体" w:hAnsi="宋体" w:eastAsia="宋体"/>
          <w:sz w:val="24"/>
          <w:szCs w:val="24"/>
        </w:rPr>
        <w:t>，供应商也将承担相应的法律责任</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35.3.1 </w:t>
      </w:r>
      <w:r>
        <w:rPr>
          <w:rFonts w:ascii="宋体" w:hAnsi="宋体" w:eastAsia="宋体"/>
          <w:sz w:val="24"/>
          <w:szCs w:val="24"/>
        </w:rPr>
        <w:t>提供虚假的资料；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35.3.2 </w:t>
      </w:r>
      <w:r>
        <w:rPr>
          <w:rFonts w:ascii="宋体" w:hAnsi="宋体" w:eastAsia="宋体"/>
          <w:sz w:val="24"/>
          <w:szCs w:val="24"/>
        </w:rPr>
        <w:t>在实质性方面失实。</w:t>
      </w:r>
    </w:p>
    <w:p>
      <w:pPr>
        <w:pStyle w:val="6"/>
        <w:spacing w:before="0" w:after="0" w:line="360" w:lineRule="auto"/>
        <w:ind w:firstLine="482" w:firstLineChars="200"/>
        <w:rPr>
          <w:rFonts w:ascii="宋体" w:hAnsi="宋体" w:eastAsia="宋体"/>
          <w:sz w:val="24"/>
          <w:szCs w:val="24"/>
        </w:rPr>
      </w:pPr>
      <w:bookmarkStart w:id="700" w:name="_Toc318318335"/>
      <w:bookmarkStart w:id="701" w:name="_Toc373513375"/>
      <w:bookmarkStart w:id="702" w:name="_Toc226309796"/>
      <w:bookmarkStart w:id="703" w:name="_Toc318318705"/>
      <w:bookmarkStart w:id="704" w:name="_Toc226337248"/>
      <w:bookmarkStart w:id="705" w:name="_Toc226965742"/>
      <w:bookmarkStart w:id="706" w:name="_Toc226965825"/>
      <w:bookmarkStart w:id="707" w:name="_Toc264969242"/>
      <w:bookmarkStart w:id="708" w:name="_Toc265228390"/>
      <w:bookmarkStart w:id="709" w:name="_Toc305983665"/>
      <w:bookmarkStart w:id="710" w:name="_Toc305983819"/>
      <w:bookmarkStart w:id="711" w:name="_Toc316402814"/>
      <w:bookmarkStart w:id="712" w:name="_Toc316403009"/>
      <w:bookmarkStart w:id="713" w:name="_Toc316403227"/>
      <w:bookmarkStart w:id="714" w:name="_Toc432430470"/>
      <w:bookmarkStart w:id="715" w:name="_Toc443397196"/>
      <w:bookmarkStart w:id="716" w:name="_Toc443397260"/>
      <w:bookmarkStart w:id="717" w:name="_Toc443481362"/>
      <w:r>
        <w:rPr>
          <w:rFonts w:ascii="宋体" w:hAnsi="宋体" w:eastAsia="宋体"/>
          <w:sz w:val="24"/>
          <w:szCs w:val="24"/>
        </w:rPr>
        <w:t>3</w:t>
      </w: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 xml:space="preserve"> 采购</w:t>
      </w:r>
      <w:r>
        <w:rPr>
          <w:rFonts w:ascii="宋体" w:hAnsi="宋体" w:eastAsia="宋体"/>
          <w:sz w:val="24"/>
          <w:szCs w:val="24"/>
        </w:rPr>
        <w:t>代理服务费</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spacing w:line="360" w:lineRule="auto"/>
        <w:ind w:firstLine="480" w:firstLineChars="200"/>
        <w:rPr>
          <w:rFonts w:ascii="宋体" w:hAnsi="宋体" w:eastAsia="宋体"/>
          <w:sz w:val="24"/>
          <w:szCs w:val="24"/>
        </w:rPr>
      </w:pPr>
      <w:r>
        <w:rPr>
          <w:rFonts w:hint="eastAsia" w:ascii="宋体" w:hAnsi="宋体" w:eastAsia="宋体"/>
          <w:sz w:val="24"/>
          <w:szCs w:val="24"/>
        </w:rPr>
        <w:t>36.1 成交供应商</w:t>
      </w:r>
      <w:r>
        <w:rPr>
          <w:rFonts w:ascii="宋体" w:hAnsi="宋体" w:eastAsia="宋体"/>
          <w:sz w:val="24"/>
          <w:szCs w:val="24"/>
        </w:rPr>
        <w:t>须</w:t>
      </w:r>
      <w:r>
        <w:rPr>
          <w:rFonts w:hint="eastAsia" w:ascii="宋体" w:hAnsi="宋体" w:eastAsia="宋体"/>
          <w:sz w:val="24"/>
          <w:szCs w:val="24"/>
        </w:rPr>
        <w:t>在领取成交通知书前</w:t>
      </w:r>
      <w:r>
        <w:rPr>
          <w:rFonts w:ascii="宋体" w:hAnsi="宋体" w:eastAsia="宋体"/>
          <w:sz w:val="24"/>
          <w:szCs w:val="24"/>
        </w:rPr>
        <w:t>向采购代理机构</w:t>
      </w:r>
      <w:r>
        <w:rPr>
          <w:rFonts w:hint="eastAsia" w:ascii="宋体" w:hAnsi="宋体" w:eastAsia="宋体"/>
          <w:sz w:val="24"/>
          <w:szCs w:val="24"/>
        </w:rPr>
        <w:t>缴纳采购代理服务费：以</w:t>
      </w:r>
      <w:r>
        <w:rPr>
          <w:rFonts w:ascii="宋体" w:hAnsi="宋体" w:eastAsia="宋体"/>
          <w:sz w:val="24"/>
          <w:szCs w:val="24"/>
        </w:rPr>
        <w:t>“国家计委关于印发《招标代理服务收费管理暂行办法》的通知”（计价格[2002]1980号）规定的</w:t>
      </w:r>
      <w:r>
        <w:rPr>
          <w:rFonts w:hint="eastAsia" w:ascii="宋体" w:hAnsi="宋体" w:eastAsia="宋体"/>
          <w:sz w:val="24"/>
          <w:szCs w:val="24"/>
        </w:rPr>
        <w:t>收费标准（见下表），</w:t>
      </w:r>
      <w:r>
        <w:rPr>
          <w:rFonts w:ascii="宋体" w:hAnsi="宋体" w:eastAsia="宋体"/>
          <w:sz w:val="24"/>
          <w:szCs w:val="24"/>
        </w:rPr>
        <w:t>采用差额定率累进计费方式</w:t>
      </w:r>
      <w:r>
        <w:rPr>
          <w:rFonts w:hint="eastAsia" w:ascii="宋体" w:hAnsi="宋体" w:eastAsia="宋体"/>
          <w:sz w:val="24"/>
          <w:szCs w:val="24"/>
        </w:rPr>
        <w:t>计算，具体收费标准详见《供应商须知资料表》。</w:t>
      </w:r>
    </w:p>
    <w:tbl>
      <w:tblPr>
        <w:tblStyle w:val="76"/>
        <w:tblW w:w="0" w:type="auto"/>
        <w:jc w:val="center"/>
        <w:tblLayout w:type="autofit"/>
        <w:tblCellMar>
          <w:top w:w="0" w:type="dxa"/>
          <w:left w:w="108" w:type="dxa"/>
          <w:bottom w:w="0" w:type="dxa"/>
          <w:right w:w="108" w:type="dxa"/>
        </w:tblCellMar>
      </w:tblPr>
      <w:tblGrid>
        <w:gridCol w:w="1421"/>
        <w:gridCol w:w="2551"/>
        <w:gridCol w:w="1560"/>
        <w:gridCol w:w="1417"/>
        <w:gridCol w:w="1363"/>
      </w:tblGrid>
      <w:tr>
        <w:tblPrEx>
          <w:tblCellMar>
            <w:top w:w="0" w:type="dxa"/>
            <w:left w:w="108" w:type="dxa"/>
            <w:bottom w:w="0" w:type="dxa"/>
            <w:right w:w="108" w:type="dxa"/>
          </w:tblCellMar>
        </w:tblPrEx>
        <w:trPr>
          <w:cantSplit/>
          <w:trHeight w:val="567" w:hRule="atLeast"/>
          <w:jc w:val="center"/>
        </w:trPr>
        <w:tc>
          <w:tcPr>
            <w:tcW w:w="14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序号</w:t>
            </w:r>
          </w:p>
        </w:tc>
        <w:tc>
          <w:tcPr>
            <w:tcW w:w="25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金额M（万元）</w:t>
            </w:r>
          </w:p>
        </w:tc>
        <w:tc>
          <w:tcPr>
            <w:tcW w:w="4340" w:type="dxa"/>
            <w:gridSpan w:val="3"/>
            <w:tcBorders>
              <w:top w:val="single" w:color="auto" w:sz="4" w:space="0"/>
              <w:left w:val="nil"/>
              <w:bottom w:val="single" w:color="auto" w:sz="4" w:space="0"/>
              <w:right w:val="single" w:color="000000" w:sz="4" w:space="0"/>
            </w:tcBorders>
            <w:vAlign w:val="center"/>
          </w:tcPr>
          <w:p>
            <w:pPr>
              <w:jc w:val="center"/>
              <w:rPr>
                <w:rFonts w:ascii="宋体" w:hAnsi="宋体" w:eastAsia="宋体"/>
                <w:szCs w:val="21"/>
              </w:rPr>
            </w:pPr>
            <w:r>
              <w:rPr>
                <w:rFonts w:ascii="宋体" w:hAnsi="宋体" w:eastAsia="宋体"/>
                <w:szCs w:val="21"/>
              </w:rPr>
              <w:t>费率</w:t>
            </w:r>
          </w:p>
        </w:tc>
      </w:tr>
      <w:tr>
        <w:tblPrEx>
          <w:tblCellMar>
            <w:top w:w="0" w:type="dxa"/>
            <w:left w:w="108" w:type="dxa"/>
            <w:bottom w:w="0" w:type="dxa"/>
            <w:right w:w="108" w:type="dxa"/>
          </w:tblCellMar>
        </w:tblPrEx>
        <w:trPr>
          <w:cantSplit/>
          <w:trHeight w:val="567" w:hRule="atLeast"/>
          <w:jc w:val="center"/>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156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货物</w:t>
            </w:r>
          </w:p>
        </w:tc>
        <w:tc>
          <w:tcPr>
            <w:tcW w:w="1417"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服务</w:t>
            </w:r>
          </w:p>
        </w:tc>
        <w:tc>
          <w:tcPr>
            <w:tcW w:w="1363"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工程</w:t>
            </w:r>
          </w:p>
        </w:tc>
      </w:tr>
      <w:tr>
        <w:tblPrEx>
          <w:tblCellMar>
            <w:top w:w="0" w:type="dxa"/>
            <w:left w:w="108" w:type="dxa"/>
            <w:bottom w:w="0" w:type="dxa"/>
            <w:right w:w="108" w:type="dxa"/>
          </w:tblCellMar>
        </w:tblPrEx>
        <w:trPr>
          <w:cantSplit/>
          <w:trHeight w:val="567" w:hRule="atLeast"/>
          <w:jc w:val="center"/>
        </w:trPr>
        <w:tc>
          <w:tcPr>
            <w:tcW w:w="1421"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1</w:t>
            </w:r>
          </w:p>
        </w:tc>
        <w:tc>
          <w:tcPr>
            <w:tcW w:w="255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M≤100</w:t>
            </w:r>
          </w:p>
        </w:tc>
        <w:tc>
          <w:tcPr>
            <w:tcW w:w="156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1.50%</w:t>
            </w:r>
          </w:p>
        </w:tc>
        <w:tc>
          <w:tcPr>
            <w:tcW w:w="1417"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1.50%</w:t>
            </w:r>
          </w:p>
        </w:tc>
        <w:tc>
          <w:tcPr>
            <w:tcW w:w="1363"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1.00%</w:t>
            </w:r>
          </w:p>
        </w:tc>
      </w:tr>
      <w:tr>
        <w:tblPrEx>
          <w:tblCellMar>
            <w:top w:w="0" w:type="dxa"/>
            <w:left w:w="108" w:type="dxa"/>
            <w:bottom w:w="0" w:type="dxa"/>
            <w:right w:w="108" w:type="dxa"/>
          </w:tblCellMar>
        </w:tblPrEx>
        <w:trPr>
          <w:cantSplit/>
          <w:trHeight w:val="567" w:hRule="atLeast"/>
          <w:jc w:val="center"/>
        </w:trPr>
        <w:tc>
          <w:tcPr>
            <w:tcW w:w="1421"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2</w:t>
            </w:r>
          </w:p>
        </w:tc>
        <w:tc>
          <w:tcPr>
            <w:tcW w:w="255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100＜M≤500</w:t>
            </w:r>
          </w:p>
        </w:tc>
        <w:tc>
          <w:tcPr>
            <w:tcW w:w="156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1.10%</w:t>
            </w:r>
          </w:p>
        </w:tc>
        <w:tc>
          <w:tcPr>
            <w:tcW w:w="1417"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0.80%</w:t>
            </w:r>
          </w:p>
        </w:tc>
        <w:tc>
          <w:tcPr>
            <w:tcW w:w="1363"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0.70%</w:t>
            </w:r>
          </w:p>
        </w:tc>
      </w:tr>
      <w:tr>
        <w:tblPrEx>
          <w:tblCellMar>
            <w:top w:w="0" w:type="dxa"/>
            <w:left w:w="108" w:type="dxa"/>
            <w:bottom w:w="0" w:type="dxa"/>
            <w:right w:w="108" w:type="dxa"/>
          </w:tblCellMar>
        </w:tblPrEx>
        <w:trPr>
          <w:cantSplit/>
          <w:trHeight w:val="567" w:hRule="atLeast"/>
          <w:jc w:val="center"/>
        </w:trPr>
        <w:tc>
          <w:tcPr>
            <w:tcW w:w="1421"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3</w:t>
            </w:r>
          </w:p>
        </w:tc>
        <w:tc>
          <w:tcPr>
            <w:tcW w:w="255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500＜M≤1000</w:t>
            </w:r>
          </w:p>
        </w:tc>
        <w:tc>
          <w:tcPr>
            <w:tcW w:w="156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0.80%</w:t>
            </w:r>
          </w:p>
        </w:tc>
        <w:tc>
          <w:tcPr>
            <w:tcW w:w="1417"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0.45%</w:t>
            </w:r>
          </w:p>
        </w:tc>
        <w:tc>
          <w:tcPr>
            <w:tcW w:w="1363"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0.55%</w:t>
            </w:r>
          </w:p>
        </w:tc>
      </w:tr>
      <w:tr>
        <w:tblPrEx>
          <w:tblCellMar>
            <w:top w:w="0" w:type="dxa"/>
            <w:left w:w="108" w:type="dxa"/>
            <w:bottom w:w="0" w:type="dxa"/>
            <w:right w:w="108" w:type="dxa"/>
          </w:tblCellMar>
        </w:tblPrEx>
        <w:trPr>
          <w:cantSplit/>
          <w:trHeight w:val="567" w:hRule="atLeast"/>
          <w:jc w:val="center"/>
        </w:trPr>
        <w:tc>
          <w:tcPr>
            <w:tcW w:w="1421"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4</w:t>
            </w:r>
          </w:p>
        </w:tc>
        <w:tc>
          <w:tcPr>
            <w:tcW w:w="255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1000＜M≤5000</w:t>
            </w:r>
          </w:p>
        </w:tc>
        <w:tc>
          <w:tcPr>
            <w:tcW w:w="156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0.50%</w:t>
            </w:r>
          </w:p>
        </w:tc>
        <w:tc>
          <w:tcPr>
            <w:tcW w:w="1417"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0.25%</w:t>
            </w:r>
          </w:p>
        </w:tc>
        <w:tc>
          <w:tcPr>
            <w:tcW w:w="1363"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0.35%</w:t>
            </w:r>
          </w:p>
        </w:tc>
      </w:tr>
      <w:tr>
        <w:tblPrEx>
          <w:tblCellMar>
            <w:top w:w="0" w:type="dxa"/>
            <w:left w:w="108" w:type="dxa"/>
            <w:bottom w:w="0" w:type="dxa"/>
            <w:right w:w="108" w:type="dxa"/>
          </w:tblCellMar>
        </w:tblPrEx>
        <w:trPr>
          <w:cantSplit/>
          <w:trHeight w:val="567" w:hRule="atLeast"/>
          <w:jc w:val="center"/>
        </w:trPr>
        <w:tc>
          <w:tcPr>
            <w:tcW w:w="1421"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5</w:t>
            </w:r>
          </w:p>
        </w:tc>
        <w:tc>
          <w:tcPr>
            <w:tcW w:w="255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5000＜M≤10000</w:t>
            </w:r>
          </w:p>
        </w:tc>
        <w:tc>
          <w:tcPr>
            <w:tcW w:w="156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0.25%</w:t>
            </w:r>
          </w:p>
        </w:tc>
        <w:tc>
          <w:tcPr>
            <w:tcW w:w="1417"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0.10%</w:t>
            </w:r>
          </w:p>
        </w:tc>
        <w:tc>
          <w:tcPr>
            <w:tcW w:w="1363"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0.20%</w:t>
            </w:r>
          </w:p>
        </w:tc>
      </w:tr>
      <w:tr>
        <w:tblPrEx>
          <w:tblCellMar>
            <w:top w:w="0" w:type="dxa"/>
            <w:left w:w="108" w:type="dxa"/>
            <w:bottom w:w="0" w:type="dxa"/>
            <w:right w:w="108" w:type="dxa"/>
          </w:tblCellMar>
        </w:tblPrEx>
        <w:trPr>
          <w:cantSplit/>
          <w:trHeight w:val="567" w:hRule="atLeast"/>
          <w:jc w:val="center"/>
        </w:trPr>
        <w:tc>
          <w:tcPr>
            <w:tcW w:w="1421"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6</w:t>
            </w:r>
          </w:p>
        </w:tc>
        <w:tc>
          <w:tcPr>
            <w:tcW w:w="255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10000＜M≤100000</w:t>
            </w:r>
          </w:p>
        </w:tc>
        <w:tc>
          <w:tcPr>
            <w:tcW w:w="156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0.05%</w:t>
            </w:r>
          </w:p>
        </w:tc>
        <w:tc>
          <w:tcPr>
            <w:tcW w:w="1417"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0.05%</w:t>
            </w:r>
          </w:p>
        </w:tc>
        <w:tc>
          <w:tcPr>
            <w:tcW w:w="1363"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0.05%</w:t>
            </w:r>
          </w:p>
        </w:tc>
      </w:tr>
      <w:tr>
        <w:tblPrEx>
          <w:tblCellMar>
            <w:top w:w="0" w:type="dxa"/>
            <w:left w:w="108" w:type="dxa"/>
            <w:bottom w:w="0" w:type="dxa"/>
            <w:right w:w="108" w:type="dxa"/>
          </w:tblCellMar>
        </w:tblPrEx>
        <w:trPr>
          <w:cantSplit/>
          <w:trHeight w:val="567" w:hRule="atLeast"/>
          <w:jc w:val="center"/>
        </w:trPr>
        <w:tc>
          <w:tcPr>
            <w:tcW w:w="1421"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7</w:t>
            </w:r>
          </w:p>
        </w:tc>
        <w:tc>
          <w:tcPr>
            <w:tcW w:w="255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100000≤M</w:t>
            </w:r>
          </w:p>
        </w:tc>
        <w:tc>
          <w:tcPr>
            <w:tcW w:w="156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0.01%</w:t>
            </w:r>
          </w:p>
        </w:tc>
        <w:tc>
          <w:tcPr>
            <w:tcW w:w="1417"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0.01%</w:t>
            </w:r>
          </w:p>
        </w:tc>
        <w:tc>
          <w:tcPr>
            <w:tcW w:w="1363"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0.01%</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36.2 </w:t>
      </w:r>
      <w:r>
        <w:rPr>
          <w:rFonts w:ascii="宋体" w:hAnsi="宋体" w:eastAsia="宋体"/>
          <w:sz w:val="24"/>
          <w:szCs w:val="24"/>
        </w:rPr>
        <w:t>招标代理服务费的交纳方式按国家的收费标准和规定，向采购代理机构直接交纳招标代理服务费。可用支票、电汇等付款方式一次向采购代理机构缴清招标代理服务费。</w:t>
      </w:r>
    </w:p>
    <w:p>
      <w:pPr>
        <w:spacing w:line="360" w:lineRule="auto"/>
        <w:ind w:firstLine="480" w:firstLineChars="200"/>
        <w:rPr>
          <w:rFonts w:ascii="宋体" w:hAnsi="宋体" w:eastAsia="宋体"/>
          <w:sz w:val="24"/>
          <w:szCs w:val="24"/>
        </w:rPr>
      </w:pPr>
      <w:r>
        <w:rPr>
          <w:rFonts w:ascii="宋体" w:hAnsi="宋体" w:eastAsia="宋体"/>
          <w:sz w:val="24"/>
          <w:szCs w:val="24"/>
        </w:rPr>
        <w:br w:type="page"/>
      </w:r>
    </w:p>
    <w:p>
      <w:pPr>
        <w:pStyle w:val="3"/>
        <w:spacing w:before="0" w:after="0"/>
        <w:jc w:val="center"/>
        <w:rPr>
          <w:rFonts w:ascii="宋体" w:hAnsi="宋体" w:eastAsia="宋体"/>
          <w:sz w:val="32"/>
          <w:szCs w:val="32"/>
        </w:rPr>
      </w:pPr>
      <w:bookmarkStart w:id="718" w:name="_Toc432430472"/>
      <w:bookmarkStart w:id="719" w:name="_Toc453622069"/>
      <w:bookmarkStart w:id="720" w:name="_Toc462069434"/>
      <w:bookmarkStart w:id="721" w:name="_Toc462066500"/>
      <w:bookmarkStart w:id="722" w:name="_Toc489339672"/>
      <w:bookmarkStart w:id="723" w:name="_Toc489358101"/>
      <w:bookmarkStart w:id="724" w:name="_Toc48225221"/>
      <w:bookmarkStart w:id="725" w:name="_Toc99462562"/>
      <w:r>
        <w:rPr>
          <w:rFonts w:ascii="宋体" w:hAnsi="宋体" w:eastAsia="宋体"/>
          <w:sz w:val="32"/>
          <w:szCs w:val="32"/>
        </w:rPr>
        <w:t xml:space="preserve">第三章  </w:t>
      </w:r>
      <w:bookmarkEnd w:id="718"/>
      <w:r>
        <w:rPr>
          <w:rFonts w:ascii="宋体" w:hAnsi="宋体" w:eastAsia="宋体"/>
          <w:sz w:val="32"/>
          <w:szCs w:val="32"/>
        </w:rPr>
        <w:t>合同草案条款</w:t>
      </w:r>
      <w:bookmarkEnd w:id="719"/>
      <w:bookmarkEnd w:id="720"/>
      <w:bookmarkEnd w:id="721"/>
      <w:bookmarkEnd w:id="722"/>
      <w:bookmarkEnd w:id="723"/>
      <w:bookmarkEnd w:id="724"/>
      <w:bookmarkEnd w:id="725"/>
    </w:p>
    <w:p>
      <w:pPr>
        <w:spacing w:line="360" w:lineRule="auto"/>
        <w:jc w:val="center"/>
        <w:rPr>
          <w:rFonts w:ascii="宋体" w:hAnsi="宋体" w:eastAsia="宋体"/>
          <w:sz w:val="24"/>
          <w:szCs w:val="24"/>
        </w:rPr>
      </w:pPr>
      <w:r>
        <w:rPr>
          <w:rFonts w:hint="eastAsia" w:ascii="宋体" w:hAnsi="宋体" w:eastAsia="宋体"/>
          <w:sz w:val="24"/>
          <w:szCs w:val="24"/>
        </w:rPr>
        <w:t>（本章节所提供的文本为合同草案，具体签订合同以实际为准）</w:t>
      </w:r>
    </w:p>
    <w:p>
      <w:pPr>
        <w:widowControl/>
        <w:rPr>
          <w:rFonts w:ascii="宋体" w:hAnsi="宋体" w:eastAsia="宋体"/>
          <w:sz w:val="28"/>
          <w:szCs w:val="24"/>
        </w:rPr>
      </w:pPr>
      <w:r>
        <w:rPr>
          <w:rFonts w:ascii="宋体" w:hAnsi="宋体" w:eastAsia="宋体"/>
          <w:sz w:val="28"/>
          <w:szCs w:val="24"/>
        </w:rPr>
        <w:br w:type="page"/>
      </w:r>
    </w:p>
    <w:p>
      <w:pPr>
        <w:spacing w:line="480" w:lineRule="auto"/>
        <w:jc w:val="right"/>
        <w:rPr>
          <w:rFonts w:ascii="宋体" w:hAnsi="宋体" w:eastAsia="宋体"/>
          <w:sz w:val="28"/>
          <w:szCs w:val="24"/>
        </w:rPr>
      </w:pPr>
      <w:bookmarkStart w:id="726" w:name="_Toc445565935"/>
      <w:bookmarkStart w:id="727" w:name="_Toc486532220"/>
      <w:r>
        <w:rPr>
          <w:rFonts w:hint="eastAsia" w:ascii="宋体" w:hAnsi="宋体" w:eastAsia="宋体"/>
          <w:sz w:val="28"/>
          <w:szCs w:val="24"/>
        </w:rPr>
        <w:t>合同编号：_</w:t>
      </w:r>
      <w:r>
        <w:rPr>
          <w:rFonts w:ascii="宋体" w:hAnsi="宋体" w:eastAsia="宋体"/>
          <w:sz w:val="28"/>
          <w:szCs w:val="24"/>
        </w:rPr>
        <w:t>______________</w:t>
      </w:r>
    </w:p>
    <w:p>
      <w:pPr>
        <w:autoSpaceDE w:val="0"/>
        <w:autoSpaceDN w:val="0"/>
        <w:jc w:val="center"/>
        <w:rPr>
          <w:rFonts w:ascii="宋体" w:hAnsi="宋体" w:eastAsia="宋体"/>
          <w:b/>
          <w:sz w:val="48"/>
          <w:szCs w:val="48"/>
        </w:rPr>
      </w:pPr>
    </w:p>
    <w:p>
      <w:pPr>
        <w:autoSpaceDE w:val="0"/>
        <w:autoSpaceDN w:val="0"/>
        <w:jc w:val="center"/>
        <w:rPr>
          <w:rFonts w:ascii="宋体" w:hAnsi="宋体" w:eastAsia="宋体"/>
          <w:b/>
          <w:sz w:val="48"/>
          <w:szCs w:val="48"/>
        </w:rPr>
      </w:pPr>
    </w:p>
    <w:p>
      <w:pPr>
        <w:autoSpaceDE w:val="0"/>
        <w:autoSpaceDN w:val="0"/>
        <w:jc w:val="center"/>
        <w:rPr>
          <w:rFonts w:ascii="宋体" w:hAnsi="宋体" w:eastAsia="宋体"/>
          <w:b/>
          <w:sz w:val="48"/>
          <w:szCs w:val="48"/>
        </w:rPr>
      </w:pPr>
    </w:p>
    <w:p>
      <w:pPr>
        <w:autoSpaceDE w:val="0"/>
        <w:autoSpaceDN w:val="0"/>
        <w:jc w:val="center"/>
        <w:rPr>
          <w:rFonts w:ascii="宋体" w:hAnsi="宋体" w:eastAsia="宋体"/>
          <w:b/>
          <w:sz w:val="48"/>
          <w:szCs w:val="48"/>
        </w:rPr>
      </w:pPr>
    </w:p>
    <w:p>
      <w:pPr>
        <w:autoSpaceDE w:val="0"/>
        <w:autoSpaceDN w:val="0"/>
        <w:jc w:val="center"/>
        <w:rPr>
          <w:rFonts w:ascii="宋体" w:hAnsi="宋体" w:eastAsia="宋体"/>
          <w:b/>
          <w:sz w:val="48"/>
          <w:szCs w:val="48"/>
        </w:rPr>
      </w:pPr>
      <w:r>
        <w:rPr>
          <w:rFonts w:hint="eastAsia" w:ascii="宋体" w:hAnsi="宋体" w:eastAsia="宋体"/>
          <w:b/>
          <w:sz w:val="48"/>
          <w:szCs w:val="48"/>
        </w:rPr>
        <w:t>采 购 合 同</w:t>
      </w:r>
    </w:p>
    <w:p>
      <w:pPr>
        <w:autoSpaceDE w:val="0"/>
        <w:autoSpaceDN w:val="0"/>
        <w:jc w:val="center"/>
        <w:rPr>
          <w:rFonts w:ascii="宋体" w:hAnsi="宋体" w:eastAsia="宋体"/>
          <w:b/>
          <w:sz w:val="48"/>
          <w:szCs w:val="48"/>
        </w:rPr>
      </w:pPr>
    </w:p>
    <w:p>
      <w:pPr>
        <w:autoSpaceDE w:val="0"/>
        <w:autoSpaceDN w:val="0"/>
        <w:jc w:val="center"/>
        <w:rPr>
          <w:rFonts w:ascii="宋体" w:hAnsi="宋体" w:eastAsia="宋体"/>
          <w:b/>
          <w:sz w:val="48"/>
          <w:szCs w:val="48"/>
        </w:rPr>
      </w:pPr>
    </w:p>
    <w:p>
      <w:pPr>
        <w:autoSpaceDE w:val="0"/>
        <w:autoSpaceDN w:val="0"/>
        <w:jc w:val="center"/>
        <w:rPr>
          <w:rFonts w:ascii="宋体" w:hAnsi="宋体" w:eastAsia="宋体"/>
          <w:b/>
          <w:sz w:val="48"/>
          <w:szCs w:val="48"/>
        </w:rPr>
      </w:pPr>
    </w:p>
    <w:p>
      <w:pPr>
        <w:autoSpaceDE w:val="0"/>
        <w:autoSpaceDN w:val="0"/>
        <w:jc w:val="center"/>
        <w:rPr>
          <w:rFonts w:ascii="宋体" w:hAnsi="宋体" w:eastAsia="宋体"/>
          <w:b/>
          <w:sz w:val="48"/>
          <w:szCs w:val="48"/>
        </w:rPr>
      </w:pPr>
    </w:p>
    <w:p>
      <w:pPr>
        <w:autoSpaceDE w:val="0"/>
        <w:autoSpaceDN w:val="0"/>
        <w:jc w:val="center"/>
        <w:rPr>
          <w:rFonts w:ascii="宋体" w:hAnsi="宋体" w:eastAsia="宋体"/>
          <w:b/>
          <w:sz w:val="48"/>
          <w:szCs w:val="48"/>
        </w:rPr>
      </w:pPr>
    </w:p>
    <w:p>
      <w:pPr>
        <w:autoSpaceDE w:val="0"/>
        <w:autoSpaceDN w:val="0"/>
        <w:jc w:val="center"/>
        <w:rPr>
          <w:rFonts w:ascii="宋体" w:hAnsi="宋体" w:eastAsia="宋体"/>
          <w:b/>
          <w:sz w:val="48"/>
          <w:szCs w:val="48"/>
        </w:rPr>
      </w:pPr>
    </w:p>
    <w:p>
      <w:pPr>
        <w:autoSpaceDE w:val="0"/>
        <w:autoSpaceDN w:val="0"/>
        <w:jc w:val="center"/>
        <w:rPr>
          <w:rFonts w:ascii="宋体" w:hAnsi="宋体" w:eastAsia="宋体"/>
          <w:b/>
          <w:sz w:val="48"/>
          <w:szCs w:val="48"/>
        </w:rPr>
      </w:pPr>
    </w:p>
    <w:p>
      <w:pPr>
        <w:autoSpaceDE w:val="0"/>
        <w:autoSpaceDN w:val="0"/>
        <w:jc w:val="center"/>
        <w:rPr>
          <w:rFonts w:ascii="宋体" w:hAnsi="宋体" w:eastAsia="宋体"/>
          <w:b/>
          <w:sz w:val="48"/>
          <w:szCs w:val="48"/>
        </w:rPr>
      </w:pPr>
    </w:p>
    <w:p>
      <w:pPr>
        <w:autoSpaceDE w:val="0"/>
        <w:autoSpaceDN w:val="0"/>
        <w:jc w:val="center"/>
        <w:rPr>
          <w:rFonts w:ascii="宋体" w:hAnsi="宋体" w:eastAsia="宋体"/>
          <w:b/>
          <w:sz w:val="48"/>
          <w:szCs w:val="48"/>
        </w:rPr>
      </w:pPr>
    </w:p>
    <w:p>
      <w:pPr>
        <w:spacing w:line="480" w:lineRule="auto"/>
        <w:ind w:firstLine="1274" w:firstLineChars="455"/>
        <w:rPr>
          <w:rFonts w:ascii="宋体" w:hAnsi="宋体" w:eastAsia="宋体"/>
          <w:sz w:val="28"/>
          <w:szCs w:val="24"/>
        </w:rPr>
      </w:pPr>
      <w:r>
        <w:rPr>
          <w:rFonts w:hint="eastAsia" w:ascii="宋体" w:hAnsi="宋体" w:eastAsia="宋体"/>
          <w:sz w:val="28"/>
          <w:szCs w:val="24"/>
        </w:rPr>
        <w:t>项目名称：_</w:t>
      </w:r>
      <w:r>
        <w:rPr>
          <w:rFonts w:ascii="宋体" w:hAnsi="宋体" w:eastAsia="宋体"/>
          <w:sz w:val="28"/>
          <w:szCs w:val="24"/>
        </w:rPr>
        <w:t>__________</w:t>
      </w:r>
      <w:r>
        <w:rPr>
          <w:rFonts w:hint="eastAsia" w:ascii="宋体" w:hAnsi="宋体" w:eastAsia="宋体"/>
          <w:sz w:val="28"/>
          <w:szCs w:val="24"/>
        </w:rPr>
        <w:t>_</w:t>
      </w:r>
      <w:r>
        <w:rPr>
          <w:rFonts w:ascii="宋体" w:hAnsi="宋体" w:eastAsia="宋体"/>
          <w:sz w:val="28"/>
          <w:szCs w:val="24"/>
        </w:rPr>
        <w:t>__________________</w:t>
      </w:r>
    </w:p>
    <w:p>
      <w:pPr>
        <w:spacing w:line="480" w:lineRule="auto"/>
        <w:ind w:firstLine="1274" w:firstLineChars="455"/>
        <w:rPr>
          <w:rFonts w:ascii="宋体" w:hAnsi="宋体" w:eastAsia="宋体"/>
          <w:sz w:val="28"/>
          <w:szCs w:val="24"/>
        </w:rPr>
      </w:pPr>
      <w:r>
        <w:rPr>
          <w:rFonts w:hint="eastAsia" w:ascii="宋体" w:hAnsi="宋体" w:eastAsia="宋体"/>
          <w:sz w:val="28"/>
          <w:szCs w:val="24"/>
        </w:rPr>
        <w:t>货物名称：_</w:t>
      </w:r>
      <w:r>
        <w:rPr>
          <w:rFonts w:ascii="宋体" w:hAnsi="宋体" w:eastAsia="宋体"/>
          <w:sz w:val="28"/>
          <w:szCs w:val="24"/>
        </w:rPr>
        <w:t>_______</w:t>
      </w:r>
      <w:r>
        <w:rPr>
          <w:rFonts w:hint="eastAsia" w:ascii="宋体" w:hAnsi="宋体" w:eastAsia="宋体"/>
          <w:sz w:val="28"/>
          <w:szCs w:val="24"/>
        </w:rPr>
        <w:t>_</w:t>
      </w:r>
      <w:r>
        <w:rPr>
          <w:rFonts w:ascii="宋体" w:hAnsi="宋体" w:eastAsia="宋体"/>
          <w:sz w:val="28"/>
          <w:szCs w:val="24"/>
        </w:rPr>
        <w:t>_____________________</w:t>
      </w:r>
    </w:p>
    <w:p>
      <w:pPr>
        <w:spacing w:line="480" w:lineRule="auto"/>
        <w:ind w:firstLine="1274" w:firstLineChars="455"/>
        <w:rPr>
          <w:rFonts w:ascii="宋体" w:hAnsi="宋体" w:eastAsia="宋体"/>
          <w:sz w:val="28"/>
          <w:szCs w:val="24"/>
        </w:rPr>
      </w:pPr>
      <w:r>
        <w:rPr>
          <w:rFonts w:hint="eastAsia" w:ascii="宋体" w:hAnsi="宋体" w:eastAsia="宋体"/>
          <w:sz w:val="28"/>
          <w:szCs w:val="24"/>
        </w:rPr>
        <w:t xml:space="preserve">甲 </w:t>
      </w:r>
      <w:r>
        <w:rPr>
          <w:rFonts w:ascii="宋体" w:hAnsi="宋体" w:eastAsia="宋体"/>
          <w:sz w:val="28"/>
          <w:szCs w:val="24"/>
        </w:rPr>
        <w:t xml:space="preserve">   </w:t>
      </w:r>
      <w:r>
        <w:rPr>
          <w:rFonts w:hint="eastAsia" w:ascii="宋体" w:hAnsi="宋体" w:eastAsia="宋体"/>
          <w:sz w:val="28"/>
          <w:szCs w:val="24"/>
        </w:rPr>
        <w:t>方：_</w:t>
      </w:r>
      <w:r>
        <w:rPr>
          <w:rFonts w:ascii="宋体" w:hAnsi="宋体" w:eastAsia="宋体"/>
          <w:sz w:val="28"/>
          <w:szCs w:val="24"/>
        </w:rPr>
        <w:t>_______</w:t>
      </w:r>
      <w:r>
        <w:rPr>
          <w:rFonts w:hint="eastAsia" w:ascii="宋体" w:hAnsi="宋体" w:eastAsia="宋体"/>
          <w:sz w:val="28"/>
          <w:szCs w:val="24"/>
        </w:rPr>
        <w:t>_</w:t>
      </w:r>
      <w:r>
        <w:rPr>
          <w:rFonts w:ascii="宋体" w:hAnsi="宋体" w:eastAsia="宋体"/>
          <w:sz w:val="28"/>
          <w:szCs w:val="24"/>
        </w:rPr>
        <w:t>_____________________</w:t>
      </w:r>
    </w:p>
    <w:p>
      <w:pPr>
        <w:spacing w:line="480" w:lineRule="auto"/>
        <w:ind w:firstLine="1274" w:firstLineChars="455"/>
        <w:rPr>
          <w:rFonts w:ascii="宋体" w:hAnsi="宋体" w:eastAsia="宋体"/>
          <w:sz w:val="28"/>
          <w:szCs w:val="24"/>
        </w:rPr>
      </w:pPr>
      <w:r>
        <w:rPr>
          <w:rFonts w:hint="eastAsia" w:ascii="宋体" w:hAnsi="宋体" w:eastAsia="宋体"/>
          <w:sz w:val="28"/>
          <w:szCs w:val="24"/>
        </w:rPr>
        <w:t xml:space="preserve">乙 </w:t>
      </w:r>
      <w:r>
        <w:rPr>
          <w:rFonts w:ascii="宋体" w:hAnsi="宋体" w:eastAsia="宋体"/>
          <w:sz w:val="28"/>
          <w:szCs w:val="24"/>
        </w:rPr>
        <w:t xml:space="preserve">   </w:t>
      </w:r>
      <w:r>
        <w:rPr>
          <w:rFonts w:hint="eastAsia" w:ascii="宋体" w:hAnsi="宋体" w:eastAsia="宋体"/>
          <w:sz w:val="28"/>
          <w:szCs w:val="24"/>
        </w:rPr>
        <w:t>方：_</w:t>
      </w:r>
      <w:r>
        <w:rPr>
          <w:rFonts w:ascii="宋体" w:hAnsi="宋体" w:eastAsia="宋体"/>
          <w:sz w:val="28"/>
          <w:szCs w:val="24"/>
        </w:rPr>
        <w:t>_______</w:t>
      </w:r>
      <w:r>
        <w:rPr>
          <w:rFonts w:hint="eastAsia" w:ascii="宋体" w:hAnsi="宋体" w:eastAsia="宋体"/>
          <w:sz w:val="28"/>
          <w:szCs w:val="24"/>
        </w:rPr>
        <w:t>_</w:t>
      </w:r>
      <w:r>
        <w:rPr>
          <w:rFonts w:ascii="宋体" w:hAnsi="宋体" w:eastAsia="宋体"/>
          <w:sz w:val="28"/>
          <w:szCs w:val="24"/>
        </w:rPr>
        <w:t>_____________________</w:t>
      </w:r>
    </w:p>
    <w:p>
      <w:pPr>
        <w:spacing w:line="480" w:lineRule="auto"/>
        <w:ind w:firstLine="1274" w:firstLineChars="455"/>
        <w:rPr>
          <w:rFonts w:ascii="宋体" w:hAnsi="宋体" w:eastAsia="宋体"/>
          <w:sz w:val="28"/>
          <w:szCs w:val="24"/>
        </w:rPr>
      </w:pPr>
      <w:r>
        <w:rPr>
          <w:rFonts w:hint="eastAsia" w:ascii="宋体" w:hAnsi="宋体" w:eastAsia="宋体"/>
          <w:sz w:val="28"/>
          <w:szCs w:val="24"/>
        </w:rPr>
        <w:t>签署日期：_</w:t>
      </w:r>
      <w:r>
        <w:rPr>
          <w:rFonts w:ascii="宋体" w:hAnsi="宋体" w:eastAsia="宋体"/>
          <w:sz w:val="28"/>
          <w:szCs w:val="24"/>
        </w:rPr>
        <w:t>_______</w:t>
      </w:r>
      <w:r>
        <w:rPr>
          <w:rFonts w:hint="eastAsia" w:ascii="宋体" w:hAnsi="宋体" w:eastAsia="宋体"/>
          <w:sz w:val="28"/>
          <w:szCs w:val="24"/>
        </w:rPr>
        <w:t>_</w:t>
      </w:r>
      <w:r>
        <w:rPr>
          <w:rFonts w:ascii="宋体" w:hAnsi="宋体" w:eastAsia="宋体"/>
          <w:sz w:val="28"/>
          <w:szCs w:val="24"/>
        </w:rPr>
        <w:t>_____________________</w:t>
      </w:r>
    </w:p>
    <w:p>
      <w:pPr>
        <w:spacing w:line="480" w:lineRule="auto"/>
        <w:ind w:firstLine="1274" w:firstLineChars="455"/>
        <w:rPr>
          <w:rFonts w:ascii="宋体" w:hAnsi="宋体" w:eastAsia="宋体"/>
          <w:sz w:val="28"/>
          <w:szCs w:val="24"/>
        </w:rPr>
      </w:pPr>
      <w:r>
        <w:rPr>
          <w:rFonts w:ascii="宋体" w:hAnsi="宋体" w:eastAsia="宋体"/>
          <w:sz w:val="28"/>
          <w:szCs w:val="24"/>
        </w:rPr>
        <w:br w:type="page"/>
      </w:r>
    </w:p>
    <w:bookmarkEnd w:id="726"/>
    <w:bookmarkEnd w:id="727"/>
    <w:p>
      <w:pPr>
        <w:spacing w:line="360" w:lineRule="auto"/>
        <w:ind w:firstLine="480" w:firstLineChars="200"/>
        <w:rPr>
          <w:rFonts w:ascii="宋体" w:hAnsi="宋体" w:eastAsia="宋体"/>
          <w:sz w:val="24"/>
          <w:szCs w:val="24"/>
        </w:rPr>
      </w:pPr>
    </w:p>
    <w:p>
      <w:pPr>
        <w:pStyle w:val="4"/>
        <w:spacing w:before="0" w:after="0" w:line="415" w:lineRule="auto"/>
        <w:jc w:val="center"/>
        <w:rPr>
          <w:rFonts w:ascii="宋体" w:hAnsi="宋体" w:eastAsia="宋体"/>
          <w:sz w:val="28"/>
          <w:szCs w:val="28"/>
        </w:rPr>
      </w:pPr>
      <w:bookmarkStart w:id="728" w:name="_Toc31179"/>
      <w:bookmarkStart w:id="729" w:name="_Toc39870825"/>
      <w:bookmarkStart w:id="730" w:name="_Toc65759351"/>
      <w:bookmarkStart w:id="731" w:name="_Toc99462563"/>
      <w:r>
        <w:rPr>
          <w:rFonts w:hint="eastAsia" w:ascii="宋体" w:hAnsi="宋体" w:eastAsia="宋体"/>
          <w:sz w:val="28"/>
          <w:szCs w:val="28"/>
        </w:rPr>
        <w:t>20</w:t>
      </w:r>
      <w:r>
        <w:rPr>
          <w:rFonts w:ascii="宋体" w:hAnsi="宋体" w:eastAsia="宋体"/>
          <w:sz w:val="28"/>
          <w:szCs w:val="28"/>
        </w:rPr>
        <w:t>2</w:t>
      </w:r>
      <w:r>
        <w:rPr>
          <w:rFonts w:hint="eastAsia" w:ascii="宋体" w:hAnsi="宋体" w:eastAsia="宋体"/>
          <w:sz w:val="28"/>
          <w:szCs w:val="28"/>
        </w:rPr>
        <w:t>1年度西湖龙井茶采购框架合同</w:t>
      </w:r>
      <w:bookmarkEnd w:id="728"/>
      <w:bookmarkEnd w:id="729"/>
      <w:bookmarkEnd w:id="730"/>
      <w:bookmarkEnd w:id="731"/>
      <w:bookmarkStart w:id="732" w:name="_Toc457405761"/>
      <w:bookmarkStart w:id="733" w:name="_Ref467379214"/>
      <w:bookmarkStart w:id="734" w:name="_Ref467379205"/>
      <w:bookmarkStart w:id="735" w:name="_Ref467378463"/>
      <w:bookmarkStart w:id="736" w:name="_Ref467378404"/>
      <w:bookmarkStart w:id="737" w:name="_Toc329875482"/>
      <w:bookmarkStart w:id="738" w:name="_Toc310521908"/>
      <w:bookmarkStart w:id="739" w:name="_Toc310195732"/>
      <w:bookmarkStart w:id="740" w:name="_Ref467379109"/>
      <w:bookmarkStart w:id="741" w:name="_Ref467379101"/>
      <w:bookmarkStart w:id="742" w:name="_Ref467379094"/>
      <w:bookmarkStart w:id="743" w:name="_Ref467378499"/>
      <w:bookmarkStart w:id="744" w:name="_Toc487900349"/>
      <w:bookmarkStart w:id="745" w:name="_Ref467379225"/>
      <w:bookmarkStart w:id="746" w:name="_Ref467379195"/>
      <w:bookmarkStart w:id="747" w:name="_Toc358538332"/>
    </w:p>
    <w:p>
      <w:pPr>
        <w:pStyle w:val="5"/>
        <w:spacing w:before="0" w:after="0"/>
        <w:jc w:val="center"/>
        <w:rPr>
          <w:rFonts w:ascii="宋体" w:hAnsi="宋体" w:eastAsia="宋体"/>
          <w:sz w:val="28"/>
          <w:szCs w:val="28"/>
        </w:rPr>
      </w:pPr>
      <w:bookmarkStart w:id="748" w:name="_Toc99462564"/>
      <w:bookmarkStart w:id="749" w:name="_Toc39870826"/>
      <w:bookmarkStart w:id="750" w:name="_Toc23900"/>
      <w:bookmarkStart w:id="751" w:name="_Toc65759352"/>
      <w:r>
        <w:rPr>
          <w:rFonts w:hint="eastAsia" w:ascii="宋体" w:hAnsi="宋体" w:eastAsia="宋体"/>
          <w:sz w:val="28"/>
          <w:szCs w:val="28"/>
        </w:rPr>
        <w:t>合同一般条款</w:t>
      </w:r>
      <w:bookmarkEnd w:id="748"/>
      <w:bookmarkEnd w:id="749"/>
      <w:bookmarkEnd w:id="750"/>
      <w:bookmarkEnd w:id="751"/>
    </w:p>
    <w:p>
      <w:pPr>
        <w:pStyle w:val="6"/>
        <w:spacing w:before="0" w:after="0" w:line="360" w:lineRule="auto"/>
        <w:ind w:firstLine="482" w:firstLineChars="200"/>
        <w:rPr>
          <w:rFonts w:ascii="宋体" w:hAnsi="宋体" w:eastAsia="宋体"/>
          <w:sz w:val="24"/>
          <w:szCs w:val="24"/>
        </w:rPr>
      </w:pPr>
      <w:bookmarkStart w:id="752" w:name="_Toc5097"/>
      <w:bookmarkStart w:id="753" w:name="_Toc39870827"/>
      <w:bookmarkStart w:id="754" w:name="_Toc65759353"/>
      <w:r>
        <w:rPr>
          <w:rFonts w:ascii="宋体" w:hAnsi="宋体" w:eastAsia="宋体"/>
          <w:sz w:val="24"/>
          <w:szCs w:val="24"/>
        </w:rPr>
        <w:t>1.定义</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52"/>
      <w:bookmarkEnd w:id="753"/>
      <w:bookmarkEnd w:id="754"/>
    </w:p>
    <w:p>
      <w:pPr>
        <w:spacing w:line="360" w:lineRule="auto"/>
        <w:ind w:firstLine="480" w:firstLineChars="200"/>
        <w:rPr>
          <w:rFonts w:ascii="宋体" w:hAnsi="宋体" w:eastAsia="宋体"/>
          <w:sz w:val="24"/>
          <w:szCs w:val="24"/>
        </w:rPr>
      </w:pPr>
      <w:r>
        <w:rPr>
          <w:rFonts w:hint="eastAsia" w:ascii="宋体" w:hAnsi="宋体" w:eastAsia="宋体"/>
          <w:sz w:val="24"/>
          <w:szCs w:val="24"/>
        </w:rPr>
        <w:t>本合同中的下列术语应解释为：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1.1“合同”系指买卖双方签署的、合同格式中载明的买卖双方所达成的协议，包括所有的附件、附录和构成合同的其它文件。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1.2“合同价”系指根据合同约定，卖方在完全履行合同义务后买方应付给卖方的价格。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1.3“货物”系指卖方根据合同约定须向买方提供的一切设备、机械、仪表、备件、工具、手册等其它相关资料。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1.4“服务”系指根据合同约定卖方承担与供货有关的辅助服务，如运输、保险、及安装、调试、提供技术援助、培训和其他类似的服务。</w:t>
      </w:r>
    </w:p>
    <w:p>
      <w:pPr>
        <w:spacing w:line="360" w:lineRule="auto"/>
        <w:ind w:firstLine="480" w:firstLineChars="200"/>
        <w:rPr>
          <w:rFonts w:ascii="宋体" w:hAnsi="宋体" w:eastAsia="宋体"/>
          <w:sz w:val="24"/>
          <w:szCs w:val="24"/>
        </w:rPr>
      </w:pPr>
      <w:bookmarkStart w:id="755" w:name="_Ref467378840"/>
      <w:r>
        <w:rPr>
          <w:rFonts w:hint="eastAsia" w:ascii="宋体" w:hAnsi="宋体" w:eastAsia="宋体"/>
          <w:sz w:val="24"/>
          <w:szCs w:val="24"/>
        </w:rPr>
        <w:t>1.5“买方”系指采购人或购买货物的单位。</w:t>
      </w:r>
      <w:bookmarkEnd w:id="755"/>
    </w:p>
    <w:p>
      <w:pPr>
        <w:spacing w:line="360" w:lineRule="auto"/>
        <w:ind w:firstLine="480" w:firstLineChars="200"/>
        <w:rPr>
          <w:rFonts w:ascii="宋体" w:hAnsi="宋体" w:eastAsia="宋体"/>
          <w:sz w:val="24"/>
          <w:szCs w:val="24"/>
        </w:rPr>
      </w:pPr>
      <w:bookmarkStart w:id="756" w:name="_Ref467379400"/>
      <w:r>
        <w:rPr>
          <w:rFonts w:hint="eastAsia" w:ascii="宋体" w:hAnsi="宋体" w:eastAsia="宋体"/>
          <w:sz w:val="24"/>
          <w:szCs w:val="24"/>
        </w:rPr>
        <w:t>1.6“卖方”系指根据合同约定提供货物及相关服务的供应商，即成交供应商。</w:t>
      </w:r>
      <w:bookmarkEnd w:id="756"/>
    </w:p>
    <w:p>
      <w:pPr>
        <w:spacing w:line="360" w:lineRule="auto"/>
        <w:ind w:firstLine="480" w:firstLineChars="200"/>
        <w:rPr>
          <w:rFonts w:ascii="宋体" w:hAnsi="宋体" w:eastAsia="宋体"/>
          <w:sz w:val="24"/>
          <w:szCs w:val="24"/>
        </w:rPr>
      </w:pPr>
      <w:bookmarkStart w:id="757" w:name="_Ref467379436"/>
      <w:r>
        <w:rPr>
          <w:rFonts w:hint="eastAsia" w:ascii="宋体" w:hAnsi="宋体" w:eastAsia="宋体"/>
          <w:sz w:val="24"/>
          <w:szCs w:val="24"/>
        </w:rPr>
        <w:t>1.7“现场”系指合同约定货物将要运至和安装的地点。</w:t>
      </w:r>
      <w:bookmarkEnd w:id="757"/>
    </w:p>
    <w:p>
      <w:pPr>
        <w:spacing w:line="360" w:lineRule="auto"/>
        <w:ind w:firstLine="480" w:firstLineChars="200"/>
        <w:rPr>
          <w:rFonts w:ascii="宋体" w:hAnsi="宋体" w:eastAsia="宋体"/>
          <w:sz w:val="24"/>
          <w:szCs w:val="24"/>
        </w:rPr>
      </w:pPr>
      <w:r>
        <w:rPr>
          <w:rFonts w:hint="eastAsia" w:ascii="宋体" w:hAnsi="宋体" w:eastAsia="宋体"/>
          <w:sz w:val="24"/>
          <w:szCs w:val="24"/>
        </w:rPr>
        <w:t>1.8“验收”系指合同双方依据强制性的国家技术质量规范和合同约定，确认合同项下的货物符合合同规定的活动。</w:t>
      </w:r>
    </w:p>
    <w:p>
      <w:pPr>
        <w:pStyle w:val="6"/>
        <w:spacing w:before="0" w:after="0" w:line="360" w:lineRule="auto"/>
        <w:ind w:firstLine="482" w:firstLineChars="200"/>
        <w:rPr>
          <w:rFonts w:ascii="宋体" w:hAnsi="宋体" w:eastAsia="宋体"/>
          <w:sz w:val="24"/>
          <w:szCs w:val="24"/>
        </w:rPr>
      </w:pPr>
      <w:bookmarkStart w:id="758" w:name="_Toc487900350"/>
      <w:bookmarkStart w:id="759" w:name="_Toc329875483"/>
      <w:bookmarkStart w:id="760" w:name="_Toc310521909"/>
      <w:bookmarkStart w:id="761" w:name="_Toc457405762"/>
      <w:bookmarkStart w:id="762" w:name="_Toc358538333"/>
      <w:bookmarkStart w:id="763" w:name="_Toc310195733"/>
      <w:bookmarkStart w:id="764" w:name="_Toc16887"/>
      <w:bookmarkStart w:id="765" w:name="_Toc39870828"/>
      <w:bookmarkStart w:id="766" w:name="_Toc65759354"/>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技术规范</w:t>
      </w:r>
      <w:bookmarkEnd w:id="758"/>
      <w:bookmarkEnd w:id="759"/>
      <w:bookmarkEnd w:id="760"/>
      <w:bookmarkEnd w:id="761"/>
      <w:bookmarkEnd w:id="762"/>
      <w:bookmarkEnd w:id="763"/>
      <w:bookmarkEnd w:id="764"/>
      <w:bookmarkEnd w:id="765"/>
      <w:bookmarkEnd w:id="766"/>
    </w:p>
    <w:p>
      <w:pPr>
        <w:spacing w:line="360" w:lineRule="auto"/>
        <w:ind w:firstLine="480" w:firstLineChars="200"/>
        <w:rPr>
          <w:rFonts w:ascii="宋体" w:hAnsi="宋体" w:eastAsia="宋体"/>
          <w:sz w:val="24"/>
          <w:szCs w:val="24"/>
        </w:rPr>
      </w:pPr>
      <w:r>
        <w:rPr>
          <w:rFonts w:hint="eastAsia" w:ascii="宋体" w:hAnsi="宋体" w:eastAsia="宋体"/>
          <w:sz w:val="24"/>
          <w:szCs w:val="24"/>
        </w:rPr>
        <w:t>2.1提交货物的技术规范应与招响应文件规定的技术规范和技术规范附件(如果有的话)及其报价文件的技术规范偏差表(如果被买方接受的话)相一致。若技术规范中无相应说明，则以国家有关部门最新颁布的相应标准及规范为准。</w:t>
      </w:r>
    </w:p>
    <w:p>
      <w:pPr>
        <w:pStyle w:val="6"/>
        <w:spacing w:before="0" w:after="0" w:line="360" w:lineRule="auto"/>
        <w:ind w:firstLine="482" w:firstLineChars="200"/>
        <w:rPr>
          <w:rFonts w:ascii="宋体" w:hAnsi="宋体" w:eastAsia="宋体"/>
          <w:sz w:val="24"/>
          <w:szCs w:val="24"/>
        </w:rPr>
      </w:pPr>
      <w:bookmarkStart w:id="767" w:name="_Toc487900351"/>
      <w:bookmarkStart w:id="768" w:name="_Toc310195734"/>
      <w:bookmarkStart w:id="769" w:name="_Toc358538334"/>
      <w:bookmarkStart w:id="770" w:name="_Toc457405763"/>
      <w:bookmarkStart w:id="771" w:name="_Toc310521910"/>
      <w:bookmarkStart w:id="772" w:name="_Toc329875484"/>
      <w:bookmarkStart w:id="773" w:name="_Toc8800"/>
      <w:bookmarkStart w:id="774" w:name="_Toc39870829"/>
      <w:bookmarkStart w:id="775" w:name="_Toc65759355"/>
      <w:r>
        <w:rPr>
          <w:rFonts w:ascii="宋体" w:hAnsi="宋体" w:eastAsia="宋体"/>
          <w:sz w:val="24"/>
          <w:szCs w:val="24"/>
        </w:rPr>
        <w:t>3.知识产权</w:t>
      </w:r>
      <w:bookmarkEnd w:id="767"/>
      <w:bookmarkEnd w:id="768"/>
      <w:bookmarkEnd w:id="769"/>
      <w:bookmarkEnd w:id="770"/>
      <w:bookmarkEnd w:id="771"/>
      <w:bookmarkEnd w:id="772"/>
      <w:bookmarkEnd w:id="773"/>
      <w:bookmarkEnd w:id="774"/>
      <w:bookmarkEnd w:id="775"/>
    </w:p>
    <w:p>
      <w:pPr>
        <w:spacing w:line="360" w:lineRule="auto"/>
        <w:ind w:firstLine="480" w:firstLineChars="200"/>
        <w:rPr>
          <w:rFonts w:ascii="宋体" w:hAnsi="宋体" w:eastAsia="宋体"/>
          <w:sz w:val="24"/>
          <w:szCs w:val="24"/>
        </w:rPr>
      </w:pPr>
      <w:r>
        <w:rPr>
          <w:rFonts w:hint="eastAsia" w:ascii="宋体" w:hAnsi="宋体" w:eastAsia="宋体"/>
          <w:sz w:val="24"/>
          <w:szCs w:val="24"/>
        </w:rPr>
        <w:t>3.1卖方应保证买方在使用该货物或其任何一部分时不受第三方提出的侵犯专利权、著作权、商标权和工业设计权等的起诉。如果任何第三方提出侵权指控，卖方须与第三方交涉并承担由此发生的一切责任、费用和经济赔偿。</w:t>
      </w:r>
    </w:p>
    <w:p>
      <w:pPr>
        <w:pStyle w:val="6"/>
        <w:spacing w:before="0" w:after="0" w:line="360" w:lineRule="auto"/>
        <w:ind w:firstLine="482" w:firstLineChars="200"/>
        <w:rPr>
          <w:rFonts w:ascii="宋体" w:hAnsi="宋体" w:eastAsia="宋体"/>
          <w:sz w:val="24"/>
          <w:szCs w:val="24"/>
        </w:rPr>
      </w:pPr>
      <w:bookmarkStart w:id="776" w:name="_Toc487900352"/>
      <w:bookmarkStart w:id="777" w:name="_Toc310195735"/>
      <w:bookmarkStart w:id="778" w:name="_Toc358538335"/>
      <w:bookmarkStart w:id="779" w:name="_Toc457405764"/>
      <w:bookmarkStart w:id="780" w:name="_Toc310521911"/>
      <w:bookmarkStart w:id="781" w:name="_Toc329875485"/>
      <w:bookmarkStart w:id="782" w:name="_Toc25179"/>
      <w:bookmarkStart w:id="783" w:name="_Toc39870830"/>
      <w:bookmarkStart w:id="784" w:name="_Toc65759356"/>
      <w:r>
        <w:rPr>
          <w:rFonts w:ascii="宋体" w:hAnsi="宋体" w:eastAsia="宋体"/>
          <w:sz w:val="24"/>
          <w:szCs w:val="24"/>
        </w:rPr>
        <w:t>4.包装要求</w:t>
      </w:r>
      <w:bookmarkEnd w:id="776"/>
      <w:bookmarkEnd w:id="777"/>
      <w:bookmarkEnd w:id="778"/>
      <w:bookmarkEnd w:id="779"/>
      <w:bookmarkEnd w:id="780"/>
      <w:bookmarkEnd w:id="781"/>
      <w:bookmarkEnd w:id="782"/>
      <w:bookmarkEnd w:id="783"/>
      <w:bookmarkEnd w:id="784"/>
    </w:p>
    <w:p>
      <w:pPr>
        <w:spacing w:line="360" w:lineRule="auto"/>
        <w:ind w:firstLine="480" w:firstLineChars="200"/>
        <w:rPr>
          <w:rFonts w:ascii="宋体" w:hAnsi="宋体" w:eastAsia="宋体"/>
          <w:sz w:val="24"/>
          <w:szCs w:val="24"/>
        </w:rPr>
      </w:pPr>
      <w:bookmarkStart w:id="785" w:name="_Toc310521912"/>
      <w:bookmarkStart w:id="786" w:name="_Toc310195736"/>
      <w:bookmarkStart w:id="787" w:name="_Toc487900353"/>
      <w:bookmarkStart w:id="788" w:name="_Toc457405765"/>
      <w:bookmarkStart w:id="789" w:name="_Toc23545"/>
      <w:bookmarkStart w:id="790" w:name="_Toc358538336"/>
      <w:bookmarkStart w:id="791" w:name="_Toc329875486"/>
      <w:r>
        <w:rPr>
          <w:rFonts w:hint="eastAsia" w:ascii="宋体" w:hAnsi="宋体" w:eastAsia="宋体"/>
          <w:sz w:val="24"/>
          <w:szCs w:val="24"/>
        </w:rPr>
        <w:t>4.1所供商品外包装贴有“西湖龙井防伪标示”和“西湖龙井地理标志证明商标”的标识。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4.2包装应适应于远距离国际运输、防潮、防震和防粗暴装卸，确保产品安全无损运抵现场。包装箱内应附详细装箱单和质量合格证。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4.3商品包装的标签应包括产品名称、品种、级别、原料产地、规格、净含量、生产者或者经销者的名称、生产日期、保质期。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4.4包装图案要求以中国元素、传统文化、民俗等为主，体现大方、高雅、精致等主题，应避免出现人物、动物等有民族争议等图案或颜色。</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4.5内包装袋及外包装不得有异味，不得变形。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4.6商品名称及外包装应避免出现“贵族”、“皇家”、“豪华”、“国礼”等敏感字样。</w:t>
      </w:r>
    </w:p>
    <w:p>
      <w:pPr>
        <w:spacing w:line="360" w:lineRule="auto"/>
        <w:ind w:firstLine="480" w:firstLineChars="200"/>
        <w:rPr>
          <w:rFonts w:ascii="宋体" w:hAnsi="宋体" w:eastAsia="宋体"/>
          <w:sz w:val="24"/>
          <w:szCs w:val="24"/>
        </w:rPr>
      </w:pPr>
      <w:r>
        <w:rPr>
          <w:rFonts w:ascii="宋体" w:hAnsi="宋体" w:eastAsia="宋体"/>
          <w:sz w:val="24"/>
          <w:szCs w:val="24"/>
        </w:rPr>
        <w:t>4.7</w:t>
      </w:r>
      <w:r>
        <w:rPr>
          <w:rFonts w:hint="eastAsia" w:ascii="宋体" w:hAnsi="宋体" w:eastAsia="宋体"/>
          <w:sz w:val="24"/>
          <w:szCs w:val="24"/>
        </w:rPr>
        <w:t>商品外包装不能更换。</w:t>
      </w:r>
    </w:p>
    <w:p>
      <w:pPr>
        <w:pStyle w:val="6"/>
        <w:spacing w:before="0" w:after="0" w:line="360" w:lineRule="auto"/>
        <w:ind w:firstLine="482" w:firstLineChars="200"/>
        <w:rPr>
          <w:rFonts w:ascii="宋体" w:hAnsi="宋体" w:eastAsia="宋体"/>
          <w:sz w:val="24"/>
          <w:szCs w:val="24"/>
        </w:rPr>
      </w:pPr>
      <w:bookmarkStart w:id="792" w:name="_Toc39870831"/>
      <w:bookmarkStart w:id="793" w:name="_Toc65759357"/>
      <w:r>
        <w:rPr>
          <w:rFonts w:ascii="宋体" w:hAnsi="宋体" w:eastAsia="宋体"/>
          <w:sz w:val="24"/>
          <w:szCs w:val="24"/>
        </w:rPr>
        <w:t>5.装运标志</w:t>
      </w:r>
      <w:bookmarkEnd w:id="785"/>
      <w:bookmarkEnd w:id="786"/>
      <w:bookmarkEnd w:id="787"/>
      <w:bookmarkEnd w:id="788"/>
      <w:bookmarkEnd w:id="789"/>
      <w:bookmarkEnd w:id="790"/>
      <w:bookmarkEnd w:id="791"/>
      <w:bookmarkEnd w:id="792"/>
      <w:bookmarkEnd w:id="793"/>
    </w:p>
    <w:p>
      <w:pPr>
        <w:spacing w:line="360" w:lineRule="auto"/>
        <w:ind w:firstLine="480" w:firstLineChars="200"/>
        <w:rPr>
          <w:rFonts w:ascii="宋体" w:hAnsi="宋体" w:eastAsia="宋体"/>
          <w:sz w:val="24"/>
          <w:szCs w:val="24"/>
        </w:rPr>
      </w:pPr>
      <w:r>
        <w:rPr>
          <w:rFonts w:hint="eastAsia" w:ascii="宋体" w:hAnsi="宋体" w:eastAsia="宋体"/>
          <w:sz w:val="24"/>
          <w:szCs w:val="24"/>
        </w:rPr>
        <w:t>5.1卖方应在每一包装箱的四侧用不褪色醒目的中文字样做出下列标记：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装运标志：_</w:t>
      </w:r>
      <w:r>
        <w:rPr>
          <w:rFonts w:ascii="宋体" w:hAnsi="宋体" w:eastAsia="宋体"/>
          <w:sz w:val="24"/>
          <w:szCs w:val="24"/>
        </w:rPr>
        <w:t>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货物名称、等级：_</w:t>
      </w:r>
      <w:r>
        <w:rPr>
          <w:rFonts w:ascii="宋体" w:hAnsi="宋体" w:eastAsia="宋体"/>
          <w:sz w:val="24"/>
          <w:szCs w:val="24"/>
        </w:rPr>
        <w:t>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数量：_</w:t>
      </w:r>
      <w:r>
        <w:rPr>
          <w:rFonts w:ascii="宋体" w:hAnsi="宋体" w:eastAsia="宋体"/>
          <w:sz w:val="24"/>
          <w:szCs w:val="24"/>
        </w:rPr>
        <w:t>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5.2如果货物单件重量在2吨或2吨以上，卖方应在每件包装箱的两侧用中文和适当的运输标记，标明“重心”和“吊装点”，以便装卸和搬运。根据货物的特点和运输的不同要求， 卖方应在包装箱上清楚地标有“小心轻放”、“防潮”、 “勿倒置”等字样和其他适当的标志。</w:t>
      </w:r>
    </w:p>
    <w:p>
      <w:pPr>
        <w:pStyle w:val="6"/>
        <w:spacing w:before="0" w:after="0" w:line="360" w:lineRule="auto"/>
        <w:ind w:firstLine="482" w:firstLineChars="200"/>
        <w:rPr>
          <w:rFonts w:ascii="宋体" w:hAnsi="宋体" w:eastAsia="宋体"/>
          <w:sz w:val="24"/>
          <w:szCs w:val="24"/>
        </w:rPr>
      </w:pPr>
      <w:bookmarkStart w:id="794" w:name="_Ref467379536"/>
      <w:bookmarkStart w:id="795" w:name="_Ref467379527"/>
      <w:bookmarkStart w:id="796" w:name="_Ref467378591"/>
      <w:bookmarkStart w:id="797" w:name="_Toc310521913"/>
      <w:bookmarkStart w:id="798" w:name="_Toc310195737"/>
      <w:bookmarkStart w:id="799" w:name="_Toc487900354"/>
      <w:bookmarkStart w:id="800" w:name="_Ref467378541"/>
      <w:bookmarkStart w:id="801" w:name="_Toc329875487"/>
      <w:bookmarkStart w:id="802" w:name="_Ref467379542"/>
      <w:bookmarkStart w:id="803" w:name="_Toc39870832"/>
      <w:bookmarkStart w:id="804" w:name="_Toc27360"/>
      <w:bookmarkStart w:id="805" w:name="_Toc358538337"/>
      <w:bookmarkStart w:id="806" w:name="_Toc457405766"/>
      <w:bookmarkStart w:id="807" w:name="_Toc65759358"/>
      <w:r>
        <w:rPr>
          <w:rFonts w:ascii="宋体" w:hAnsi="宋体" w:eastAsia="宋体"/>
          <w:sz w:val="24"/>
          <w:szCs w:val="24"/>
        </w:rPr>
        <w:t>6.</w:t>
      </w:r>
      <w:r>
        <w:rPr>
          <w:rFonts w:hint="eastAsia" w:ascii="宋体" w:hAnsi="宋体" w:eastAsia="宋体"/>
          <w:sz w:val="24"/>
          <w:szCs w:val="24"/>
        </w:rPr>
        <w:t>送货要求</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spacing w:line="360" w:lineRule="auto"/>
        <w:ind w:firstLine="480" w:firstLineChars="200"/>
        <w:rPr>
          <w:rFonts w:ascii="宋体" w:hAnsi="宋体" w:eastAsia="宋体"/>
          <w:sz w:val="24"/>
          <w:szCs w:val="24"/>
        </w:rPr>
      </w:pPr>
      <w:bookmarkStart w:id="808" w:name="_Ref467379657"/>
      <w:r>
        <w:rPr>
          <w:rFonts w:hint="eastAsia" w:ascii="宋体" w:hAnsi="宋体" w:eastAsia="宋体"/>
          <w:sz w:val="24"/>
          <w:szCs w:val="24"/>
        </w:rPr>
        <w:t>6.1送货地点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天津市武清区开发区（海运）、北京市通州区张家湾（空运）、北京市东城区东总布胡同</w:t>
      </w:r>
      <w:r>
        <w:rPr>
          <w:rFonts w:ascii="宋体" w:hAnsi="宋体" w:eastAsia="宋体"/>
          <w:sz w:val="24"/>
          <w:szCs w:val="24"/>
        </w:rPr>
        <w:t>28号（快递）或甲方临时指定的其他地点</w:t>
      </w:r>
      <w:r>
        <w:rPr>
          <w:rFonts w:hint="eastAsia" w:ascii="宋体" w:hAnsi="宋体" w:eastAsia="宋体"/>
          <w:sz w:val="24"/>
          <w:szCs w:val="24"/>
        </w:rPr>
        <w:t>。运费由卖方承担。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6.2送货时间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按甲方规定时间送货（含紧急零散送货）。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6.3送货方式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6.3.1送货时，除携带所送货物外还需带齐由甲方提供的《送货单》，备货期间如有缺货、断货情况，需立即告知甲方；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6.3.2包装箱上名称、品牌、规格、等级要与《送货单》相同，并由收货人员在《送货单》上签字确认；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6.3.3将货物交库房质检部门检验，送货商品需与响应样品（含产品本身及包装）一致，无误后质检员在《送货单》上盖章确认；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6.3.4如有损坏、规格型号不符、与样品不一致、或数量不符等情况，甲方有权要求退换货，乙方应及时进行退、换货工作；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6.3.5如乙方在合同期内出现6.3.4条款所述情况达到三次，甲方有权单方面解除合同；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6.3.6如乙方在配货中发现假冒伪劣产品，甲方有权立即解除合同，更换供应商；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6.3.7如乙方出现三次不按规定时间或地点送货的情况，且无法在接到送货通知后3个工作日内提供加盖公章书面说明并取得甲方谅解的，甲方有权立即单方面解除合同；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6.3.8甲方在合作供货期内（每年）将对≤5‰的货物进行抽样检测，检测其品相及各项质量指标。检测货物将从每批次供货中随机选取，每次检测消耗的货物价值由乙方免费承担，检测费用由甲方负责。</w:t>
      </w:r>
    </w:p>
    <w:bookmarkEnd w:id="808"/>
    <w:p>
      <w:pPr>
        <w:pStyle w:val="6"/>
        <w:spacing w:before="0" w:after="0" w:line="360" w:lineRule="auto"/>
        <w:ind w:firstLine="482" w:firstLineChars="200"/>
        <w:rPr>
          <w:rFonts w:ascii="宋体" w:hAnsi="宋体" w:eastAsia="宋体"/>
          <w:sz w:val="24"/>
          <w:szCs w:val="24"/>
        </w:rPr>
      </w:pPr>
      <w:bookmarkStart w:id="809" w:name="_Toc487900355"/>
      <w:bookmarkStart w:id="810" w:name="_Toc310195738"/>
      <w:bookmarkStart w:id="811" w:name="_Toc358538338"/>
      <w:bookmarkStart w:id="812" w:name="_Toc457405767"/>
      <w:bookmarkStart w:id="813" w:name="_Toc310521914"/>
      <w:bookmarkStart w:id="814" w:name="_Toc329875488"/>
      <w:bookmarkStart w:id="815" w:name="_Toc4501"/>
      <w:bookmarkStart w:id="816" w:name="_Toc39870833"/>
      <w:bookmarkStart w:id="817" w:name="_Toc65759359"/>
      <w:r>
        <w:rPr>
          <w:rFonts w:ascii="宋体" w:hAnsi="宋体" w:eastAsia="宋体"/>
          <w:sz w:val="24"/>
          <w:szCs w:val="24"/>
        </w:rPr>
        <w:t>7.装运通知</w:t>
      </w:r>
      <w:bookmarkEnd w:id="809"/>
      <w:bookmarkEnd w:id="810"/>
      <w:bookmarkEnd w:id="811"/>
      <w:bookmarkEnd w:id="812"/>
      <w:bookmarkEnd w:id="813"/>
      <w:bookmarkEnd w:id="814"/>
      <w:bookmarkEnd w:id="815"/>
      <w:bookmarkEnd w:id="816"/>
      <w:bookmarkEnd w:id="817"/>
    </w:p>
    <w:p>
      <w:pPr>
        <w:spacing w:line="360" w:lineRule="auto"/>
        <w:ind w:firstLine="480" w:firstLineChars="200"/>
        <w:rPr>
          <w:rFonts w:ascii="宋体" w:hAnsi="宋体" w:eastAsia="宋体"/>
          <w:sz w:val="24"/>
          <w:szCs w:val="24"/>
        </w:rPr>
      </w:pPr>
      <w:r>
        <w:rPr>
          <w:rFonts w:hint="eastAsia" w:ascii="宋体" w:hAnsi="宋体" w:eastAsia="宋体"/>
          <w:sz w:val="24"/>
          <w:szCs w:val="24"/>
        </w:rPr>
        <w:t>7.1在现场交货和工厂交货条件下的货物，在卖方已通知买方货物已备妥待运输后24小时之内，卖方应将合同号、货名、数量、毛重、总体积(立方米)、发票金额、运输工具名称及装运日期，以电报或传真通知买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7.2如因卖方延误将上述内容用电报或传真通知买方，由此引起的一切后果损失应由卖方负责。</w:t>
      </w:r>
    </w:p>
    <w:p>
      <w:pPr>
        <w:pStyle w:val="6"/>
        <w:spacing w:before="0" w:after="0" w:line="360" w:lineRule="auto"/>
        <w:ind w:firstLine="482" w:firstLineChars="200"/>
        <w:rPr>
          <w:rFonts w:ascii="宋体" w:hAnsi="宋体" w:eastAsia="宋体"/>
          <w:sz w:val="24"/>
          <w:szCs w:val="24"/>
        </w:rPr>
      </w:pPr>
      <w:bookmarkStart w:id="818" w:name="_Toc487900356"/>
      <w:bookmarkStart w:id="819" w:name="_Toc329875489"/>
      <w:bookmarkStart w:id="820" w:name="_Toc358538339"/>
      <w:bookmarkStart w:id="821" w:name="_Toc457405768"/>
      <w:bookmarkStart w:id="822" w:name="_Toc310195739"/>
      <w:bookmarkStart w:id="823" w:name="_Toc310521915"/>
      <w:bookmarkStart w:id="824" w:name="_Toc3879"/>
      <w:bookmarkStart w:id="825" w:name="_Toc39870834"/>
      <w:bookmarkStart w:id="826" w:name="_Toc65759360"/>
      <w:r>
        <w:rPr>
          <w:rFonts w:ascii="宋体" w:hAnsi="宋体" w:eastAsia="宋体"/>
          <w:sz w:val="24"/>
          <w:szCs w:val="24"/>
        </w:rPr>
        <w:t>8.保险</w:t>
      </w:r>
      <w:bookmarkEnd w:id="818"/>
      <w:bookmarkEnd w:id="819"/>
      <w:bookmarkEnd w:id="820"/>
      <w:bookmarkEnd w:id="821"/>
      <w:bookmarkEnd w:id="822"/>
      <w:bookmarkEnd w:id="823"/>
      <w:bookmarkEnd w:id="824"/>
      <w:bookmarkEnd w:id="825"/>
      <w:bookmarkEnd w:id="826"/>
    </w:p>
    <w:p>
      <w:pPr>
        <w:spacing w:line="360" w:lineRule="auto"/>
        <w:ind w:firstLine="480" w:firstLineChars="200"/>
        <w:rPr>
          <w:rFonts w:ascii="宋体" w:hAnsi="宋体" w:eastAsia="宋体"/>
          <w:sz w:val="24"/>
          <w:szCs w:val="24"/>
        </w:rPr>
      </w:pPr>
      <w:r>
        <w:rPr>
          <w:rFonts w:hint="eastAsia" w:ascii="宋体" w:hAnsi="宋体" w:eastAsia="宋体"/>
          <w:sz w:val="24"/>
          <w:szCs w:val="24"/>
        </w:rPr>
        <w:t>8.1如果货物是按现场交货方式或工厂交货方式报价的，由卖方办理保险，按照发票金额的110％办理“一切险”，保险范围包括卖方承诺装运的货物；如果货物是按买方自提货物方式报价的，其保险由买方办理。</w:t>
      </w:r>
    </w:p>
    <w:p>
      <w:pPr>
        <w:pStyle w:val="6"/>
        <w:spacing w:before="0" w:after="0" w:line="360" w:lineRule="auto"/>
        <w:ind w:firstLine="482" w:firstLineChars="200"/>
        <w:rPr>
          <w:rFonts w:ascii="宋体" w:hAnsi="宋体" w:eastAsia="宋体"/>
          <w:sz w:val="24"/>
          <w:szCs w:val="24"/>
        </w:rPr>
      </w:pPr>
      <w:bookmarkStart w:id="827" w:name="_Ref467379793"/>
      <w:bookmarkStart w:id="828" w:name="_Toc487900357"/>
      <w:bookmarkStart w:id="829" w:name="_Toc310195740"/>
      <w:bookmarkStart w:id="830" w:name="_Toc310521916"/>
      <w:bookmarkStart w:id="831" w:name="_Toc329875490"/>
      <w:bookmarkStart w:id="832" w:name="_Toc457405769"/>
      <w:bookmarkStart w:id="833" w:name="_Ref467379807"/>
      <w:bookmarkStart w:id="834" w:name="_Toc15758"/>
      <w:bookmarkStart w:id="835" w:name="_Toc358538340"/>
      <w:bookmarkStart w:id="836" w:name="_Toc39870835"/>
      <w:bookmarkStart w:id="837" w:name="_Toc65759361"/>
      <w:r>
        <w:rPr>
          <w:rFonts w:ascii="宋体" w:hAnsi="宋体" w:eastAsia="宋体"/>
          <w:sz w:val="24"/>
          <w:szCs w:val="24"/>
        </w:rPr>
        <w:t>9.付款条件</w:t>
      </w:r>
      <w:bookmarkEnd w:id="827"/>
      <w:bookmarkEnd w:id="828"/>
      <w:bookmarkEnd w:id="829"/>
      <w:bookmarkEnd w:id="830"/>
      <w:bookmarkEnd w:id="831"/>
      <w:bookmarkEnd w:id="832"/>
      <w:bookmarkEnd w:id="833"/>
      <w:bookmarkEnd w:id="834"/>
      <w:bookmarkEnd w:id="835"/>
      <w:bookmarkEnd w:id="836"/>
      <w:bookmarkEnd w:id="837"/>
    </w:p>
    <w:p>
      <w:pPr>
        <w:spacing w:line="360" w:lineRule="auto"/>
        <w:ind w:firstLine="480" w:firstLineChars="200"/>
        <w:rPr>
          <w:rFonts w:ascii="宋体" w:hAnsi="宋体" w:eastAsia="宋体"/>
          <w:sz w:val="24"/>
          <w:szCs w:val="24"/>
        </w:rPr>
      </w:pPr>
      <w:r>
        <w:rPr>
          <w:rFonts w:hint="eastAsia" w:ascii="宋体" w:hAnsi="宋体" w:eastAsia="宋体"/>
          <w:sz w:val="24"/>
          <w:szCs w:val="24"/>
        </w:rPr>
        <w:t>9.1付款条件见“合同专用条款”。</w:t>
      </w:r>
    </w:p>
    <w:p>
      <w:pPr>
        <w:pStyle w:val="6"/>
        <w:spacing w:before="0" w:after="0" w:line="360" w:lineRule="auto"/>
        <w:ind w:firstLine="482" w:firstLineChars="200"/>
        <w:rPr>
          <w:rFonts w:ascii="宋体" w:hAnsi="宋体" w:eastAsia="宋体"/>
          <w:sz w:val="24"/>
          <w:szCs w:val="24"/>
        </w:rPr>
      </w:pPr>
      <w:bookmarkStart w:id="838" w:name="_Ref467379863"/>
      <w:bookmarkStart w:id="839" w:name="_Toc457405770"/>
      <w:bookmarkStart w:id="840" w:name="_Toc310521917"/>
      <w:bookmarkStart w:id="841" w:name="_Ref467379923"/>
      <w:bookmarkStart w:id="842" w:name="_Toc2163"/>
      <w:bookmarkStart w:id="843" w:name="_Toc39870836"/>
      <w:bookmarkStart w:id="844" w:name="_Toc487900358"/>
      <w:bookmarkStart w:id="845" w:name="_Toc329875491"/>
      <w:bookmarkStart w:id="846" w:name="_Ref467379852"/>
      <w:bookmarkStart w:id="847" w:name="_Toc358538341"/>
      <w:bookmarkStart w:id="848" w:name="_Toc310195741"/>
      <w:bookmarkStart w:id="849" w:name="_Toc65759362"/>
      <w:r>
        <w:rPr>
          <w:rFonts w:ascii="宋体" w:hAnsi="宋体" w:eastAsia="宋体"/>
          <w:sz w:val="24"/>
          <w:szCs w:val="24"/>
        </w:rPr>
        <w:t>10.技术资料</w:t>
      </w:r>
      <w:bookmarkEnd w:id="838"/>
      <w:bookmarkEnd w:id="839"/>
      <w:bookmarkEnd w:id="840"/>
      <w:bookmarkEnd w:id="841"/>
      <w:bookmarkEnd w:id="842"/>
      <w:bookmarkEnd w:id="843"/>
      <w:bookmarkEnd w:id="844"/>
      <w:bookmarkEnd w:id="845"/>
      <w:bookmarkEnd w:id="846"/>
      <w:bookmarkEnd w:id="847"/>
      <w:bookmarkEnd w:id="848"/>
      <w:bookmarkEnd w:id="849"/>
    </w:p>
    <w:p>
      <w:pPr>
        <w:spacing w:line="360" w:lineRule="auto"/>
        <w:ind w:firstLine="480" w:firstLineChars="200"/>
        <w:rPr>
          <w:rFonts w:ascii="宋体" w:hAnsi="宋体" w:eastAsia="宋体"/>
          <w:sz w:val="24"/>
          <w:szCs w:val="24"/>
        </w:rPr>
      </w:pPr>
      <w:r>
        <w:rPr>
          <w:rFonts w:hint="eastAsia" w:ascii="宋体" w:hAnsi="宋体" w:eastAsia="宋体"/>
          <w:sz w:val="24"/>
          <w:szCs w:val="24"/>
        </w:rPr>
        <w:t>10.1完整的上述资料应包装好随同每批货物一起发运。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10.2如果买方确认卖方提供的技术资料不完整或在运输过程中丢失，卖方将在收到买方通知后3日内将这些资料免费寄给买方。</w:t>
      </w:r>
    </w:p>
    <w:p>
      <w:pPr>
        <w:pStyle w:val="6"/>
        <w:spacing w:before="0" w:after="0" w:line="360" w:lineRule="auto"/>
        <w:ind w:firstLine="482" w:firstLineChars="200"/>
        <w:rPr>
          <w:rFonts w:ascii="宋体" w:hAnsi="宋体" w:eastAsia="宋体"/>
          <w:sz w:val="24"/>
          <w:szCs w:val="24"/>
        </w:rPr>
      </w:pPr>
      <w:bookmarkStart w:id="850" w:name="_Toc310195742"/>
      <w:bookmarkStart w:id="851" w:name="_Toc457405771"/>
      <w:bookmarkStart w:id="852" w:name="_Toc487900359"/>
      <w:bookmarkStart w:id="853" w:name="_Ref467379946"/>
      <w:bookmarkStart w:id="854" w:name="_Ref467379937"/>
      <w:bookmarkStart w:id="855" w:name="_Toc358538342"/>
      <w:bookmarkStart w:id="856" w:name="_Ref467377962"/>
      <w:bookmarkStart w:id="857" w:name="_Ref467377798"/>
      <w:bookmarkStart w:id="858" w:name="_Toc329875492"/>
      <w:bookmarkStart w:id="859" w:name="_Toc310521918"/>
      <w:bookmarkStart w:id="860" w:name="_Toc802"/>
      <w:bookmarkStart w:id="861" w:name="_Toc39870837"/>
      <w:bookmarkStart w:id="862" w:name="_Toc65759363"/>
      <w:r>
        <w:rPr>
          <w:rFonts w:ascii="宋体" w:hAnsi="宋体" w:eastAsia="宋体"/>
          <w:sz w:val="24"/>
          <w:szCs w:val="24"/>
        </w:rPr>
        <w:t>11.质量保证</w:t>
      </w:r>
      <w:bookmarkEnd w:id="850"/>
      <w:bookmarkEnd w:id="851"/>
      <w:bookmarkEnd w:id="852"/>
      <w:bookmarkEnd w:id="853"/>
      <w:bookmarkEnd w:id="854"/>
      <w:bookmarkEnd w:id="855"/>
      <w:bookmarkEnd w:id="856"/>
      <w:bookmarkEnd w:id="857"/>
      <w:bookmarkEnd w:id="858"/>
      <w:bookmarkEnd w:id="859"/>
      <w:r>
        <w:rPr>
          <w:rFonts w:hint="eastAsia" w:ascii="宋体" w:hAnsi="宋体" w:eastAsia="宋体"/>
          <w:sz w:val="24"/>
          <w:szCs w:val="24"/>
        </w:rPr>
        <w:t>及售后服务</w:t>
      </w:r>
      <w:bookmarkEnd w:id="860"/>
      <w:bookmarkEnd w:id="861"/>
      <w:bookmarkEnd w:id="862"/>
    </w:p>
    <w:p>
      <w:pPr>
        <w:spacing w:line="360" w:lineRule="auto"/>
        <w:ind w:firstLine="480" w:firstLineChars="200"/>
        <w:rPr>
          <w:rFonts w:ascii="宋体" w:hAnsi="宋体" w:eastAsia="宋体"/>
          <w:sz w:val="24"/>
          <w:szCs w:val="24"/>
        </w:rPr>
      </w:pPr>
      <w:r>
        <w:rPr>
          <w:rFonts w:hint="eastAsia" w:ascii="宋体" w:hAnsi="宋体" w:eastAsia="宋体"/>
          <w:sz w:val="24"/>
          <w:szCs w:val="24"/>
        </w:rPr>
        <w:t>11.1卖方应保证货物是全新、未使用过的，并完全符合强制性的国家技术质量规范和合同规定的质量、规格、性能和技术规范等的要求。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11.2买方按检验标准自行检验结果或委托有资质的相关质检机构的检验结果，或者在质量保证期内，如果货物的数量、质量或规格与合同不符，或证实货物是有缺陷的，包括潜在的缺陷或使用不符合要求的材料等，买方应尽快以书面形式通知卖方。卖方在收到通知后最迟7天内应更换有缺陷的货物或部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11.3如果卖方在收到通知后7日内没有弥补缺陷，买方可采取必要的补救措施，但由此引发的风险和费用将由卖方承担。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11.4合同项下货物的质量保证期按以下规定执行：以甲方签收商品时间为收货时间，乙方应对收货后至保质期内商品质量负责。1年及以下保质期商品送至甲方指定地点时的剩余保质期须保证在9个月以上（含）。1年以上保质期商品送至采购人指定地点时的剩余保质期不低于保质期的2/3（含）。</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11.5依据甲方客户投诉文件作为质量不符的依据，一旦出现投诉并经甲方确认，乙方须无条件理赔。</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11.6乙方签订供货合同时，以支票形式向甲方交50,000元人民币作为履约保证金。合作过程中出现欺诈或不理赔等违约情形的，甲方有权解除合同且不退还履约保证金。合同到期终止1年后，且乙方不存在违约行为，甲方无息退还履约保证金余额（如有剩余）。</w:t>
      </w:r>
    </w:p>
    <w:p>
      <w:pPr>
        <w:pStyle w:val="6"/>
        <w:spacing w:before="0" w:after="0" w:line="360" w:lineRule="auto"/>
        <w:ind w:firstLine="482" w:firstLineChars="200"/>
        <w:rPr>
          <w:rFonts w:ascii="宋体" w:hAnsi="宋体" w:eastAsia="宋体"/>
          <w:sz w:val="24"/>
          <w:szCs w:val="24"/>
        </w:rPr>
      </w:pPr>
      <w:bookmarkStart w:id="863" w:name="_Ref467378018"/>
      <w:bookmarkStart w:id="864" w:name="_Toc487900360"/>
      <w:bookmarkStart w:id="865" w:name="_Toc310195743"/>
      <w:bookmarkStart w:id="866" w:name="_Toc310521919"/>
      <w:bookmarkStart w:id="867" w:name="_Toc329875493"/>
      <w:bookmarkStart w:id="868" w:name="_Toc358538343"/>
      <w:bookmarkStart w:id="869" w:name="_Toc457405772"/>
      <w:bookmarkStart w:id="870" w:name="_Toc10223"/>
      <w:bookmarkStart w:id="871" w:name="_Toc39870838"/>
      <w:bookmarkStart w:id="872" w:name="_Toc65759364"/>
      <w:r>
        <w:rPr>
          <w:rFonts w:ascii="宋体" w:hAnsi="宋体" w:eastAsia="宋体"/>
          <w:sz w:val="24"/>
          <w:szCs w:val="24"/>
        </w:rPr>
        <w:t>12.检验</w:t>
      </w:r>
      <w:bookmarkEnd w:id="863"/>
      <w:bookmarkEnd w:id="864"/>
      <w:r>
        <w:rPr>
          <w:rFonts w:ascii="宋体" w:hAnsi="宋体" w:eastAsia="宋体"/>
          <w:sz w:val="24"/>
          <w:szCs w:val="24"/>
        </w:rPr>
        <w:t>和验收</w:t>
      </w:r>
      <w:bookmarkEnd w:id="865"/>
      <w:bookmarkEnd w:id="866"/>
      <w:bookmarkEnd w:id="867"/>
      <w:bookmarkEnd w:id="868"/>
      <w:bookmarkEnd w:id="869"/>
      <w:bookmarkEnd w:id="870"/>
      <w:bookmarkEnd w:id="871"/>
      <w:bookmarkEnd w:id="872"/>
    </w:p>
    <w:p>
      <w:pPr>
        <w:spacing w:line="360" w:lineRule="auto"/>
        <w:ind w:firstLine="480" w:firstLineChars="200"/>
        <w:rPr>
          <w:rFonts w:ascii="宋体" w:hAnsi="宋体" w:eastAsia="宋体"/>
          <w:sz w:val="24"/>
          <w:szCs w:val="24"/>
        </w:rPr>
      </w:pPr>
      <w:r>
        <w:rPr>
          <w:rFonts w:hint="eastAsia" w:ascii="宋体" w:hAnsi="宋体" w:eastAsia="宋体"/>
          <w:sz w:val="24"/>
          <w:szCs w:val="24"/>
        </w:rPr>
        <w:t>12.1在交货前，制造商应对货物的质量、规格、性能、数量和重量等进行详细而全面的检验，并出具证明货物符合合同规定的文件。制造商检验的结果和细节应在文件中加以说明。该文件将作为申请付款单据的一部分，但有关质量、规格、性能、数量或重量的检验不应视为最终检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12.2货物运抵现场后，买方应在30日内组织验收，并制作验收备忘录。买方验收合格不免除卖方基于合同约定应当承担的质量保证责任。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12.3如果任何被检验或测试的货物不能满足规格的要求，买方有权拒绝接受该货物，卖方应更换被拒绝的货物，或者免费进行必要的修改以满足规格的要求。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12.4买方有在货物制造过程中派人员监造的权利, 卖方有义务为买方监造人员行使该权利提供方便。</w:t>
      </w:r>
    </w:p>
    <w:p>
      <w:pPr>
        <w:pStyle w:val="6"/>
        <w:spacing w:before="0" w:after="0" w:line="360" w:lineRule="auto"/>
        <w:ind w:firstLine="482" w:firstLineChars="200"/>
        <w:rPr>
          <w:rFonts w:ascii="宋体" w:hAnsi="宋体" w:eastAsia="宋体"/>
          <w:sz w:val="24"/>
          <w:szCs w:val="24"/>
        </w:rPr>
      </w:pPr>
      <w:bookmarkStart w:id="873" w:name="_Toc487900361"/>
      <w:bookmarkStart w:id="874" w:name="_Toc310195744"/>
      <w:bookmarkStart w:id="875" w:name="_Toc310521920"/>
      <w:bookmarkStart w:id="876" w:name="_Toc358538344"/>
      <w:bookmarkStart w:id="877" w:name="_Toc329875494"/>
      <w:bookmarkStart w:id="878" w:name="_Toc457405773"/>
      <w:bookmarkStart w:id="879" w:name="_Toc17963"/>
      <w:bookmarkStart w:id="880" w:name="_Toc39870839"/>
      <w:bookmarkStart w:id="881" w:name="_Toc65759365"/>
      <w:r>
        <w:rPr>
          <w:rFonts w:ascii="宋体" w:hAnsi="宋体" w:eastAsia="宋体"/>
          <w:sz w:val="24"/>
          <w:szCs w:val="24"/>
        </w:rPr>
        <w:t>13.索赔</w:t>
      </w:r>
      <w:bookmarkEnd w:id="873"/>
      <w:bookmarkEnd w:id="874"/>
      <w:bookmarkEnd w:id="875"/>
      <w:bookmarkEnd w:id="876"/>
      <w:bookmarkEnd w:id="877"/>
      <w:bookmarkEnd w:id="878"/>
      <w:bookmarkEnd w:id="879"/>
      <w:bookmarkEnd w:id="880"/>
      <w:bookmarkEnd w:id="881"/>
    </w:p>
    <w:p>
      <w:pPr>
        <w:spacing w:line="360" w:lineRule="auto"/>
        <w:ind w:firstLine="480" w:firstLineChars="200"/>
        <w:rPr>
          <w:rFonts w:ascii="宋体" w:hAnsi="宋体" w:eastAsia="宋体"/>
          <w:sz w:val="24"/>
          <w:szCs w:val="24"/>
        </w:rPr>
      </w:pPr>
      <w:r>
        <w:rPr>
          <w:rFonts w:hint="eastAsia" w:ascii="宋体" w:hAnsi="宋体" w:eastAsia="宋体"/>
          <w:sz w:val="24"/>
          <w:szCs w:val="24"/>
        </w:rPr>
        <w:t>13.1如果货物的质量、规格、数量、重量等与合同不符，或在第11条规定的质量保证期内证实货物是有缺陷的，包括潜在的缺陷或使用不符合要求的材料，买方有权根据有资质的质检机构的检验结果向卖方提出索赔。</w:t>
      </w:r>
      <w:bookmarkStart w:id="882" w:name="_Ref467378076"/>
    </w:p>
    <w:p>
      <w:pPr>
        <w:spacing w:line="360" w:lineRule="auto"/>
        <w:ind w:firstLine="480" w:firstLineChars="200"/>
        <w:rPr>
          <w:rFonts w:ascii="宋体" w:hAnsi="宋体" w:eastAsia="宋体"/>
          <w:sz w:val="24"/>
          <w:szCs w:val="24"/>
        </w:rPr>
      </w:pPr>
      <w:r>
        <w:rPr>
          <w:rFonts w:hint="eastAsia" w:ascii="宋体" w:hAnsi="宋体" w:eastAsia="宋体"/>
          <w:sz w:val="24"/>
          <w:szCs w:val="24"/>
        </w:rPr>
        <w:t>13.2在根据合同第11条和第12条规定的检验期和质量保证期内，如果卖方对买方提出的索赔负有责任，卖方应按照买方同意的下列一种或多种方式解决索赔事宜：</w:t>
      </w:r>
      <w:bookmarkEnd w:id="882"/>
    </w:p>
    <w:p>
      <w:pPr>
        <w:spacing w:line="360" w:lineRule="auto"/>
        <w:ind w:firstLine="480" w:firstLineChars="200"/>
        <w:rPr>
          <w:rFonts w:ascii="宋体" w:hAnsi="宋体" w:eastAsia="宋体"/>
          <w:sz w:val="24"/>
          <w:szCs w:val="24"/>
        </w:rPr>
      </w:pPr>
      <w:r>
        <w:rPr>
          <w:rFonts w:hint="eastAsia" w:ascii="宋体" w:hAnsi="宋体" w:eastAsia="宋体"/>
          <w:sz w:val="24"/>
          <w:szCs w:val="24"/>
        </w:rPr>
        <w:t>13.2.1买方有权选择退货，卖方应按合同规定将货款退还给买方，并承担由此发生的一切损失和费用，包括但不限于利息、银行手续费、运费、保险费、检验费、仓储费、装卸费以及为保护退回货物所需的其它必要费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13.2.2根据货物低劣程度、损坏程度以及买方所遭受损失的数额，经买卖双方商定降低货物的价格，或由有权的部门评估，以降低后的价格或评估价格为准。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13.2.3用符合规格、质量和性能要求的货物来更换有缺陷的部分或／和修补缺陷部分，卖方应承担一切费用和风险并负担买方所发生的一切费用。同时，卖方应按合同第11条规定，相应延长修补或更换货的质量保证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13.3如果在买方发出索赔通知后7日内，卖方未作答复，上述索赔应视为已被卖方接受。如卖方未能在买方提出索赔通知后7日内或买方同意的更长时间内，按照本合同第13.2条规定的任何一种方法解决索赔事宜，买方将从合同款中扣回索赔金额。如果这些金额不足以补偿索赔金额，买方有权向卖方提出不足部分的赔偿。</w:t>
      </w:r>
    </w:p>
    <w:p>
      <w:pPr>
        <w:pStyle w:val="6"/>
        <w:spacing w:before="0" w:after="0" w:line="360" w:lineRule="auto"/>
        <w:ind w:firstLine="482" w:firstLineChars="200"/>
        <w:rPr>
          <w:rFonts w:ascii="宋体" w:hAnsi="宋体" w:eastAsia="宋体"/>
          <w:sz w:val="24"/>
          <w:szCs w:val="24"/>
        </w:rPr>
      </w:pPr>
      <w:bookmarkStart w:id="883" w:name="_Toc329875495"/>
      <w:bookmarkStart w:id="884" w:name="_Toc310521921"/>
      <w:bookmarkStart w:id="885" w:name="_Toc310195745"/>
      <w:bookmarkStart w:id="886" w:name="_Toc487900362"/>
      <w:bookmarkStart w:id="887" w:name="_Toc358538345"/>
      <w:bookmarkStart w:id="888" w:name="_Toc457405774"/>
      <w:bookmarkStart w:id="889" w:name="_Toc9210"/>
      <w:bookmarkStart w:id="890" w:name="_Toc39870840"/>
      <w:bookmarkStart w:id="891" w:name="_Toc65759366"/>
      <w:r>
        <w:rPr>
          <w:rFonts w:ascii="宋体" w:hAnsi="宋体" w:eastAsia="宋体"/>
          <w:sz w:val="24"/>
          <w:szCs w:val="24"/>
        </w:rPr>
        <w:t>14.迟延交货</w:t>
      </w:r>
      <w:bookmarkEnd w:id="883"/>
      <w:bookmarkEnd w:id="884"/>
      <w:bookmarkEnd w:id="885"/>
      <w:bookmarkEnd w:id="886"/>
      <w:bookmarkEnd w:id="887"/>
      <w:bookmarkEnd w:id="888"/>
      <w:bookmarkEnd w:id="889"/>
      <w:bookmarkEnd w:id="890"/>
      <w:bookmarkEnd w:id="891"/>
    </w:p>
    <w:p>
      <w:pPr>
        <w:spacing w:line="360" w:lineRule="auto"/>
        <w:ind w:firstLine="480" w:firstLineChars="200"/>
        <w:rPr>
          <w:rFonts w:ascii="宋体" w:hAnsi="宋体" w:eastAsia="宋体"/>
          <w:sz w:val="24"/>
          <w:szCs w:val="24"/>
        </w:rPr>
      </w:pPr>
      <w:r>
        <w:rPr>
          <w:rFonts w:hint="eastAsia" w:ascii="宋体" w:hAnsi="宋体" w:eastAsia="宋体"/>
          <w:sz w:val="24"/>
          <w:szCs w:val="24"/>
        </w:rPr>
        <w:t>14.1卖方应按照“货物需求一览表及技术规格”中买方规定的时间表交货和提供服务。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14.2如果卖方无正当理由迟延交货，买方有权提出违约损失赔偿、解除合同。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14.3在履行合同过程中，如果卖方遇到不能按时交货和提供服务的情况，应及时以书面形式将不能按时交货的理由、预期延误时间通知买方。买方收到卖方通知后，认为其理由正当的，可酌情延长交货时间。</w:t>
      </w:r>
    </w:p>
    <w:p>
      <w:pPr>
        <w:pStyle w:val="6"/>
        <w:spacing w:before="0" w:after="0" w:line="360" w:lineRule="auto"/>
        <w:ind w:firstLine="482" w:firstLineChars="200"/>
        <w:rPr>
          <w:rFonts w:ascii="宋体" w:hAnsi="宋体" w:eastAsia="宋体"/>
          <w:sz w:val="24"/>
          <w:szCs w:val="24"/>
        </w:rPr>
      </w:pPr>
      <w:bookmarkStart w:id="892" w:name="_Toc329875496"/>
      <w:bookmarkStart w:id="893" w:name="_Toc358538346"/>
      <w:bookmarkStart w:id="894" w:name="_Toc310521922"/>
      <w:bookmarkStart w:id="895" w:name="_Toc457405775"/>
      <w:bookmarkStart w:id="896" w:name="_Toc310195746"/>
      <w:bookmarkStart w:id="897" w:name="_Toc487900363"/>
      <w:bookmarkStart w:id="898" w:name="_Toc1465"/>
      <w:bookmarkStart w:id="899" w:name="_Toc39870841"/>
      <w:bookmarkStart w:id="900" w:name="_Toc65759367"/>
      <w:r>
        <w:rPr>
          <w:rFonts w:ascii="宋体" w:hAnsi="宋体" w:eastAsia="宋体"/>
          <w:sz w:val="24"/>
          <w:szCs w:val="24"/>
        </w:rPr>
        <w:t>15.违约赔偿</w:t>
      </w:r>
      <w:bookmarkEnd w:id="892"/>
      <w:bookmarkEnd w:id="893"/>
      <w:bookmarkEnd w:id="894"/>
      <w:bookmarkEnd w:id="895"/>
      <w:bookmarkEnd w:id="896"/>
      <w:bookmarkEnd w:id="897"/>
      <w:bookmarkEnd w:id="898"/>
      <w:bookmarkEnd w:id="899"/>
      <w:bookmarkEnd w:id="900"/>
    </w:p>
    <w:p>
      <w:pPr>
        <w:spacing w:line="360" w:lineRule="auto"/>
        <w:ind w:firstLine="480" w:firstLineChars="200"/>
        <w:rPr>
          <w:rFonts w:ascii="宋体" w:hAnsi="宋体" w:eastAsia="宋体"/>
          <w:sz w:val="24"/>
          <w:szCs w:val="24"/>
        </w:rPr>
      </w:pPr>
      <w:r>
        <w:rPr>
          <w:rFonts w:hint="eastAsia" w:ascii="宋体" w:hAnsi="宋体" w:eastAsia="宋体"/>
          <w:sz w:val="24"/>
          <w:szCs w:val="24"/>
        </w:rPr>
        <w:t>15.1乙方不按合同约定的供货期限供货或者在约定的期限内不能保质保量或根据甲方要求提供货物时，每逾期一日，应按500元/日向甲方支付违约金；乙方超过(30)日仍不能供货或者不能有效供货的，甲方有权解除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15.2乙方将本合同涉及到的相关文件资料泄露或者向第三方转让的，甲方有权解除合同并要求乙方承担本项目总价款（按磋商文件规定的预算金额为准，下同）20%的违约金。</w:t>
      </w:r>
    </w:p>
    <w:p>
      <w:pPr>
        <w:pStyle w:val="6"/>
        <w:spacing w:before="0" w:after="0" w:line="360" w:lineRule="auto"/>
        <w:ind w:firstLine="482" w:firstLineChars="200"/>
        <w:rPr>
          <w:rFonts w:ascii="宋体" w:hAnsi="宋体" w:eastAsia="宋体"/>
          <w:sz w:val="24"/>
          <w:szCs w:val="24"/>
        </w:rPr>
      </w:pPr>
      <w:bookmarkStart w:id="901" w:name="_Toc16617"/>
      <w:bookmarkStart w:id="902" w:name="_Toc39870842"/>
      <w:bookmarkStart w:id="903" w:name="_Toc329875497"/>
      <w:bookmarkStart w:id="904" w:name="_Ref467378121"/>
      <w:bookmarkStart w:id="905" w:name="_Toc487900364"/>
      <w:bookmarkStart w:id="906" w:name="_Toc310195747"/>
      <w:bookmarkStart w:id="907" w:name="_Toc457405776"/>
      <w:bookmarkStart w:id="908" w:name="_Toc358538347"/>
      <w:bookmarkStart w:id="909" w:name="_Toc310521923"/>
      <w:bookmarkStart w:id="910" w:name="_Toc65759368"/>
      <w:r>
        <w:rPr>
          <w:rFonts w:ascii="宋体" w:hAnsi="宋体" w:eastAsia="宋体"/>
          <w:sz w:val="24"/>
          <w:szCs w:val="24"/>
        </w:rPr>
        <w:t>16.不可抗力</w:t>
      </w:r>
      <w:bookmarkEnd w:id="901"/>
      <w:bookmarkEnd w:id="902"/>
      <w:bookmarkEnd w:id="903"/>
      <w:bookmarkEnd w:id="904"/>
      <w:bookmarkEnd w:id="905"/>
      <w:bookmarkEnd w:id="906"/>
      <w:bookmarkEnd w:id="907"/>
      <w:bookmarkEnd w:id="908"/>
      <w:bookmarkEnd w:id="909"/>
      <w:bookmarkEnd w:id="910"/>
    </w:p>
    <w:p>
      <w:pPr>
        <w:spacing w:line="360" w:lineRule="auto"/>
        <w:ind w:firstLine="480" w:firstLineChars="200"/>
        <w:rPr>
          <w:rFonts w:ascii="宋体" w:hAnsi="宋体" w:eastAsia="宋体"/>
          <w:sz w:val="24"/>
          <w:szCs w:val="24"/>
        </w:rPr>
      </w:pPr>
      <w:r>
        <w:rPr>
          <w:rFonts w:hint="eastAsia" w:ascii="宋体" w:hAnsi="宋体" w:eastAsia="宋体"/>
          <w:sz w:val="24"/>
          <w:szCs w:val="24"/>
        </w:rPr>
        <w:t>16.1如果双方中任何一方遭遇法律规定的不可抗力，致使合同履行受阻时，履行合同的期限应予延长，延长的期限应相当于不可抗力所影响的时间。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16.2受事故影响的一方应在不可抗力的事故发生后尽快书面形式通知另一方，并在事故发生后14日内，将有关部门出具的证明文件送达另一方。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16.3不可抗力使合同的某些内容有变更必要的，双方应通过协商在28日内达成进一步履行合同的协议，因不可抗力致使合同不能履行的，合同终止。</w:t>
      </w:r>
    </w:p>
    <w:p>
      <w:pPr>
        <w:pStyle w:val="6"/>
        <w:spacing w:before="0" w:after="0" w:line="360" w:lineRule="auto"/>
        <w:ind w:firstLine="482" w:firstLineChars="200"/>
        <w:rPr>
          <w:rFonts w:ascii="宋体" w:hAnsi="宋体" w:eastAsia="宋体"/>
          <w:sz w:val="24"/>
          <w:szCs w:val="24"/>
        </w:rPr>
      </w:pPr>
      <w:bookmarkStart w:id="911" w:name="_Toc310195748"/>
      <w:bookmarkStart w:id="912" w:name="_Toc310521924"/>
      <w:bookmarkStart w:id="913" w:name="_Toc329875498"/>
      <w:bookmarkStart w:id="914" w:name="_Toc457405777"/>
      <w:bookmarkStart w:id="915" w:name="_Toc358538348"/>
      <w:bookmarkStart w:id="916" w:name="_Toc487900365"/>
      <w:bookmarkStart w:id="917" w:name="_Toc14401"/>
      <w:bookmarkStart w:id="918" w:name="_Toc39870843"/>
      <w:bookmarkStart w:id="919" w:name="_Toc65759369"/>
      <w:r>
        <w:rPr>
          <w:rFonts w:ascii="宋体" w:hAnsi="宋体" w:eastAsia="宋体"/>
          <w:sz w:val="24"/>
          <w:szCs w:val="24"/>
        </w:rPr>
        <w:t>17.税费</w:t>
      </w:r>
      <w:bookmarkEnd w:id="911"/>
      <w:bookmarkEnd w:id="912"/>
      <w:bookmarkEnd w:id="913"/>
      <w:bookmarkEnd w:id="914"/>
      <w:bookmarkEnd w:id="915"/>
      <w:bookmarkEnd w:id="916"/>
      <w:bookmarkEnd w:id="917"/>
      <w:bookmarkEnd w:id="918"/>
      <w:bookmarkEnd w:id="919"/>
    </w:p>
    <w:p>
      <w:pPr>
        <w:spacing w:line="360" w:lineRule="auto"/>
        <w:ind w:firstLine="480" w:firstLineChars="200"/>
        <w:rPr>
          <w:rFonts w:ascii="宋体" w:hAnsi="宋体" w:eastAsia="宋体"/>
          <w:sz w:val="24"/>
          <w:szCs w:val="24"/>
        </w:rPr>
      </w:pPr>
      <w:r>
        <w:rPr>
          <w:rFonts w:hint="eastAsia" w:ascii="宋体" w:hAnsi="宋体" w:eastAsia="宋体"/>
          <w:sz w:val="24"/>
          <w:szCs w:val="24"/>
        </w:rPr>
        <w:t>17.1与本合同有关的一切税费均适用中华人民共和国法律的相关规定。</w:t>
      </w:r>
    </w:p>
    <w:p>
      <w:pPr>
        <w:pStyle w:val="6"/>
        <w:spacing w:before="0" w:after="0" w:line="360" w:lineRule="auto"/>
        <w:ind w:firstLine="482" w:firstLineChars="200"/>
        <w:rPr>
          <w:rFonts w:ascii="宋体" w:hAnsi="宋体" w:eastAsia="宋体"/>
          <w:sz w:val="24"/>
          <w:szCs w:val="24"/>
        </w:rPr>
      </w:pPr>
      <w:bookmarkStart w:id="920" w:name="_Hlt487900425"/>
      <w:bookmarkEnd w:id="920"/>
      <w:bookmarkStart w:id="921" w:name="_Toc487900366"/>
      <w:bookmarkStart w:id="922" w:name="_Toc329875499"/>
      <w:bookmarkStart w:id="923" w:name="_Toc358538349"/>
      <w:bookmarkStart w:id="924" w:name="_Toc14573"/>
      <w:bookmarkStart w:id="925" w:name="_Toc39870844"/>
      <w:bookmarkStart w:id="926" w:name="_Toc457405778"/>
      <w:bookmarkStart w:id="927" w:name="_Toc310195749"/>
      <w:bookmarkStart w:id="928" w:name="_Toc310521925"/>
      <w:bookmarkStart w:id="929" w:name="_Toc65759370"/>
      <w:r>
        <w:rPr>
          <w:rFonts w:ascii="宋体" w:hAnsi="宋体" w:eastAsia="宋体"/>
          <w:sz w:val="24"/>
          <w:szCs w:val="24"/>
        </w:rPr>
        <w:t>18.纠纷解决</w:t>
      </w:r>
      <w:bookmarkEnd w:id="921"/>
      <w:bookmarkEnd w:id="922"/>
      <w:bookmarkEnd w:id="923"/>
      <w:bookmarkEnd w:id="924"/>
      <w:bookmarkEnd w:id="925"/>
      <w:bookmarkEnd w:id="926"/>
      <w:bookmarkEnd w:id="927"/>
      <w:bookmarkEnd w:id="928"/>
      <w:bookmarkEnd w:id="929"/>
    </w:p>
    <w:p>
      <w:pPr>
        <w:spacing w:line="360" w:lineRule="auto"/>
        <w:ind w:firstLine="480" w:firstLineChars="200"/>
        <w:rPr>
          <w:rFonts w:ascii="宋体" w:hAnsi="宋体" w:eastAsia="宋体"/>
          <w:sz w:val="24"/>
          <w:szCs w:val="24"/>
        </w:rPr>
      </w:pPr>
      <w:r>
        <w:rPr>
          <w:rFonts w:hint="eastAsia" w:ascii="宋体" w:hAnsi="宋体" w:eastAsia="宋体"/>
          <w:sz w:val="24"/>
          <w:szCs w:val="24"/>
        </w:rPr>
        <w:t>18.1买卖双方应通过友好协商，解决在执行本合同中所发生的或与本合同有关的一切争端。如果协商不成的，任何一方均可向买方所在地人民法院提起诉讼。</w:t>
      </w:r>
    </w:p>
    <w:p>
      <w:pPr>
        <w:pStyle w:val="6"/>
        <w:spacing w:before="0" w:after="0" w:line="360" w:lineRule="auto"/>
        <w:ind w:firstLine="482" w:firstLineChars="200"/>
        <w:rPr>
          <w:rFonts w:ascii="宋体" w:hAnsi="宋体" w:eastAsia="宋体"/>
          <w:sz w:val="24"/>
          <w:szCs w:val="24"/>
        </w:rPr>
      </w:pPr>
      <w:bookmarkStart w:id="930" w:name="_Toc329875500"/>
      <w:bookmarkStart w:id="931" w:name="_Toc310521926"/>
      <w:bookmarkStart w:id="932" w:name="_Toc358538350"/>
      <w:bookmarkStart w:id="933" w:name="_Toc457405779"/>
      <w:bookmarkStart w:id="934" w:name="_Toc310195750"/>
      <w:bookmarkStart w:id="935" w:name="_Toc487900367"/>
      <w:bookmarkStart w:id="936" w:name="_Toc7808"/>
      <w:bookmarkStart w:id="937" w:name="_Toc39870845"/>
      <w:bookmarkStart w:id="938" w:name="_Toc65759371"/>
      <w:r>
        <w:rPr>
          <w:rFonts w:ascii="宋体" w:hAnsi="宋体" w:eastAsia="宋体"/>
          <w:sz w:val="24"/>
          <w:szCs w:val="24"/>
        </w:rPr>
        <w:t>19.违约解除合同</w:t>
      </w:r>
      <w:bookmarkEnd w:id="930"/>
      <w:bookmarkEnd w:id="931"/>
      <w:bookmarkEnd w:id="932"/>
      <w:bookmarkEnd w:id="933"/>
      <w:bookmarkEnd w:id="934"/>
      <w:bookmarkEnd w:id="935"/>
      <w:bookmarkEnd w:id="936"/>
      <w:bookmarkEnd w:id="937"/>
      <w:bookmarkEnd w:id="938"/>
    </w:p>
    <w:p>
      <w:pPr>
        <w:spacing w:line="360" w:lineRule="auto"/>
        <w:ind w:firstLine="480" w:firstLineChars="200"/>
        <w:rPr>
          <w:rFonts w:ascii="宋体" w:hAnsi="宋体" w:eastAsia="宋体"/>
          <w:sz w:val="24"/>
          <w:szCs w:val="24"/>
        </w:rPr>
      </w:pPr>
      <w:bookmarkStart w:id="939" w:name="_Ref467378234"/>
      <w:r>
        <w:rPr>
          <w:rFonts w:hint="eastAsia" w:ascii="宋体" w:hAnsi="宋体" w:eastAsia="宋体"/>
          <w:sz w:val="24"/>
          <w:szCs w:val="24"/>
        </w:rPr>
        <w:t>19.1在本合同另有约定及卖方下列违约的情况下，买方可向卖方发出书面通知，部分或全部解除合同。同时保留向卖方追诉的权利。</w:t>
      </w:r>
      <w:bookmarkEnd w:id="939"/>
    </w:p>
    <w:p>
      <w:pPr>
        <w:spacing w:line="360" w:lineRule="auto"/>
        <w:ind w:firstLine="480" w:firstLineChars="200"/>
        <w:rPr>
          <w:rFonts w:ascii="宋体" w:hAnsi="宋体" w:eastAsia="宋体"/>
          <w:sz w:val="24"/>
          <w:szCs w:val="24"/>
        </w:rPr>
      </w:pPr>
      <w:r>
        <w:rPr>
          <w:rFonts w:hint="eastAsia" w:ascii="宋体" w:hAnsi="宋体" w:eastAsia="宋体"/>
          <w:sz w:val="24"/>
          <w:szCs w:val="24"/>
        </w:rPr>
        <w:t>19.1.1卖方未能在合同规定的限期或买方同意延长的限期内，提供全部或部分货物的；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19.1.2卖方未能履行合同规定的其它义务的；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19.1.3买方认为卖方在本合同履行过程中有腐败和欺诈行为的。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19.1.3.1“腐败行为”和“欺诈行为”定义如下: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19.1.3.1.1“腐败行为”是指提供/给予/接受或索取任何有价值的东西来影响买方在合同签定、履行过程中的行为。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19.1.3.1.2“欺诈行为”是指为了影响合同签订、履行过程中，以谎报事实的方法，损害买方的利益的行为。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19.2 在买方根据上述第19.1条规定，全部或部分解除合同之后，卖方应按本合同总价款的20%支付违约金，并承担买方购买类似货物或服务而产生的额外支出。部分解除合同的，卖方应继续履行合同中未解除的部分。</w:t>
      </w:r>
    </w:p>
    <w:p>
      <w:pPr>
        <w:pStyle w:val="6"/>
        <w:spacing w:before="0" w:after="0" w:line="360" w:lineRule="auto"/>
        <w:ind w:firstLine="482" w:firstLineChars="200"/>
        <w:rPr>
          <w:rFonts w:ascii="宋体" w:hAnsi="宋体" w:eastAsia="宋体"/>
          <w:sz w:val="24"/>
          <w:szCs w:val="24"/>
        </w:rPr>
      </w:pPr>
      <w:bookmarkStart w:id="940" w:name="_Toc487900368"/>
      <w:bookmarkStart w:id="941" w:name="_Toc310195751"/>
      <w:bookmarkStart w:id="942" w:name="_Toc310521927"/>
      <w:bookmarkStart w:id="943" w:name="_Toc329875501"/>
      <w:bookmarkStart w:id="944" w:name="_Toc358538351"/>
      <w:bookmarkStart w:id="945" w:name="_Toc457405780"/>
      <w:bookmarkStart w:id="946" w:name="_Toc9202"/>
      <w:bookmarkStart w:id="947" w:name="_Toc39870846"/>
      <w:bookmarkStart w:id="948" w:name="_Toc65759372"/>
      <w:r>
        <w:rPr>
          <w:rFonts w:ascii="宋体" w:hAnsi="宋体" w:eastAsia="宋体"/>
          <w:sz w:val="24"/>
          <w:szCs w:val="24"/>
        </w:rPr>
        <w:t>20.破产终止合同</w:t>
      </w:r>
      <w:bookmarkEnd w:id="940"/>
      <w:bookmarkEnd w:id="941"/>
      <w:bookmarkEnd w:id="942"/>
      <w:bookmarkEnd w:id="943"/>
      <w:bookmarkEnd w:id="944"/>
      <w:bookmarkEnd w:id="945"/>
      <w:bookmarkEnd w:id="946"/>
      <w:bookmarkEnd w:id="947"/>
      <w:bookmarkEnd w:id="948"/>
    </w:p>
    <w:p>
      <w:pPr>
        <w:spacing w:line="360" w:lineRule="auto"/>
        <w:ind w:firstLine="480" w:firstLineChars="200"/>
        <w:rPr>
          <w:rFonts w:ascii="宋体" w:hAnsi="宋体" w:eastAsia="宋体"/>
          <w:sz w:val="24"/>
          <w:szCs w:val="24"/>
        </w:rPr>
      </w:pPr>
      <w:r>
        <w:rPr>
          <w:rFonts w:hint="eastAsia" w:ascii="宋体" w:hAnsi="宋体" w:eastAsia="宋体"/>
          <w:sz w:val="24"/>
          <w:szCs w:val="24"/>
        </w:rPr>
        <w:t>20.1 如果卖方破产或无清偿能力时，买方可在任何时候以书面通知卖方，提出终止合同而不给卖方补偿。该合同的终止将不损害或影响买方已经采取或将要采取的任何行动或补救措施的权利。</w:t>
      </w:r>
    </w:p>
    <w:p>
      <w:pPr>
        <w:pStyle w:val="6"/>
        <w:spacing w:before="0" w:after="0" w:line="360" w:lineRule="auto"/>
        <w:ind w:firstLine="482" w:firstLineChars="200"/>
        <w:rPr>
          <w:rFonts w:ascii="宋体" w:hAnsi="宋体" w:eastAsia="宋体"/>
          <w:sz w:val="24"/>
          <w:szCs w:val="24"/>
        </w:rPr>
      </w:pPr>
      <w:bookmarkStart w:id="949" w:name="_Toc358538352"/>
      <w:bookmarkStart w:id="950" w:name="_Toc329875502"/>
      <w:bookmarkStart w:id="951" w:name="_Toc310521928"/>
      <w:bookmarkStart w:id="952" w:name="_Toc310195752"/>
      <w:bookmarkStart w:id="953" w:name="_Toc487900369"/>
      <w:bookmarkStart w:id="954" w:name="_Toc457405781"/>
      <w:bookmarkStart w:id="955" w:name="_Toc27208"/>
      <w:bookmarkStart w:id="956" w:name="_Toc39870847"/>
      <w:bookmarkStart w:id="957" w:name="_Toc65759373"/>
      <w:r>
        <w:rPr>
          <w:rFonts w:ascii="宋体" w:hAnsi="宋体" w:eastAsia="宋体"/>
          <w:sz w:val="24"/>
          <w:szCs w:val="24"/>
        </w:rPr>
        <w:t>21.转让和分包</w:t>
      </w:r>
      <w:bookmarkEnd w:id="949"/>
      <w:bookmarkEnd w:id="950"/>
      <w:bookmarkEnd w:id="951"/>
      <w:bookmarkEnd w:id="952"/>
      <w:bookmarkEnd w:id="953"/>
      <w:bookmarkEnd w:id="954"/>
      <w:bookmarkEnd w:id="955"/>
      <w:bookmarkEnd w:id="956"/>
      <w:bookmarkEnd w:id="957"/>
    </w:p>
    <w:p>
      <w:pPr>
        <w:spacing w:line="360" w:lineRule="auto"/>
        <w:ind w:firstLine="480" w:firstLineChars="200"/>
        <w:rPr>
          <w:rFonts w:ascii="宋体" w:hAnsi="宋体" w:eastAsia="宋体"/>
          <w:sz w:val="24"/>
          <w:szCs w:val="24"/>
        </w:rPr>
      </w:pPr>
      <w:r>
        <w:rPr>
          <w:rFonts w:hint="eastAsia" w:ascii="宋体" w:hAnsi="宋体" w:eastAsia="宋体"/>
          <w:sz w:val="24"/>
          <w:szCs w:val="24"/>
        </w:rPr>
        <w:t>21.1采购合同不能转让。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未经甲方书面同意，乙方不得自行将本项目全部或者部分转包、分包给第三方，乙方违反约定转包、分包的，需要向甲方承担本合同总价款20%的违约金，甲方并有权解除合同。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其他专用条款还包括本项目磋商文件“第四章  技术需求”中提出的相关服务要求及在合同谈判时双方协商一致的有关内容。</w:t>
      </w:r>
    </w:p>
    <w:p>
      <w:pPr>
        <w:pStyle w:val="6"/>
        <w:spacing w:before="0" w:after="0" w:line="360" w:lineRule="auto"/>
        <w:ind w:firstLine="482" w:firstLineChars="200"/>
        <w:rPr>
          <w:rFonts w:ascii="宋体" w:hAnsi="宋体" w:eastAsia="宋体"/>
          <w:sz w:val="24"/>
          <w:szCs w:val="24"/>
        </w:rPr>
      </w:pPr>
      <w:bookmarkStart w:id="958" w:name="_Toc358538353"/>
      <w:bookmarkStart w:id="959" w:name="_Toc329875503"/>
      <w:bookmarkStart w:id="960" w:name="_Toc310521929"/>
      <w:bookmarkStart w:id="961" w:name="_Toc310195753"/>
      <w:bookmarkStart w:id="962" w:name="_Toc487900370"/>
      <w:bookmarkStart w:id="963" w:name="_Toc457405782"/>
      <w:bookmarkStart w:id="964" w:name="_Toc26552"/>
      <w:bookmarkStart w:id="965" w:name="_Toc39870848"/>
      <w:bookmarkStart w:id="966" w:name="_Toc65759374"/>
      <w:r>
        <w:rPr>
          <w:rFonts w:ascii="宋体" w:hAnsi="宋体" w:eastAsia="宋体"/>
          <w:sz w:val="24"/>
          <w:szCs w:val="24"/>
        </w:rPr>
        <w:t>22.合同修改</w:t>
      </w:r>
      <w:bookmarkEnd w:id="958"/>
      <w:bookmarkEnd w:id="959"/>
      <w:bookmarkEnd w:id="960"/>
      <w:bookmarkEnd w:id="961"/>
      <w:bookmarkEnd w:id="962"/>
      <w:bookmarkEnd w:id="963"/>
      <w:bookmarkEnd w:id="964"/>
      <w:bookmarkEnd w:id="965"/>
      <w:bookmarkEnd w:id="966"/>
    </w:p>
    <w:p>
      <w:pPr>
        <w:spacing w:line="360" w:lineRule="auto"/>
        <w:ind w:firstLine="480" w:firstLineChars="200"/>
        <w:rPr>
          <w:rFonts w:ascii="宋体" w:hAnsi="宋体" w:eastAsia="宋体"/>
          <w:sz w:val="24"/>
          <w:szCs w:val="24"/>
        </w:rPr>
      </w:pPr>
      <w:r>
        <w:rPr>
          <w:rFonts w:hint="eastAsia" w:ascii="宋体" w:hAnsi="宋体" w:eastAsia="宋体"/>
          <w:sz w:val="24"/>
          <w:szCs w:val="24"/>
        </w:rPr>
        <w:t>22.1买方和卖方都不得擅自变更本合同，但合同继续履行将损害国家和社会公共利益的除外。如必须对合同条款进行改动时，由双方当事人提出书面的合同修改意见。</w:t>
      </w:r>
    </w:p>
    <w:p>
      <w:pPr>
        <w:pStyle w:val="6"/>
        <w:spacing w:before="0" w:after="0" w:line="360" w:lineRule="auto"/>
        <w:ind w:firstLine="482" w:firstLineChars="200"/>
        <w:rPr>
          <w:rFonts w:ascii="宋体" w:hAnsi="宋体" w:eastAsia="宋体"/>
          <w:sz w:val="24"/>
          <w:szCs w:val="24"/>
        </w:rPr>
      </w:pPr>
      <w:bookmarkStart w:id="967" w:name="_Toc310195754"/>
      <w:bookmarkStart w:id="968" w:name="_Toc310521930"/>
      <w:bookmarkStart w:id="969" w:name="_Toc329875504"/>
      <w:bookmarkStart w:id="970" w:name="_Toc358538354"/>
      <w:bookmarkStart w:id="971" w:name="_Toc487900371"/>
      <w:bookmarkStart w:id="972" w:name="_Toc457405783"/>
      <w:bookmarkStart w:id="973" w:name="_Toc16581"/>
      <w:bookmarkStart w:id="974" w:name="_Toc39870849"/>
      <w:bookmarkStart w:id="975" w:name="_Toc65759375"/>
      <w:r>
        <w:rPr>
          <w:rFonts w:ascii="宋体" w:hAnsi="宋体" w:eastAsia="宋体"/>
          <w:sz w:val="24"/>
          <w:szCs w:val="24"/>
        </w:rPr>
        <w:t>23.通知</w:t>
      </w:r>
      <w:bookmarkEnd w:id="967"/>
      <w:bookmarkEnd w:id="968"/>
      <w:bookmarkEnd w:id="969"/>
      <w:bookmarkEnd w:id="970"/>
      <w:bookmarkEnd w:id="971"/>
      <w:bookmarkEnd w:id="972"/>
      <w:bookmarkEnd w:id="973"/>
      <w:bookmarkEnd w:id="974"/>
      <w:bookmarkEnd w:id="975"/>
    </w:p>
    <w:p>
      <w:pPr>
        <w:spacing w:line="360" w:lineRule="auto"/>
        <w:ind w:firstLine="480" w:firstLineChars="200"/>
        <w:rPr>
          <w:rFonts w:ascii="宋体" w:hAnsi="宋体" w:eastAsia="宋体"/>
          <w:sz w:val="24"/>
          <w:szCs w:val="24"/>
        </w:rPr>
      </w:pPr>
      <w:r>
        <w:rPr>
          <w:rFonts w:hint="eastAsia" w:ascii="宋体" w:hAnsi="宋体" w:eastAsia="宋体"/>
          <w:sz w:val="24"/>
          <w:szCs w:val="24"/>
        </w:rPr>
        <w:t>23.1本合同任何一方给另一方的通知，都应以书面形式发送，而另一方也应以书面形式确认并发送到对方明确的地址。</w:t>
      </w:r>
    </w:p>
    <w:p>
      <w:pPr>
        <w:pStyle w:val="6"/>
        <w:spacing w:before="0" w:after="0" w:line="360" w:lineRule="auto"/>
        <w:ind w:firstLine="482" w:firstLineChars="200"/>
        <w:rPr>
          <w:rFonts w:ascii="宋体" w:hAnsi="宋体" w:eastAsia="宋体"/>
          <w:sz w:val="24"/>
          <w:szCs w:val="24"/>
        </w:rPr>
      </w:pPr>
      <w:bookmarkStart w:id="976" w:name="_Toc329875505"/>
      <w:bookmarkStart w:id="977" w:name="_Toc310521931"/>
      <w:bookmarkStart w:id="978" w:name="_Toc358538355"/>
      <w:bookmarkStart w:id="979" w:name="_Toc457405784"/>
      <w:bookmarkStart w:id="980" w:name="_Toc310195755"/>
      <w:bookmarkStart w:id="981" w:name="_Toc487900372"/>
      <w:bookmarkStart w:id="982" w:name="_Toc14709"/>
      <w:bookmarkStart w:id="983" w:name="_Toc39870850"/>
      <w:bookmarkStart w:id="984" w:name="_Toc65759376"/>
      <w:r>
        <w:rPr>
          <w:rFonts w:ascii="宋体" w:hAnsi="宋体" w:eastAsia="宋体"/>
          <w:sz w:val="24"/>
          <w:szCs w:val="24"/>
        </w:rPr>
        <w:t>24.计量单位</w:t>
      </w:r>
      <w:bookmarkEnd w:id="976"/>
      <w:bookmarkEnd w:id="977"/>
      <w:bookmarkEnd w:id="978"/>
      <w:bookmarkEnd w:id="979"/>
      <w:bookmarkEnd w:id="980"/>
      <w:bookmarkEnd w:id="981"/>
      <w:bookmarkEnd w:id="982"/>
      <w:bookmarkEnd w:id="983"/>
      <w:bookmarkEnd w:id="984"/>
    </w:p>
    <w:p>
      <w:pPr>
        <w:spacing w:line="360" w:lineRule="auto"/>
        <w:ind w:firstLine="480" w:firstLineChars="200"/>
        <w:rPr>
          <w:rFonts w:ascii="宋体" w:hAnsi="宋体" w:eastAsia="宋体"/>
          <w:sz w:val="24"/>
          <w:szCs w:val="24"/>
        </w:rPr>
      </w:pPr>
      <w:r>
        <w:rPr>
          <w:rFonts w:hint="eastAsia" w:ascii="宋体" w:hAnsi="宋体" w:eastAsia="宋体"/>
          <w:sz w:val="24"/>
          <w:szCs w:val="24"/>
        </w:rPr>
        <w:t>24.1除技术规范中另有规定外,计量单位均使用国家法定计量单位。</w:t>
      </w:r>
    </w:p>
    <w:p>
      <w:pPr>
        <w:pStyle w:val="6"/>
        <w:spacing w:before="0" w:after="0" w:line="360" w:lineRule="auto"/>
        <w:ind w:firstLine="482" w:firstLineChars="200"/>
        <w:rPr>
          <w:rFonts w:ascii="宋体" w:hAnsi="宋体" w:eastAsia="宋体"/>
          <w:sz w:val="24"/>
          <w:szCs w:val="24"/>
        </w:rPr>
      </w:pPr>
      <w:bookmarkStart w:id="985" w:name="_Toc487900373"/>
      <w:bookmarkStart w:id="986" w:name="_Toc310195756"/>
      <w:bookmarkStart w:id="987" w:name="_Toc358538356"/>
      <w:bookmarkStart w:id="988" w:name="_Toc7181"/>
      <w:bookmarkStart w:id="989" w:name="_Toc39870851"/>
      <w:bookmarkStart w:id="990" w:name="_Toc457405785"/>
      <w:bookmarkStart w:id="991" w:name="_Toc310521932"/>
      <w:bookmarkStart w:id="992" w:name="_Toc329875506"/>
      <w:bookmarkStart w:id="993" w:name="_Toc65759377"/>
      <w:r>
        <w:rPr>
          <w:rFonts w:ascii="宋体" w:hAnsi="宋体" w:eastAsia="宋体"/>
          <w:sz w:val="24"/>
          <w:szCs w:val="24"/>
        </w:rPr>
        <w:t>25.适用法律</w:t>
      </w:r>
      <w:bookmarkEnd w:id="985"/>
      <w:bookmarkEnd w:id="986"/>
      <w:bookmarkEnd w:id="987"/>
      <w:bookmarkEnd w:id="988"/>
      <w:bookmarkEnd w:id="989"/>
      <w:bookmarkEnd w:id="990"/>
      <w:bookmarkEnd w:id="991"/>
      <w:bookmarkEnd w:id="992"/>
      <w:bookmarkEnd w:id="993"/>
    </w:p>
    <w:p>
      <w:pPr>
        <w:spacing w:line="360" w:lineRule="auto"/>
        <w:ind w:firstLine="480" w:firstLineChars="200"/>
        <w:rPr>
          <w:rFonts w:ascii="宋体" w:hAnsi="宋体" w:eastAsia="宋体"/>
          <w:sz w:val="24"/>
          <w:szCs w:val="24"/>
        </w:rPr>
      </w:pPr>
      <w:r>
        <w:rPr>
          <w:rFonts w:hint="eastAsia" w:ascii="宋体" w:hAnsi="宋体" w:eastAsia="宋体"/>
          <w:sz w:val="24"/>
          <w:szCs w:val="24"/>
        </w:rPr>
        <w:t>25.1本合同应按照中华人民共和国的法律进行解释。</w:t>
      </w:r>
    </w:p>
    <w:p>
      <w:pPr>
        <w:pStyle w:val="6"/>
        <w:spacing w:before="0" w:after="0" w:line="360" w:lineRule="auto"/>
        <w:ind w:firstLine="482" w:firstLineChars="200"/>
        <w:rPr>
          <w:rFonts w:ascii="宋体" w:hAnsi="宋体" w:eastAsia="宋体"/>
          <w:sz w:val="24"/>
          <w:szCs w:val="24"/>
        </w:rPr>
      </w:pPr>
      <w:bookmarkStart w:id="994" w:name="_Toc17853"/>
      <w:bookmarkStart w:id="995" w:name="_Toc39870852"/>
      <w:bookmarkStart w:id="996" w:name="_Toc65759378"/>
      <w:bookmarkStart w:id="997" w:name="_Toc487900374"/>
      <w:bookmarkStart w:id="998" w:name="_Toc310195757"/>
      <w:bookmarkStart w:id="999" w:name="_Toc310521933"/>
      <w:bookmarkStart w:id="1000" w:name="_Toc329875507"/>
      <w:bookmarkStart w:id="1001" w:name="_Toc358538357"/>
      <w:bookmarkStart w:id="1002" w:name="_Toc457405786"/>
      <w:r>
        <w:rPr>
          <w:rFonts w:ascii="宋体" w:hAnsi="宋体" w:eastAsia="宋体"/>
          <w:sz w:val="24"/>
          <w:szCs w:val="24"/>
        </w:rPr>
        <w:t>2</w:t>
      </w: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保密要求</w:t>
      </w:r>
      <w:bookmarkEnd w:id="994"/>
      <w:bookmarkEnd w:id="995"/>
      <w:bookmarkEnd w:id="996"/>
    </w:p>
    <w:p>
      <w:pPr>
        <w:spacing w:line="360" w:lineRule="auto"/>
        <w:ind w:firstLine="480" w:firstLineChars="200"/>
        <w:rPr>
          <w:rFonts w:ascii="宋体" w:hAnsi="宋体" w:eastAsia="宋体"/>
          <w:sz w:val="24"/>
          <w:szCs w:val="24"/>
        </w:rPr>
      </w:pPr>
      <w:r>
        <w:rPr>
          <w:rFonts w:hint="eastAsia" w:ascii="宋体" w:hAnsi="宋体" w:eastAsia="宋体"/>
          <w:sz w:val="24"/>
          <w:szCs w:val="24"/>
        </w:rPr>
        <w:t>26.1中标供应商必须严守双方商业秘密，不得对第三方泄露买方及其客户相关信息，不得打探买方其他供应商的商品、价格、质量等商业信息。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26.2中标供应商不得将磋商文件、供货合同、送货单、销售明细等含有买方信息的文件及其复印件交给第三方，更不得用于其他商业活动。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26.3如违反以上保密要求，对买方的声誉造成不良影响的，买方有权单方面终止合作。</w:t>
      </w:r>
    </w:p>
    <w:p>
      <w:pPr>
        <w:pStyle w:val="6"/>
        <w:spacing w:before="0" w:after="0" w:line="360" w:lineRule="auto"/>
        <w:ind w:firstLine="482" w:firstLineChars="200"/>
        <w:rPr>
          <w:rFonts w:ascii="宋体" w:hAnsi="宋体" w:eastAsia="宋体"/>
          <w:sz w:val="24"/>
          <w:szCs w:val="24"/>
        </w:rPr>
      </w:pPr>
      <w:bookmarkStart w:id="1003" w:name="_Toc39870853"/>
      <w:bookmarkStart w:id="1004" w:name="_Toc28142"/>
      <w:bookmarkStart w:id="1005" w:name="_Toc65759379"/>
      <w:r>
        <w:rPr>
          <w:rFonts w:ascii="宋体" w:hAnsi="宋体" w:eastAsia="宋体"/>
          <w:sz w:val="24"/>
          <w:szCs w:val="24"/>
        </w:rPr>
        <w:t>2</w:t>
      </w:r>
      <w:r>
        <w:rPr>
          <w:rFonts w:hint="eastAsia" w:ascii="宋体" w:hAnsi="宋体" w:eastAsia="宋体"/>
          <w:sz w:val="24"/>
          <w:szCs w:val="24"/>
        </w:rPr>
        <w:t>7</w:t>
      </w:r>
      <w:r>
        <w:rPr>
          <w:rFonts w:ascii="宋体" w:hAnsi="宋体" w:eastAsia="宋体"/>
          <w:sz w:val="24"/>
          <w:szCs w:val="24"/>
        </w:rPr>
        <w:t>.合同生效</w:t>
      </w:r>
      <w:bookmarkEnd w:id="997"/>
      <w:r>
        <w:rPr>
          <w:rFonts w:ascii="宋体" w:hAnsi="宋体" w:eastAsia="宋体"/>
          <w:sz w:val="24"/>
          <w:szCs w:val="24"/>
        </w:rPr>
        <w:t>和其它</w:t>
      </w:r>
      <w:bookmarkEnd w:id="998"/>
      <w:bookmarkEnd w:id="999"/>
      <w:bookmarkEnd w:id="1000"/>
      <w:bookmarkEnd w:id="1001"/>
      <w:bookmarkEnd w:id="1002"/>
      <w:bookmarkEnd w:id="1003"/>
      <w:bookmarkEnd w:id="1004"/>
      <w:bookmarkEnd w:id="1005"/>
    </w:p>
    <w:p>
      <w:pPr>
        <w:spacing w:line="360" w:lineRule="auto"/>
        <w:ind w:firstLine="480" w:firstLineChars="200"/>
        <w:rPr>
          <w:rFonts w:ascii="宋体" w:hAnsi="宋体" w:eastAsia="宋体"/>
          <w:sz w:val="24"/>
          <w:szCs w:val="24"/>
        </w:rPr>
      </w:pPr>
      <w:r>
        <w:rPr>
          <w:rFonts w:hint="eastAsia" w:ascii="宋体" w:hAnsi="宋体" w:eastAsia="宋体"/>
          <w:sz w:val="24"/>
          <w:szCs w:val="24"/>
        </w:rPr>
        <w:t>27.1项目的采购合同内容的确定应以谈判文件和报价文件为基础，不得违背其实质性内容。合同自双方签字、盖章之日起生效。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27.2本合同一式柒份，具有同等法律效力。买方执伍份，卖方执贰份。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27.3其他未尽事宜，双方应另行签订书面补充协议。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27.4供货期限自签订合同之日起一年。</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jc w:val="center"/>
        <w:rPr>
          <w:rFonts w:ascii="宋体" w:hAnsi="宋体" w:eastAsia="宋体"/>
          <w:sz w:val="28"/>
          <w:szCs w:val="28"/>
        </w:rPr>
      </w:pPr>
      <w:bookmarkStart w:id="1006" w:name="_Toc65759380"/>
      <w:bookmarkStart w:id="1007" w:name="_Toc99462565"/>
      <w:r>
        <w:rPr>
          <w:rFonts w:hint="eastAsia" w:ascii="宋体" w:hAnsi="宋体" w:eastAsia="宋体"/>
          <w:sz w:val="28"/>
          <w:szCs w:val="28"/>
        </w:rPr>
        <w:t>合同专用条款</w:t>
      </w:r>
      <w:bookmarkEnd w:id="1006"/>
      <w:bookmarkEnd w:id="1007"/>
    </w:p>
    <w:p>
      <w:pPr>
        <w:spacing w:line="360" w:lineRule="auto"/>
        <w:ind w:firstLine="480" w:firstLineChars="200"/>
        <w:rPr>
          <w:rFonts w:ascii="宋体" w:hAnsi="宋体" w:eastAsia="宋体"/>
          <w:sz w:val="24"/>
          <w:szCs w:val="24"/>
        </w:rPr>
      </w:pPr>
      <w:r>
        <w:rPr>
          <w:rFonts w:hint="eastAsia" w:ascii="宋体" w:hAnsi="宋体" w:eastAsia="宋体"/>
          <w:sz w:val="24"/>
          <w:szCs w:val="24"/>
        </w:rPr>
        <w:t>合同专用条款是合同一般条款的补充和修改。如果两者之间有抵触，应以专用条款为准。合同专用条款的序号将与合同一般条款序号相对应。</w:t>
      </w:r>
    </w:p>
    <w:p>
      <w:pPr>
        <w:pStyle w:val="6"/>
        <w:spacing w:before="0" w:after="0" w:line="360" w:lineRule="auto"/>
        <w:ind w:firstLine="482" w:firstLineChars="200"/>
        <w:rPr>
          <w:rFonts w:ascii="宋体" w:hAnsi="宋体" w:eastAsia="宋体"/>
          <w:sz w:val="24"/>
          <w:szCs w:val="24"/>
        </w:rPr>
      </w:pPr>
      <w:bookmarkStart w:id="1008" w:name="_Toc13902"/>
      <w:bookmarkStart w:id="1009" w:name="_Toc39870855"/>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定义</w:t>
      </w:r>
      <w:bookmarkEnd w:id="1008"/>
      <w:bookmarkEnd w:id="1009"/>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.5买方：本合同买方系指：</w:t>
      </w:r>
      <w:r>
        <w:rPr>
          <w:rFonts w:hint="eastAsia" w:ascii="宋体" w:hAnsi="宋体" w:eastAsia="宋体"/>
          <w:sz w:val="24"/>
          <w:szCs w:val="24"/>
        </w:rPr>
        <w:t>_</w:t>
      </w:r>
      <w:r>
        <w:rPr>
          <w:rFonts w:ascii="宋体" w:hAnsi="宋体" w:eastAsia="宋体"/>
          <w:sz w:val="24"/>
          <w:szCs w:val="24"/>
        </w:rPr>
        <w:t>______________</w:t>
      </w:r>
      <w:r>
        <w:rPr>
          <w:rFonts w:hint="eastAsia" w:ascii="宋体" w:hAnsi="宋体" w:eastAsia="宋体"/>
          <w:sz w:val="24"/>
          <w:szCs w:val="24"/>
        </w:rPr>
        <w:t>（甲方）。</w:t>
      </w:r>
    </w:p>
    <w:p>
      <w:pPr>
        <w:spacing w:line="360" w:lineRule="auto"/>
        <w:ind w:firstLine="480" w:firstLineChars="200"/>
        <w:rPr>
          <w:rFonts w:ascii="宋体" w:hAnsi="宋体" w:eastAsia="宋体"/>
          <w:sz w:val="24"/>
          <w:szCs w:val="24"/>
        </w:rPr>
      </w:pPr>
      <w:r>
        <w:rPr>
          <w:rFonts w:ascii="宋体" w:hAnsi="宋体" w:eastAsia="宋体"/>
          <w:sz w:val="24"/>
          <w:szCs w:val="24"/>
        </w:rPr>
        <w:t>1.6</w:t>
      </w:r>
      <w:r>
        <w:rPr>
          <w:rFonts w:hint="eastAsia" w:ascii="宋体" w:hAnsi="宋体" w:eastAsia="宋体"/>
          <w:sz w:val="24"/>
          <w:szCs w:val="24"/>
        </w:rPr>
        <w:t>卖方：本合同卖方系指：_</w:t>
      </w:r>
      <w:r>
        <w:rPr>
          <w:rFonts w:ascii="宋体" w:hAnsi="宋体" w:eastAsia="宋体"/>
          <w:sz w:val="24"/>
          <w:szCs w:val="24"/>
        </w:rPr>
        <w:t>______________</w:t>
      </w:r>
      <w:r>
        <w:rPr>
          <w:rFonts w:hint="eastAsia" w:ascii="宋体" w:hAnsi="宋体" w:eastAsia="宋体"/>
          <w:sz w:val="24"/>
          <w:szCs w:val="24"/>
        </w:rPr>
        <w:t>（乙方）。</w:t>
      </w:r>
    </w:p>
    <w:p>
      <w:pPr>
        <w:spacing w:line="360" w:lineRule="auto"/>
        <w:ind w:firstLine="480" w:firstLineChars="200"/>
        <w:rPr>
          <w:rFonts w:ascii="宋体" w:hAnsi="宋体" w:eastAsia="宋体"/>
          <w:sz w:val="24"/>
          <w:szCs w:val="24"/>
        </w:rPr>
      </w:pPr>
      <w:r>
        <w:rPr>
          <w:rFonts w:ascii="宋体" w:hAnsi="宋体" w:eastAsia="宋体"/>
          <w:sz w:val="24"/>
          <w:szCs w:val="24"/>
        </w:rPr>
        <w:t>1.7</w:t>
      </w:r>
      <w:r>
        <w:rPr>
          <w:rFonts w:hint="eastAsia" w:ascii="宋体" w:hAnsi="宋体" w:eastAsia="宋体"/>
          <w:sz w:val="24"/>
          <w:szCs w:val="24"/>
        </w:rPr>
        <w:t>现场：本合同项下的收货地点位于：甲方指定。</w:t>
      </w:r>
    </w:p>
    <w:p>
      <w:pPr>
        <w:pStyle w:val="6"/>
        <w:spacing w:before="0" w:after="0" w:line="360" w:lineRule="auto"/>
        <w:ind w:firstLine="482" w:firstLineChars="200"/>
        <w:rPr>
          <w:rFonts w:ascii="宋体" w:hAnsi="宋体" w:eastAsia="宋体"/>
          <w:sz w:val="24"/>
          <w:szCs w:val="24"/>
        </w:rPr>
      </w:pPr>
      <w:bookmarkStart w:id="1010" w:name="_Toc28317"/>
      <w:bookmarkStart w:id="1011" w:name="_Toc39870856"/>
      <w:bookmarkStart w:id="1012" w:name="_Toc65759381"/>
      <w:r>
        <w:rPr>
          <w:rFonts w:ascii="宋体" w:hAnsi="宋体" w:eastAsia="宋体"/>
          <w:sz w:val="24"/>
          <w:szCs w:val="24"/>
        </w:rPr>
        <w:t>6</w:t>
      </w:r>
      <w:r>
        <w:rPr>
          <w:rFonts w:hint="eastAsia" w:ascii="宋体" w:hAnsi="宋体" w:eastAsia="宋体"/>
          <w:sz w:val="24"/>
          <w:szCs w:val="24"/>
        </w:rPr>
        <w:t>.供货方式</w:t>
      </w:r>
      <w:bookmarkEnd w:id="1010"/>
      <w:bookmarkEnd w:id="1011"/>
      <w:bookmarkEnd w:id="1012"/>
    </w:p>
    <w:p>
      <w:pPr>
        <w:spacing w:line="360" w:lineRule="auto"/>
        <w:ind w:firstLine="480" w:firstLineChars="200"/>
        <w:rPr>
          <w:rFonts w:ascii="宋体" w:hAnsi="宋体" w:eastAsia="宋体"/>
          <w:sz w:val="24"/>
          <w:szCs w:val="24"/>
        </w:rPr>
      </w:pPr>
      <w:r>
        <w:rPr>
          <w:rFonts w:ascii="宋体" w:hAnsi="宋体" w:eastAsia="宋体"/>
          <w:sz w:val="24"/>
          <w:szCs w:val="24"/>
        </w:rPr>
        <w:t>a)本合同项下的</w:t>
      </w:r>
      <w:r>
        <w:rPr>
          <w:rFonts w:hint="eastAsia" w:ascii="宋体" w:hAnsi="宋体" w:eastAsia="宋体"/>
          <w:sz w:val="24"/>
          <w:szCs w:val="24"/>
        </w:rPr>
        <w:t>供货</w:t>
      </w:r>
      <w:r>
        <w:rPr>
          <w:rFonts w:ascii="宋体" w:hAnsi="宋体" w:eastAsia="宋体"/>
          <w:sz w:val="24"/>
          <w:szCs w:val="24"/>
        </w:rPr>
        <w:t>方式为：</w:t>
      </w:r>
      <w:r>
        <w:rPr>
          <w:rFonts w:hint="eastAsia" w:ascii="宋体" w:hAnsi="宋体" w:eastAsia="宋体"/>
          <w:sz w:val="24"/>
          <w:szCs w:val="24"/>
        </w:rPr>
        <w:t>甲方指定现场交货。</w:t>
      </w:r>
    </w:p>
    <w:p>
      <w:pPr>
        <w:spacing w:line="360" w:lineRule="auto"/>
        <w:ind w:firstLine="480" w:firstLineChars="200"/>
        <w:rPr>
          <w:rFonts w:ascii="宋体" w:hAnsi="宋体" w:eastAsia="宋体"/>
          <w:sz w:val="24"/>
          <w:szCs w:val="24"/>
        </w:rPr>
      </w:pPr>
      <w:r>
        <w:rPr>
          <w:rFonts w:ascii="宋体" w:hAnsi="宋体" w:eastAsia="宋体"/>
          <w:sz w:val="24"/>
          <w:szCs w:val="24"/>
        </w:rPr>
        <w:t>b)</w:t>
      </w:r>
      <w:r>
        <w:rPr>
          <w:rFonts w:hint="eastAsia" w:ascii="宋体" w:hAnsi="宋体" w:eastAsia="宋体"/>
          <w:sz w:val="24"/>
          <w:szCs w:val="24"/>
        </w:rPr>
        <w:t>到货期限：按买方规定时间送货（含紧急零散送货）。</w:t>
      </w:r>
    </w:p>
    <w:p>
      <w:pPr>
        <w:pStyle w:val="6"/>
        <w:spacing w:before="0" w:after="0" w:line="360" w:lineRule="auto"/>
        <w:ind w:firstLine="482" w:firstLineChars="200"/>
        <w:rPr>
          <w:rFonts w:ascii="宋体" w:hAnsi="宋体" w:eastAsia="宋体"/>
          <w:sz w:val="24"/>
          <w:szCs w:val="24"/>
        </w:rPr>
      </w:pPr>
      <w:bookmarkStart w:id="1013" w:name="_Toc4526"/>
      <w:bookmarkStart w:id="1014" w:name="_Toc39870857"/>
      <w:bookmarkStart w:id="1015" w:name="_Toc65759382"/>
      <w:r>
        <w:rPr>
          <w:rFonts w:hint="eastAsia" w:ascii="宋体" w:hAnsi="宋体" w:eastAsia="宋体"/>
          <w:sz w:val="24"/>
          <w:szCs w:val="24"/>
        </w:rPr>
        <w:t>9.</w:t>
      </w:r>
      <w:r>
        <w:rPr>
          <w:rFonts w:ascii="宋体" w:hAnsi="宋体" w:eastAsia="宋体"/>
          <w:sz w:val="24"/>
          <w:szCs w:val="24"/>
        </w:rPr>
        <w:t>付款条件</w:t>
      </w:r>
      <w:bookmarkEnd w:id="1013"/>
      <w:bookmarkEnd w:id="1014"/>
      <w:bookmarkEnd w:id="1015"/>
    </w:p>
    <w:p>
      <w:pPr>
        <w:spacing w:line="360" w:lineRule="auto"/>
        <w:ind w:firstLine="480" w:firstLineChars="200"/>
        <w:rPr>
          <w:rFonts w:ascii="宋体" w:hAnsi="宋体" w:eastAsia="宋体"/>
          <w:sz w:val="24"/>
          <w:szCs w:val="24"/>
        </w:rPr>
      </w:pPr>
      <w:r>
        <w:rPr>
          <w:rFonts w:hint="eastAsia" w:ascii="宋体" w:hAnsi="宋体" w:eastAsia="宋体"/>
          <w:sz w:val="24"/>
          <w:szCs w:val="24"/>
        </w:rPr>
        <w:t>使用支票付款，先供货后付款，根据甲方的付款进度周期性付款，结算周期约3-6个月。中标供应商应于甲方每次付款前开具等额合法的增值税普通发票，否则买方有权延迟付款且不视为违约。发票上只有货款金额，不体现运费等信息。填写发票时名称、规格、金额要与《送货单》一致。</w:t>
      </w:r>
    </w:p>
    <w:p>
      <w:pPr>
        <w:pStyle w:val="6"/>
        <w:spacing w:before="0" w:after="0" w:line="360" w:lineRule="auto"/>
        <w:ind w:firstLine="482" w:firstLineChars="200"/>
        <w:rPr>
          <w:rFonts w:ascii="宋体" w:hAnsi="宋体" w:eastAsia="宋体"/>
          <w:sz w:val="24"/>
          <w:szCs w:val="24"/>
        </w:rPr>
      </w:pPr>
      <w:bookmarkStart w:id="1016" w:name="_Toc8814"/>
      <w:bookmarkStart w:id="1017" w:name="_Toc39870858"/>
      <w:bookmarkStart w:id="1018" w:name="_Toc65759383"/>
      <w:r>
        <w:rPr>
          <w:rFonts w:hint="eastAsia" w:ascii="宋体" w:hAnsi="宋体" w:eastAsia="宋体"/>
          <w:sz w:val="24"/>
          <w:szCs w:val="24"/>
        </w:rPr>
        <w:t>12.检验和验收</w:t>
      </w:r>
      <w:bookmarkEnd w:id="1016"/>
      <w:bookmarkEnd w:id="1017"/>
      <w:bookmarkEnd w:id="1018"/>
    </w:p>
    <w:p>
      <w:pPr>
        <w:spacing w:line="360" w:lineRule="auto"/>
        <w:ind w:firstLine="480" w:firstLineChars="200"/>
        <w:rPr>
          <w:rFonts w:ascii="宋体" w:hAnsi="宋体" w:eastAsia="宋体"/>
          <w:sz w:val="24"/>
          <w:szCs w:val="24"/>
        </w:rPr>
      </w:pPr>
      <w:r>
        <w:rPr>
          <w:rFonts w:hint="eastAsia" w:ascii="宋体" w:hAnsi="宋体" w:eastAsia="宋体"/>
          <w:sz w:val="24"/>
          <w:szCs w:val="24"/>
        </w:rPr>
        <w:t>12.1在交货前，制造商应对货物的质量、规格、性能、数量和重量等进行详细而全面的检验，并出具证明货物符合合同规定的文件。制造商检验的结果和细节应在文件中加以说明。该文件将作为申请付款单据的一部分，但有关质量、规格、性能、数量或重量的检验不应视为最终检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12.3如果任何被检验或测试的货物不能满足规格的要求，买方可以拒绝接受该货物，卖方应更换被拒绝的货物，或者免费进行必要的修改以满足规格的要求。</w:t>
      </w:r>
    </w:p>
    <w:p>
      <w:pPr>
        <w:pStyle w:val="6"/>
        <w:spacing w:before="0" w:after="0" w:line="360" w:lineRule="auto"/>
        <w:ind w:firstLine="482" w:firstLineChars="200"/>
        <w:rPr>
          <w:rFonts w:ascii="宋体" w:hAnsi="宋体" w:eastAsia="宋体"/>
          <w:sz w:val="24"/>
          <w:szCs w:val="24"/>
        </w:rPr>
      </w:pPr>
      <w:bookmarkStart w:id="1019" w:name="_Toc10372"/>
      <w:bookmarkStart w:id="1020" w:name="_Toc39870859"/>
      <w:bookmarkStart w:id="1021" w:name="_Toc65759384"/>
      <w:r>
        <w:rPr>
          <w:rFonts w:hint="eastAsia" w:ascii="宋体" w:hAnsi="宋体" w:eastAsia="宋体"/>
          <w:sz w:val="24"/>
          <w:szCs w:val="24"/>
        </w:rPr>
        <w:t>15.违约赔偿</w:t>
      </w:r>
      <w:bookmarkEnd w:id="1019"/>
      <w:bookmarkEnd w:id="1020"/>
      <w:bookmarkEnd w:id="1021"/>
    </w:p>
    <w:p>
      <w:pPr>
        <w:spacing w:line="360" w:lineRule="auto"/>
        <w:ind w:firstLine="480" w:firstLineChars="200"/>
        <w:rPr>
          <w:rFonts w:ascii="宋体" w:hAnsi="宋体" w:eastAsia="宋体"/>
          <w:sz w:val="24"/>
          <w:szCs w:val="24"/>
        </w:rPr>
      </w:pPr>
      <w:r>
        <w:rPr>
          <w:rFonts w:hint="eastAsia" w:ascii="宋体" w:hAnsi="宋体" w:eastAsia="宋体"/>
          <w:sz w:val="24"/>
          <w:szCs w:val="24"/>
        </w:rPr>
        <w:t>15.1乙方不按合同约定的供货期限供货或者在约定的期限内不能有效地向甲方提供货物时，每逾期一日，应按500元/日向甲方承担违约金；乙方超过(30</w:t>
      </w:r>
      <w:r>
        <w:rPr>
          <w:rFonts w:ascii="宋体" w:hAnsi="宋体" w:eastAsia="宋体"/>
          <w:sz w:val="24"/>
          <w:szCs w:val="24"/>
        </w:rPr>
        <w:t>)</w:t>
      </w:r>
      <w:r>
        <w:rPr>
          <w:rFonts w:hint="eastAsia" w:ascii="宋体" w:hAnsi="宋体" w:eastAsia="宋体"/>
          <w:sz w:val="24"/>
          <w:szCs w:val="24"/>
        </w:rPr>
        <w:t>日仍不能供货或者不能有效供货的，甲方有权解除合同。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15.2乙方将本合同涉及到的相关文件资料泄露或者向第三方转让的，甲方有权解除合同并要求乙方承担本合同总价款20%的违约金。</w:t>
      </w:r>
    </w:p>
    <w:p>
      <w:pPr>
        <w:pStyle w:val="6"/>
        <w:spacing w:before="0" w:after="0" w:line="360" w:lineRule="auto"/>
        <w:ind w:firstLine="482" w:firstLineChars="200"/>
        <w:rPr>
          <w:rFonts w:ascii="宋体" w:hAnsi="宋体" w:eastAsia="宋体"/>
          <w:sz w:val="24"/>
          <w:szCs w:val="24"/>
        </w:rPr>
      </w:pPr>
      <w:bookmarkStart w:id="1022" w:name="_Toc15027"/>
      <w:bookmarkStart w:id="1023" w:name="_Toc39870860"/>
      <w:bookmarkStart w:id="1024" w:name="_Toc65759385"/>
      <w:r>
        <w:rPr>
          <w:rFonts w:hint="eastAsia" w:ascii="宋体" w:hAnsi="宋体" w:eastAsia="宋体"/>
          <w:sz w:val="24"/>
          <w:szCs w:val="24"/>
        </w:rPr>
        <w:t>21.转让和分包</w:t>
      </w:r>
      <w:bookmarkEnd w:id="1022"/>
      <w:bookmarkEnd w:id="1023"/>
      <w:bookmarkEnd w:id="1024"/>
    </w:p>
    <w:p>
      <w:pPr>
        <w:spacing w:line="360" w:lineRule="auto"/>
        <w:ind w:firstLine="480" w:firstLineChars="200"/>
        <w:rPr>
          <w:rFonts w:ascii="宋体" w:hAnsi="宋体" w:eastAsia="宋体"/>
          <w:sz w:val="24"/>
          <w:szCs w:val="24"/>
        </w:rPr>
      </w:pPr>
      <w:r>
        <w:rPr>
          <w:rFonts w:hint="eastAsia" w:ascii="宋体" w:hAnsi="宋体" w:eastAsia="宋体"/>
          <w:sz w:val="24"/>
          <w:szCs w:val="24"/>
        </w:rPr>
        <w:t>21.3未经甲方书面同意，乙方不得自行将本项目全部或者部分转包、分包给第三方，乙方违反约定转包、分包的，需要向甲方承担本合同总价款20%的违约金，甲方并有权解除合同。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其他专用条款还包括本磋商文件第四章“采购需求书”中提出的相关服务要求及在合同谈判时双方协商一致的有关内容</w:t>
      </w:r>
    </w:p>
    <w:p>
      <w:pPr>
        <w:pStyle w:val="6"/>
        <w:spacing w:before="0" w:after="0" w:line="360" w:lineRule="auto"/>
        <w:ind w:firstLine="482" w:firstLineChars="200"/>
        <w:rPr>
          <w:rFonts w:ascii="宋体" w:hAnsi="宋体" w:eastAsia="宋体"/>
          <w:sz w:val="24"/>
          <w:szCs w:val="24"/>
        </w:rPr>
      </w:pPr>
      <w:bookmarkStart w:id="1025" w:name="_Toc39870861"/>
      <w:bookmarkStart w:id="1026" w:name="_Toc65759386"/>
      <w:r>
        <w:rPr>
          <w:rFonts w:ascii="宋体" w:hAnsi="宋体" w:eastAsia="宋体"/>
          <w:sz w:val="24"/>
          <w:szCs w:val="24"/>
        </w:rPr>
        <w:t>28.</w:t>
      </w:r>
      <w:r>
        <w:rPr>
          <w:rFonts w:hint="eastAsia" w:ascii="宋体" w:hAnsi="宋体" w:eastAsia="宋体"/>
          <w:sz w:val="24"/>
          <w:szCs w:val="24"/>
        </w:rPr>
        <w:t>采购</w:t>
      </w:r>
      <w:r>
        <w:rPr>
          <w:rFonts w:ascii="宋体" w:hAnsi="宋体" w:eastAsia="宋体"/>
          <w:sz w:val="24"/>
          <w:szCs w:val="24"/>
        </w:rPr>
        <w:t>数量</w:t>
      </w:r>
      <w:r>
        <w:rPr>
          <w:rFonts w:hint="eastAsia" w:ascii="宋体" w:hAnsi="宋体" w:eastAsia="宋体"/>
          <w:sz w:val="24"/>
          <w:szCs w:val="24"/>
        </w:rPr>
        <w:t>的确定、</w:t>
      </w:r>
      <w:r>
        <w:rPr>
          <w:rFonts w:ascii="宋体" w:hAnsi="宋体" w:eastAsia="宋体"/>
          <w:sz w:val="24"/>
          <w:szCs w:val="24"/>
        </w:rPr>
        <w:t>增减</w:t>
      </w:r>
      <w:r>
        <w:rPr>
          <w:rFonts w:hint="eastAsia" w:ascii="宋体" w:hAnsi="宋体" w:eastAsia="宋体"/>
          <w:sz w:val="24"/>
          <w:szCs w:val="24"/>
        </w:rPr>
        <w:t>及</w:t>
      </w:r>
      <w:r>
        <w:rPr>
          <w:rFonts w:ascii="宋体" w:hAnsi="宋体" w:eastAsia="宋体"/>
          <w:sz w:val="24"/>
          <w:szCs w:val="24"/>
        </w:rPr>
        <w:t>变更</w:t>
      </w:r>
      <w:bookmarkEnd w:id="1025"/>
      <w:bookmarkEnd w:id="1026"/>
    </w:p>
    <w:p>
      <w:pPr>
        <w:spacing w:line="360" w:lineRule="auto"/>
        <w:ind w:firstLine="480" w:firstLineChars="200"/>
        <w:rPr>
          <w:rFonts w:ascii="宋体" w:hAnsi="宋体" w:eastAsia="宋体"/>
          <w:sz w:val="24"/>
          <w:szCs w:val="24"/>
        </w:rPr>
      </w:pPr>
      <w:r>
        <w:rPr>
          <w:rFonts w:hint="eastAsia" w:ascii="宋体" w:hAnsi="宋体" w:eastAsia="宋体"/>
          <w:sz w:val="24"/>
          <w:szCs w:val="24"/>
        </w:rPr>
        <w:t>采购人有权利根据使用需求，在预算内分配各中标供应商的采购金额。采购人将根据实际订货数量与中标供应商确定金额。</w:t>
      </w:r>
    </w:p>
    <w:p>
      <w:pPr>
        <w:pStyle w:val="6"/>
        <w:spacing w:before="0" w:after="0" w:line="360" w:lineRule="auto"/>
        <w:ind w:firstLine="482" w:firstLineChars="200"/>
        <w:rPr>
          <w:rFonts w:ascii="宋体" w:hAnsi="宋体" w:eastAsia="宋体"/>
          <w:sz w:val="24"/>
          <w:szCs w:val="24"/>
        </w:rPr>
      </w:pPr>
      <w:bookmarkStart w:id="1027" w:name="_Toc39870862"/>
      <w:bookmarkStart w:id="1028" w:name="_Toc65759387"/>
      <w:r>
        <w:rPr>
          <w:rFonts w:ascii="宋体" w:hAnsi="宋体" w:eastAsia="宋体"/>
          <w:sz w:val="24"/>
          <w:szCs w:val="24"/>
        </w:rPr>
        <w:t>29.</w:t>
      </w:r>
      <w:r>
        <w:rPr>
          <w:rFonts w:hint="eastAsia" w:ascii="宋体" w:hAnsi="宋体" w:eastAsia="宋体"/>
          <w:sz w:val="24"/>
          <w:szCs w:val="24"/>
        </w:rPr>
        <w:t>供货要求</w:t>
      </w:r>
      <w:bookmarkEnd w:id="1027"/>
      <w:bookmarkEnd w:id="1028"/>
    </w:p>
    <w:p>
      <w:pPr>
        <w:spacing w:line="360" w:lineRule="auto"/>
        <w:ind w:firstLine="480" w:firstLineChars="200"/>
        <w:rPr>
          <w:rFonts w:ascii="宋体" w:hAnsi="宋体" w:eastAsia="宋体"/>
          <w:sz w:val="24"/>
          <w:szCs w:val="24"/>
        </w:rPr>
      </w:pPr>
      <w:r>
        <w:rPr>
          <w:rFonts w:ascii="宋体" w:hAnsi="宋体" w:eastAsia="宋体"/>
          <w:sz w:val="24"/>
          <w:szCs w:val="24"/>
        </w:rPr>
        <w:t>29.1</w:t>
      </w:r>
      <w:r>
        <w:rPr>
          <w:rFonts w:hint="eastAsia" w:ascii="宋体" w:hAnsi="宋体" w:eastAsia="宋体"/>
          <w:sz w:val="24"/>
          <w:szCs w:val="24"/>
        </w:rPr>
        <w:t>中标供应商需有专人对接并负责供货；</w:t>
      </w:r>
    </w:p>
    <w:p>
      <w:pPr>
        <w:spacing w:line="360" w:lineRule="auto"/>
        <w:ind w:firstLine="480" w:firstLineChars="200"/>
        <w:rPr>
          <w:rFonts w:ascii="宋体" w:hAnsi="宋体" w:eastAsia="宋体"/>
          <w:sz w:val="24"/>
          <w:szCs w:val="24"/>
        </w:rPr>
      </w:pPr>
      <w:r>
        <w:rPr>
          <w:rFonts w:ascii="宋体" w:hAnsi="宋体" w:eastAsia="宋体"/>
          <w:sz w:val="24"/>
          <w:szCs w:val="24"/>
        </w:rPr>
        <w:t>29.2</w:t>
      </w:r>
      <w:r>
        <w:rPr>
          <w:rFonts w:hint="eastAsia" w:ascii="宋体" w:hAnsi="宋体" w:eastAsia="宋体"/>
          <w:sz w:val="24"/>
          <w:szCs w:val="24"/>
        </w:rPr>
        <w:t>货源充足，不能出现断货情况。</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jc w:val="center"/>
        <w:rPr>
          <w:rFonts w:ascii="宋体" w:hAnsi="宋体" w:eastAsia="宋体"/>
          <w:sz w:val="28"/>
          <w:szCs w:val="28"/>
        </w:rPr>
      </w:pPr>
      <w:bookmarkStart w:id="1029" w:name="_Toc28287"/>
      <w:bookmarkStart w:id="1030" w:name="_Toc39870863"/>
      <w:bookmarkStart w:id="1031" w:name="_Toc65759388"/>
      <w:bookmarkStart w:id="1032" w:name="_Toc99462566"/>
      <w:r>
        <w:rPr>
          <w:rFonts w:hint="eastAsia" w:ascii="宋体" w:hAnsi="宋体" w:eastAsia="宋体"/>
          <w:sz w:val="28"/>
          <w:szCs w:val="28"/>
        </w:rPr>
        <w:t>合同书</w:t>
      </w:r>
      <w:bookmarkEnd w:id="1029"/>
      <w:bookmarkEnd w:id="1030"/>
      <w:bookmarkEnd w:id="1031"/>
      <w:bookmarkEnd w:id="1032"/>
    </w:p>
    <w:p>
      <w:pPr>
        <w:spacing w:line="360" w:lineRule="auto"/>
        <w:ind w:firstLine="480" w:firstLineChars="200"/>
        <w:rPr>
          <w:rFonts w:ascii="宋体" w:hAnsi="宋体" w:eastAsia="宋体"/>
          <w:sz w:val="24"/>
          <w:szCs w:val="24"/>
        </w:rPr>
      </w:pPr>
      <w:r>
        <w:rPr>
          <w:rFonts w:ascii="宋体" w:hAnsi="宋体" w:eastAsia="宋体"/>
          <w:sz w:val="24"/>
          <w:szCs w:val="24"/>
        </w:rPr>
        <w:t>______________</w:t>
      </w:r>
      <w:r>
        <w:rPr>
          <w:rFonts w:hint="eastAsia" w:ascii="宋体" w:hAnsi="宋体" w:eastAsia="宋体"/>
          <w:sz w:val="24"/>
          <w:szCs w:val="24"/>
        </w:rPr>
        <w:t>（招标人名称）</w:t>
      </w:r>
      <w:r>
        <w:rPr>
          <w:rFonts w:ascii="宋体" w:hAnsi="宋体" w:eastAsia="宋体"/>
          <w:sz w:val="24"/>
          <w:szCs w:val="24"/>
          <w:u w:val="single"/>
        </w:rPr>
        <w:t>2022年龙井茶采购项目</w:t>
      </w:r>
      <w:r>
        <w:rPr>
          <w:rFonts w:hint="eastAsia" w:ascii="宋体" w:hAnsi="宋体" w:eastAsia="宋体"/>
          <w:sz w:val="24"/>
          <w:szCs w:val="24"/>
        </w:rPr>
        <w:t>经__________以___号磋商文件在国内公开磋商。经磋商小组评定______________为成交供应商。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为进一步做好西湖龙井供应工作，根据《中华人民共和国民法</w:t>
      </w:r>
      <w:r>
        <w:rPr>
          <w:rFonts w:ascii="宋体" w:hAnsi="宋体" w:eastAsia="宋体"/>
          <w:sz w:val="24"/>
          <w:szCs w:val="24"/>
        </w:rPr>
        <w:t>典</w:t>
      </w:r>
      <w:r>
        <w:rPr>
          <w:rFonts w:hint="eastAsia" w:ascii="宋体" w:hAnsi="宋体" w:eastAsia="宋体"/>
          <w:sz w:val="24"/>
          <w:szCs w:val="24"/>
        </w:rPr>
        <w:t>》的规定,经甲乙双方平等协商,同意按照下面的条款和条件达成供应协议,签订本合同,并信守和共同履行合同。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1、合同文件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下列文件构成本合同的组成部分，应该认为是一个整体，彼此相互解释，相互补充。为便于解释，组成合同的多个文件的优先支配地位的次序如下：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a.本合同书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b.成交通知书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c.保密协议、廉政协议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d.响应文件(含澄清文件)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e.磋商文件(含磋商文件补充通知)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2、采购货物需求明细表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本合同货物、数量及单价。详见下表：</w:t>
      </w:r>
    </w:p>
    <w:tbl>
      <w:tblPr>
        <w:tblStyle w:val="76"/>
        <w:tblW w:w="86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80"/>
        <w:gridCol w:w="2155"/>
        <w:gridCol w:w="2285"/>
        <w:gridCol w:w="767"/>
        <w:gridCol w:w="1154"/>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67" w:hRule="atLeast"/>
          <w:jc w:val="center"/>
        </w:trPr>
        <w:tc>
          <w:tcPr>
            <w:tcW w:w="580" w:type="dxa"/>
            <w:vAlign w:val="center"/>
          </w:tcPr>
          <w:p>
            <w:pPr>
              <w:jc w:val="center"/>
              <w:rPr>
                <w:rFonts w:ascii="宋体" w:hAnsi="宋体" w:eastAsia="宋体"/>
                <w:szCs w:val="21"/>
              </w:rPr>
            </w:pPr>
            <w:r>
              <w:rPr>
                <w:rFonts w:hint="eastAsia" w:ascii="宋体" w:hAnsi="宋体" w:eastAsia="宋体"/>
                <w:szCs w:val="21"/>
              </w:rPr>
              <w:t>序号</w:t>
            </w:r>
          </w:p>
        </w:tc>
        <w:tc>
          <w:tcPr>
            <w:tcW w:w="2155" w:type="dxa"/>
            <w:vAlign w:val="center"/>
          </w:tcPr>
          <w:p>
            <w:pPr>
              <w:jc w:val="center"/>
              <w:rPr>
                <w:rFonts w:ascii="宋体" w:hAnsi="宋体" w:eastAsia="宋体"/>
                <w:szCs w:val="21"/>
              </w:rPr>
            </w:pPr>
            <w:r>
              <w:rPr>
                <w:rFonts w:hint="eastAsia" w:ascii="宋体" w:hAnsi="宋体" w:eastAsia="宋体"/>
                <w:szCs w:val="21"/>
              </w:rPr>
              <w:t>名称</w:t>
            </w:r>
          </w:p>
        </w:tc>
        <w:tc>
          <w:tcPr>
            <w:tcW w:w="2285" w:type="dxa"/>
            <w:vAlign w:val="center"/>
          </w:tcPr>
          <w:p>
            <w:pPr>
              <w:jc w:val="center"/>
              <w:rPr>
                <w:rFonts w:ascii="宋体" w:hAnsi="宋体" w:eastAsia="宋体"/>
                <w:szCs w:val="21"/>
              </w:rPr>
            </w:pPr>
            <w:r>
              <w:rPr>
                <w:rFonts w:hint="eastAsia" w:ascii="宋体" w:hAnsi="宋体" w:eastAsia="宋体"/>
                <w:szCs w:val="21"/>
              </w:rPr>
              <w:t>型号和规格</w:t>
            </w:r>
          </w:p>
        </w:tc>
        <w:tc>
          <w:tcPr>
            <w:tcW w:w="767" w:type="dxa"/>
            <w:vAlign w:val="center"/>
          </w:tcPr>
          <w:p>
            <w:pPr>
              <w:jc w:val="center"/>
              <w:rPr>
                <w:rFonts w:ascii="宋体" w:hAnsi="宋体" w:eastAsia="宋体"/>
                <w:szCs w:val="21"/>
              </w:rPr>
            </w:pPr>
            <w:r>
              <w:rPr>
                <w:rFonts w:hint="eastAsia" w:ascii="宋体" w:hAnsi="宋体" w:eastAsia="宋体"/>
                <w:szCs w:val="21"/>
              </w:rPr>
              <w:t>单位</w:t>
            </w:r>
          </w:p>
        </w:tc>
        <w:tc>
          <w:tcPr>
            <w:tcW w:w="1154" w:type="dxa"/>
            <w:vAlign w:val="center"/>
          </w:tcPr>
          <w:p>
            <w:pPr>
              <w:jc w:val="center"/>
              <w:rPr>
                <w:rFonts w:ascii="宋体" w:hAnsi="宋体" w:eastAsia="宋体"/>
                <w:szCs w:val="21"/>
              </w:rPr>
            </w:pPr>
            <w:r>
              <w:rPr>
                <w:rFonts w:hint="eastAsia" w:ascii="宋体" w:hAnsi="宋体" w:eastAsia="宋体"/>
                <w:szCs w:val="21"/>
              </w:rPr>
              <w:t>原产地和制造商名称</w:t>
            </w:r>
          </w:p>
        </w:tc>
        <w:tc>
          <w:tcPr>
            <w:tcW w:w="851" w:type="dxa"/>
            <w:vAlign w:val="center"/>
          </w:tcPr>
          <w:p>
            <w:pPr>
              <w:jc w:val="center"/>
              <w:rPr>
                <w:rFonts w:ascii="宋体" w:hAnsi="宋体" w:eastAsia="宋体"/>
                <w:szCs w:val="21"/>
              </w:rPr>
            </w:pPr>
            <w:r>
              <w:rPr>
                <w:rFonts w:hint="eastAsia" w:ascii="宋体" w:hAnsi="宋体" w:eastAsia="宋体"/>
                <w:szCs w:val="21"/>
              </w:rPr>
              <w:t>单价</w:t>
            </w:r>
          </w:p>
        </w:tc>
        <w:tc>
          <w:tcPr>
            <w:tcW w:w="850" w:type="dxa"/>
            <w:vAlign w:val="center"/>
          </w:tcPr>
          <w:p>
            <w:pPr>
              <w:jc w:val="center"/>
              <w:rPr>
                <w:rFonts w:ascii="宋体" w:hAnsi="宋体" w:eastAsia="宋体"/>
                <w:szCs w:val="21"/>
              </w:rPr>
            </w:pPr>
            <w:r>
              <w:rPr>
                <w:rFonts w:hint="eastAsia" w:ascii="宋体" w:hAnsi="宋体" w:eastAsia="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67" w:hRule="atLeast"/>
          <w:jc w:val="center"/>
        </w:trPr>
        <w:tc>
          <w:tcPr>
            <w:tcW w:w="580" w:type="dxa"/>
            <w:vAlign w:val="center"/>
          </w:tcPr>
          <w:p>
            <w:pPr>
              <w:jc w:val="center"/>
              <w:rPr>
                <w:rFonts w:ascii="宋体" w:hAnsi="宋体" w:eastAsia="宋体"/>
                <w:szCs w:val="21"/>
              </w:rPr>
            </w:pPr>
            <w:r>
              <w:rPr>
                <w:rFonts w:hint="eastAsia" w:ascii="宋体" w:hAnsi="宋体" w:eastAsia="宋体"/>
                <w:szCs w:val="21"/>
              </w:rPr>
              <w:t>1</w:t>
            </w:r>
          </w:p>
        </w:tc>
        <w:tc>
          <w:tcPr>
            <w:tcW w:w="2155" w:type="dxa"/>
            <w:vAlign w:val="center"/>
          </w:tcPr>
          <w:p>
            <w:pPr>
              <w:jc w:val="center"/>
              <w:rPr>
                <w:rFonts w:ascii="宋体" w:hAnsi="宋体" w:eastAsia="宋体"/>
                <w:szCs w:val="21"/>
              </w:rPr>
            </w:pPr>
            <w:r>
              <w:rPr>
                <w:rFonts w:hint="eastAsia" w:ascii="宋体" w:hAnsi="宋体" w:eastAsia="宋体"/>
                <w:szCs w:val="21"/>
              </w:rPr>
              <w:t>西湖龙井（精品）</w:t>
            </w:r>
          </w:p>
        </w:tc>
        <w:tc>
          <w:tcPr>
            <w:tcW w:w="2285" w:type="dxa"/>
            <w:vAlign w:val="center"/>
          </w:tcPr>
          <w:p>
            <w:pPr>
              <w:jc w:val="center"/>
              <w:rPr>
                <w:rFonts w:ascii="宋体" w:hAnsi="宋体" w:eastAsia="宋体"/>
                <w:szCs w:val="21"/>
              </w:rPr>
            </w:pPr>
            <w:r>
              <w:rPr>
                <w:rFonts w:hint="eastAsia" w:ascii="宋体" w:hAnsi="宋体" w:eastAsia="宋体"/>
                <w:szCs w:val="21"/>
              </w:rPr>
              <w:t>100克/听×2听/盒</w:t>
            </w:r>
          </w:p>
        </w:tc>
        <w:tc>
          <w:tcPr>
            <w:tcW w:w="767" w:type="dxa"/>
            <w:vAlign w:val="center"/>
          </w:tcPr>
          <w:p>
            <w:pPr>
              <w:jc w:val="center"/>
              <w:rPr>
                <w:rFonts w:ascii="宋体" w:hAnsi="宋体" w:eastAsia="宋体"/>
                <w:szCs w:val="21"/>
              </w:rPr>
            </w:pPr>
            <w:r>
              <w:rPr>
                <w:rFonts w:hint="eastAsia" w:ascii="宋体" w:hAnsi="宋体" w:eastAsia="宋体"/>
                <w:szCs w:val="21"/>
              </w:rPr>
              <w:t>盒</w:t>
            </w:r>
          </w:p>
        </w:tc>
        <w:tc>
          <w:tcPr>
            <w:tcW w:w="1154" w:type="dxa"/>
            <w:vAlign w:val="center"/>
          </w:tcPr>
          <w:p>
            <w:pPr>
              <w:jc w:val="center"/>
              <w:rPr>
                <w:rFonts w:ascii="宋体" w:hAnsi="宋体" w:eastAsia="宋体"/>
                <w:szCs w:val="21"/>
              </w:rPr>
            </w:pPr>
          </w:p>
        </w:tc>
        <w:tc>
          <w:tcPr>
            <w:tcW w:w="851" w:type="dxa"/>
            <w:vAlign w:val="center"/>
          </w:tcPr>
          <w:p>
            <w:pPr>
              <w:jc w:val="center"/>
              <w:rPr>
                <w:rFonts w:ascii="宋体" w:hAnsi="宋体" w:eastAsia="宋体"/>
                <w:szCs w:val="21"/>
              </w:rPr>
            </w:pPr>
          </w:p>
        </w:tc>
        <w:tc>
          <w:tcPr>
            <w:tcW w:w="850" w:type="dxa"/>
            <w:vAlign w:val="center"/>
          </w:tcPr>
          <w:p>
            <w:pPr>
              <w:jc w:val="center"/>
              <w:rPr>
                <w:rFonts w:ascii="宋体" w:hAnsi="宋体"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67" w:hRule="atLeast"/>
          <w:jc w:val="center"/>
        </w:trPr>
        <w:tc>
          <w:tcPr>
            <w:tcW w:w="580" w:type="dxa"/>
            <w:vAlign w:val="center"/>
          </w:tcPr>
          <w:p>
            <w:pPr>
              <w:jc w:val="center"/>
              <w:rPr>
                <w:rFonts w:ascii="宋体" w:hAnsi="宋体" w:eastAsia="宋体"/>
                <w:szCs w:val="21"/>
              </w:rPr>
            </w:pPr>
            <w:r>
              <w:rPr>
                <w:rFonts w:hint="eastAsia" w:ascii="宋体" w:hAnsi="宋体" w:eastAsia="宋体"/>
                <w:szCs w:val="21"/>
              </w:rPr>
              <w:t>2</w:t>
            </w:r>
          </w:p>
        </w:tc>
        <w:tc>
          <w:tcPr>
            <w:tcW w:w="2155" w:type="dxa"/>
            <w:vAlign w:val="center"/>
          </w:tcPr>
          <w:p>
            <w:pPr>
              <w:jc w:val="center"/>
              <w:rPr>
                <w:rFonts w:ascii="宋体" w:hAnsi="宋体" w:eastAsia="宋体"/>
                <w:szCs w:val="21"/>
              </w:rPr>
            </w:pPr>
            <w:r>
              <w:rPr>
                <w:rFonts w:hint="eastAsia" w:ascii="宋体" w:hAnsi="宋体" w:eastAsia="宋体"/>
                <w:szCs w:val="21"/>
              </w:rPr>
              <w:t>西湖龙井（精品）</w:t>
            </w:r>
          </w:p>
        </w:tc>
        <w:tc>
          <w:tcPr>
            <w:tcW w:w="2285" w:type="dxa"/>
            <w:vAlign w:val="center"/>
          </w:tcPr>
          <w:p>
            <w:pPr>
              <w:jc w:val="center"/>
              <w:rPr>
                <w:rFonts w:ascii="宋体" w:hAnsi="宋体" w:eastAsia="宋体"/>
                <w:szCs w:val="21"/>
              </w:rPr>
            </w:pPr>
            <w:r>
              <w:rPr>
                <w:rFonts w:hint="eastAsia" w:ascii="宋体" w:hAnsi="宋体" w:eastAsia="宋体"/>
                <w:szCs w:val="21"/>
              </w:rPr>
              <w:t>100克/听（配盒）</w:t>
            </w:r>
          </w:p>
        </w:tc>
        <w:tc>
          <w:tcPr>
            <w:tcW w:w="767" w:type="dxa"/>
            <w:vAlign w:val="center"/>
          </w:tcPr>
          <w:p>
            <w:pPr>
              <w:jc w:val="center"/>
              <w:rPr>
                <w:rFonts w:ascii="宋体" w:hAnsi="宋体" w:eastAsia="宋体"/>
                <w:szCs w:val="21"/>
              </w:rPr>
            </w:pPr>
            <w:r>
              <w:rPr>
                <w:rFonts w:hint="eastAsia" w:ascii="宋体" w:hAnsi="宋体" w:eastAsia="宋体"/>
                <w:szCs w:val="21"/>
              </w:rPr>
              <w:t>盒</w:t>
            </w:r>
          </w:p>
        </w:tc>
        <w:tc>
          <w:tcPr>
            <w:tcW w:w="1154" w:type="dxa"/>
            <w:vAlign w:val="center"/>
          </w:tcPr>
          <w:p>
            <w:pPr>
              <w:jc w:val="center"/>
              <w:rPr>
                <w:rFonts w:ascii="宋体" w:hAnsi="宋体" w:eastAsia="宋体"/>
                <w:szCs w:val="21"/>
              </w:rPr>
            </w:pPr>
          </w:p>
        </w:tc>
        <w:tc>
          <w:tcPr>
            <w:tcW w:w="851" w:type="dxa"/>
            <w:vAlign w:val="center"/>
          </w:tcPr>
          <w:p>
            <w:pPr>
              <w:jc w:val="center"/>
              <w:rPr>
                <w:rFonts w:ascii="宋体" w:hAnsi="宋体" w:eastAsia="宋体"/>
                <w:szCs w:val="21"/>
              </w:rPr>
            </w:pPr>
          </w:p>
        </w:tc>
        <w:tc>
          <w:tcPr>
            <w:tcW w:w="850" w:type="dxa"/>
            <w:vAlign w:val="center"/>
          </w:tcPr>
          <w:p>
            <w:pPr>
              <w:jc w:val="center"/>
              <w:rPr>
                <w:rFonts w:ascii="宋体" w:hAnsi="宋体"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67" w:hRule="atLeast"/>
          <w:jc w:val="center"/>
        </w:trPr>
        <w:tc>
          <w:tcPr>
            <w:tcW w:w="580" w:type="dxa"/>
            <w:vAlign w:val="center"/>
          </w:tcPr>
          <w:p>
            <w:pPr>
              <w:jc w:val="center"/>
              <w:rPr>
                <w:rFonts w:ascii="宋体" w:hAnsi="宋体" w:eastAsia="宋体"/>
                <w:szCs w:val="21"/>
              </w:rPr>
            </w:pPr>
            <w:r>
              <w:rPr>
                <w:rFonts w:hint="eastAsia" w:ascii="宋体" w:hAnsi="宋体" w:eastAsia="宋体"/>
                <w:szCs w:val="21"/>
              </w:rPr>
              <w:t>3</w:t>
            </w:r>
          </w:p>
        </w:tc>
        <w:tc>
          <w:tcPr>
            <w:tcW w:w="2155" w:type="dxa"/>
            <w:vAlign w:val="center"/>
          </w:tcPr>
          <w:p>
            <w:pPr>
              <w:jc w:val="center"/>
              <w:rPr>
                <w:rFonts w:ascii="宋体" w:hAnsi="宋体" w:eastAsia="宋体"/>
                <w:szCs w:val="21"/>
              </w:rPr>
            </w:pPr>
            <w:r>
              <w:rPr>
                <w:rFonts w:hint="eastAsia" w:ascii="宋体" w:hAnsi="宋体" w:eastAsia="宋体"/>
                <w:szCs w:val="21"/>
              </w:rPr>
              <w:t>西湖龙井（精品）</w:t>
            </w:r>
          </w:p>
        </w:tc>
        <w:tc>
          <w:tcPr>
            <w:tcW w:w="2285" w:type="dxa"/>
            <w:vAlign w:val="center"/>
          </w:tcPr>
          <w:p>
            <w:pPr>
              <w:jc w:val="center"/>
              <w:rPr>
                <w:rFonts w:ascii="宋体" w:hAnsi="宋体" w:eastAsia="宋体"/>
                <w:szCs w:val="21"/>
              </w:rPr>
            </w:pPr>
            <w:r>
              <w:rPr>
                <w:rFonts w:hint="eastAsia" w:ascii="宋体" w:hAnsi="宋体" w:eastAsia="宋体"/>
                <w:szCs w:val="21"/>
              </w:rPr>
              <w:t>50克/听×4听/盒</w:t>
            </w:r>
          </w:p>
        </w:tc>
        <w:tc>
          <w:tcPr>
            <w:tcW w:w="767" w:type="dxa"/>
            <w:vAlign w:val="center"/>
          </w:tcPr>
          <w:p>
            <w:pPr>
              <w:jc w:val="center"/>
              <w:rPr>
                <w:rFonts w:ascii="宋体" w:hAnsi="宋体" w:eastAsia="宋体"/>
                <w:szCs w:val="21"/>
              </w:rPr>
            </w:pPr>
            <w:r>
              <w:rPr>
                <w:rFonts w:hint="eastAsia" w:ascii="宋体" w:hAnsi="宋体" w:eastAsia="宋体"/>
                <w:szCs w:val="21"/>
              </w:rPr>
              <w:t>盒</w:t>
            </w:r>
          </w:p>
        </w:tc>
        <w:tc>
          <w:tcPr>
            <w:tcW w:w="1154" w:type="dxa"/>
            <w:vAlign w:val="center"/>
          </w:tcPr>
          <w:p>
            <w:pPr>
              <w:jc w:val="center"/>
              <w:rPr>
                <w:rFonts w:ascii="宋体" w:hAnsi="宋体" w:eastAsia="宋体"/>
                <w:szCs w:val="21"/>
              </w:rPr>
            </w:pPr>
          </w:p>
        </w:tc>
        <w:tc>
          <w:tcPr>
            <w:tcW w:w="851" w:type="dxa"/>
            <w:vAlign w:val="center"/>
          </w:tcPr>
          <w:p>
            <w:pPr>
              <w:jc w:val="center"/>
              <w:rPr>
                <w:rFonts w:ascii="宋体" w:hAnsi="宋体" w:eastAsia="宋体"/>
                <w:szCs w:val="21"/>
              </w:rPr>
            </w:pPr>
          </w:p>
        </w:tc>
        <w:tc>
          <w:tcPr>
            <w:tcW w:w="850" w:type="dxa"/>
            <w:vAlign w:val="center"/>
          </w:tcPr>
          <w:p>
            <w:pPr>
              <w:jc w:val="center"/>
              <w:rPr>
                <w:rFonts w:ascii="宋体" w:hAnsi="宋体"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67" w:hRule="atLeast"/>
          <w:jc w:val="center"/>
        </w:trPr>
        <w:tc>
          <w:tcPr>
            <w:tcW w:w="580" w:type="dxa"/>
            <w:vAlign w:val="center"/>
          </w:tcPr>
          <w:p>
            <w:pPr>
              <w:jc w:val="center"/>
              <w:rPr>
                <w:rFonts w:ascii="宋体" w:hAnsi="宋体" w:eastAsia="宋体"/>
                <w:szCs w:val="21"/>
              </w:rPr>
            </w:pPr>
            <w:r>
              <w:rPr>
                <w:rFonts w:hint="eastAsia" w:ascii="宋体" w:hAnsi="宋体" w:eastAsia="宋体"/>
                <w:szCs w:val="21"/>
              </w:rPr>
              <w:t>4</w:t>
            </w:r>
          </w:p>
        </w:tc>
        <w:tc>
          <w:tcPr>
            <w:tcW w:w="2155" w:type="dxa"/>
            <w:vAlign w:val="center"/>
          </w:tcPr>
          <w:p>
            <w:pPr>
              <w:jc w:val="center"/>
              <w:rPr>
                <w:rFonts w:ascii="宋体" w:hAnsi="宋体" w:eastAsia="宋体"/>
                <w:szCs w:val="21"/>
              </w:rPr>
            </w:pPr>
            <w:r>
              <w:rPr>
                <w:rFonts w:hint="eastAsia" w:ascii="宋体" w:hAnsi="宋体" w:eastAsia="宋体"/>
                <w:szCs w:val="21"/>
              </w:rPr>
              <w:t>西湖龙井（特级）</w:t>
            </w:r>
          </w:p>
        </w:tc>
        <w:tc>
          <w:tcPr>
            <w:tcW w:w="2285" w:type="dxa"/>
            <w:vAlign w:val="center"/>
          </w:tcPr>
          <w:p>
            <w:pPr>
              <w:jc w:val="center"/>
              <w:rPr>
                <w:rFonts w:ascii="宋体" w:hAnsi="宋体" w:eastAsia="宋体"/>
                <w:szCs w:val="21"/>
              </w:rPr>
            </w:pPr>
            <w:r>
              <w:rPr>
                <w:rFonts w:hint="eastAsia" w:ascii="宋体" w:hAnsi="宋体" w:eastAsia="宋体"/>
                <w:szCs w:val="21"/>
              </w:rPr>
              <w:t>100克/听×2听/盒</w:t>
            </w:r>
          </w:p>
        </w:tc>
        <w:tc>
          <w:tcPr>
            <w:tcW w:w="767" w:type="dxa"/>
            <w:vAlign w:val="center"/>
          </w:tcPr>
          <w:p>
            <w:pPr>
              <w:jc w:val="center"/>
              <w:rPr>
                <w:rFonts w:ascii="宋体" w:hAnsi="宋体" w:eastAsia="宋体"/>
                <w:szCs w:val="21"/>
              </w:rPr>
            </w:pPr>
            <w:r>
              <w:rPr>
                <w:rFonts w:hint="eastAsia" w:ascii="宋体" w:hAnsi="宋体" w:eastAsia="宋体"/>
                <w:szCs w:val="21"/>
              </w:rPr>
              <w:t>盒</w:t>
            </w:r>
          </w:p>
        </w:tc>
        <w:tc>
          <w:tcPr>
            <w:tcW w:w="1154" w:type="dxa"/>
            <w:vAlign w:val="center"/>
          </w:tcPr>
          <w:p>
            <w:pPr>
              <w:jc w:val="center"/>
              <w:rPr>
                <w:rFonts w:ascii="宋体" w:hAnsi="宋体" w:eastAsia="宋体"/>
                <w:szCs w:val="21"/>
              </w:rPr>
            </w:pPr>
          </w:p>
        </w:tc>
        <w:tc>
          <w:tcPr>
            <w:tcW w:w="851" w:type="dxa"/>
            <w:vAlign w:val="center"/>
          </w:tcPr>
          <w:p>
            <w:pPr>
              <w:jc w:val="center"/>
              <w:rPr>
                <w:rFonts w:ascii="宋体" w:hAnsi="宋体" w:eastAsia="宋体"/>
                <w:szCs w:val="21"/>
              </w:rPr>
            </w:pPr>
          </w:p>
        </w:tc>
        <w:tc>
          <w:tcPr>
            <w:tcW w:w="850" w:type="dxa"/>
            <w:vAlign w:val="center"/>
          </w:tcPr>
          <w:p>
            <w:pPr>
              <w:jc w:val="center"/>
              <w:rPr>
                <w:rFonts w:ascii="宋体" w:hAnsi="宋体"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67" w:hRule="atLeast"/>
          <w:jc w:val="center"/>
        </w:trPr>
        <w:tc>
          <w:tcPr>
            <w:tcW w:w="580" w:type="dxa"/>
            <w:vAlign w:val="center"/>
          </w:tcPr>
          <w:p>
            <w:pPr>
              <w:jc w:val="center"/>
              <w:rPr>
                <w:rFonts w:ascii="宋体" w:hAnsi="宋体" w:eastAsia="宋体"/>
                <w:szCs w:val="21"/>
              </w:rPr>
            </w:pPr>
            <w:r>
              <w:rPr>
                <w:rFonts w:hint="eastAsia" w:ascii="宋体" w:hAnsi="宋体" w:eastAsia="宋体"/>
                <w:szCs w:val="21"/>
              </w:rPr>
              <w:t>5</w:t>
            </w:r>
          </w:p>
        </w:tc>
        <w:tc>
          <w:tcPr>
            <w:tcW w:w="2155" w:type="dxa"/>
            <w:vAlign w:val="center"/>
          </w:tcPr>
          <w:p>
            <w:pPr>
              <w:jc w:val="center"/>
              <w:rPr>
                <w:rFonts w:ascii="宋体" w:hAnsi="宋体" w:eastAsia="宋体"/>
                <w:szCs w:val="21"/>
              </w:rPr>
            </w:pPr>
            <w:r>
              <w:rPr>
                <w:rFonts w:hint="eastAsia" w:ascii="宋体" w:hAnsi="宋体" w:eastAsia="宋体"/>
                <w:szCs w:val="21"/>
              </w:rPr>
              <w:t>西湖龙井（特级）</w:t>
            </w:r>
          </w:p>
        </w:tc>
        <w:tc>
          <w:tcPr>
            <w:tcW w:w="2285" w:type="dxa"/>
            <w:vAlign w:val="center"/>
          </w:tcPr>
          <w:p>
            <w:pPr>
              <w:jc w:val="center"/>
              <w:rPr>
                <w:rFonts w:ascii="宋体" w:hAnsi="宋体" w:eastAsia="宋体"/>
                <w:szCs w:val="21"/>
              </w:rPr>
            </w:pPr>
            <w:r>
              <w:rPr>
                <w:rFonts w:hint="eastAsia" w:ascii="宋体" w:hAnsi="宋体" w:eastAsia="宋体"/>
                <w:szCs w:val="21"/>
              </w:rPr>
              <w:t>100克/听（配盒）</w:t>
            </w:r>
          </w:p>
        </w:tc>
        <w:tc>
          <w:tcPr>
            <w:tcW w:w="767" w:type="dxa"/>
            <w:vAlign w:val="center"/>
          </w:tcPr>
          <w:p>
            <w:pPr>
              <w:jc w:val="center"/>
              <w:rPr>
                <w:rFonts w:ascii="宋体" w:hAnsi="宋体" w:eastAsia="宋体"/>
                <w:szCs w:val="21"/>
              </w:rPr>
            </w:pPr>
            <w:r>
              <w:rPr>
                <w:rFonts w:hint="eastAsia" w:ascii="宋体" w:hAnsi="宋体" w:eastAsia="宋体"/>
                <w:szCs w:val="21"/>
              </w:rPr>
              <w:t>盒</w:t>
            </w:r>
          </w:p>
        </w:tc>
        <w:tc>
          <w:tcPr>
            <w:tcW w:w="1154" w:type="dxa"/>
            <w:vAlign w:val="center"/>
          </w:tcPr>
          <w:p>
            <w:pPr>
              <w:jc w:val="center"/>
              <w:rPr>
                <w:rFonts w:ascii="宋体" w:hAnsi="宋体" w:eastAsia="宋体"/>
                <w:szCs w:val="21"/>
              </w:rPr>
            </w:pPr>
          </w:p>
        </w:tc>
        <w:tc>
          <w:tcPr>
            <w:tcW w:w="851" w:type="dxa"/>
            <w:vAlign w:val="center"/>
          </w:tcPr>
          <w:p>
            <w:pPr>
              <w:jc w:val="center"/>
              <w:rPr>
                <w:rFonts w:ascii="宋体" w:hAnsi="宋体" w:eastAsia="宋体"/>
                <w:szCs w:val="21"/>
              </w:rPr>
            </w:pPr>
          </w:p>
        </w:tc>
        <w:tc>
          <w:tcPr>
            <w:tcW w:w="850" w:type="dxa"/>
            <w:vAlign w:val="center"/>
          </w:tcPr>
          <w:p>
            <w:pPr>
              <w:jc w:val="center"/>
              <w:rPr>
                <w:rFonts w:ascii="宋体" w:hAnsi="宋体"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67" w:hRule="atLeast"/>
          <w:jc w:val="center"/>
        </w:trPr>
        <w:tc>
          <w:tcPr>
            <w:tcW w:w="580" w:type="dxa"/>
            <w:vAlign w:val="center"/>
          </w:tcPr>
          <w:p>
            <w:pPr>
              <w:jc w:val="center"/>
              <w:rPr>
                <w:rFonts w:ascii="宋体" w:hAnsi="宋体" w:eastAsia="宋体"/>
                <w:szCs w:val="21"/>
              </w:rPr>
            </w:pPr>
            <w:r>
              <w:rPr>
                <w:rFonts w:hint="eastAsia" w:ascii="宋体" w:hAnsi="宋体" w:eastAsia="宋体"/>
                <w:szCs w:val="21"/>
              </w:rPr>
              <w:t>6</w:t>
            </w:r>
          </w:p>
        </w:tc>
        <w:tc>
          <w:tcPr>
            <w:tcW w:w="2155" w:type="dxa"/>
            <w:vAlign w:val="center"/>
          </w:tcPr>
          <w:p>
            <w:pPr>
              <w:jc w:val="center"/>
              <w:rPr>
                <w:rFonts w:ascii="宋体" w:hAnsi="宋体" w:eastAsia="宋体"/>
                <w:szCs w:val="21"/>
              </w:rPr>
            </w:pPr>
            <w:r>
              <w:rPr>
                <w:rFonts w:hint="eastAsia" w:ascii="宋体" w:hAnsi="宋体" w:eastAsia="宋体"/>
                <w:szCs w:val="21"/>
              </w:rPr>
              <w:t>西湖龙井（特级）</w:t>
            </w:r>
          </w:p>
        </w:tc>
        <w:tc>
          <w:tcPr>
            <w:tcW w:w="2285" w:type="dxa"/>
            <w:vAlign w:val="center"/>
          </w:tcPr>
          <w:p>
            <w:pPr>
              <w:jc w:val="center"/>
              <w:rPr>
                <w:rFonts w:ascii="宋体" w:hAnsi="宋体" w:eastAsia="宋体"/>
                <w:szCs w:val="21"/>
              </w:rPr>
            </w:pPr>
            <w:r>
              <w:rPr>
                <w:rFonts w:hint="eastAsia" w:ascii="宋体" w:hAnsi="宋体" w:eastAsia="宋体"/>
                <w:szCs w:val="21"/>
              </w:rPr>
              <w:t>50克/听×4听/盒</w:t>
            </w:r>
          </w:p>
        </w:tc>
        <w:tc>
          <w:tcPr>
            <w:tcW w:w="767" w:type="dxa"/>
            <w:vAlign w:val="center"/>
          </w:tcPr>
          <w:p>
            <w:pPr>
              <w:jc w:val="center"/>
              <w:rPr>
                <w:rFonts w:ascii="宋体" w:hAnsi="宋体" w:eastAsia="宋体"/>
                <w:szCs w:val="21"/>
              </w:rPr>
            </w:pPr>
            <w:r>
              <w:rPr>
                <w:rFonts w:hint="eastAsia" w:ascii="宋体" w:hAnsi="宋体" w:eastAsia="宋体"/>
                <w:szCs w:val="21"/>
              </w:rPr>
              <w:t>盒</w:t>
            </w:r>
          </w:p>
        </w:tc>
        <w:tc>
          <w:tcPr>
            <w:tcW w:w="1154" w:type="dxa"/>
            <w:vAlign w:val="center"/>
          </w:tcPr>
          <w:p>
            <w:pPr>
              <w:jc w:val="center"/>
              <w:rPr>
                <w:rFonts w:ascii="宋体" w:hAnsi="宋体" w:eastAsia="宋体"/>
                <w:szCs w:val="21"/>
              </w:rPr>
            </w:pPr>
          </w:p>
        </w:tc>
        <w:tc>
          <w:tcPr>
            <w:tcW w:w="851" w:type="dxa"/>
            <w:vAlign w:val="center"/>
          </w:tcPr>
          <w:p>
            <w:pPr>
              <w:jc w:val="center"/>
              <w:rPr>
                <w:rFonts w:ascii="宋体" w:hAnsi="宋体" w:eastAsia="宋体"/>
                <w:szCs w:val="21"/>
              </w:rPr>
            </w:pPr>
          </w:p>
        </w:tc>
        <w:tc>
          <w:tcPr>
            <w:tcW w:w="850" w:type="dxa"/>
            <w:vAlign w:val="center"/>
          </w:tcPr>
          <w:p>
            <w:pPr>
              <w:jc w:val="center"/>
              <w:rPr>
                <w:rFonts w:ascii="宋体" w:hAnsi="宋体"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67" w:hRule="atLeast"/>
          <w:jc w:val="center"/>
        </w:trPr>
        <w:tc>
          <w:tcPr>
            <w:tcW w:w="580" w:type="dxa"/>
            <w:vAlign w:val="center"/>
          </w:tcPr>
          <w:p>
            <w:pPr>
              <w:jc w:val="center"/>
              <w:rPr>
                <w:rFonts w:ascii="宋体" w:hAnsi="宋体" w:eastAsia="宋体"/>
                <w:szCs w:val="21"/>
              </w:rPr>
            </w:pPr>
            <w:r>
              <w:rPr>
                <w:rFonts w:hint="eastAsia" w:ascii="宋体" w:hAnsi="宋体" w:eastAsia="宋体"/>
                <w:szCs w:val="21"/>
              </w:rPr>
              <w:t>7</w:t>
            </w:r>
          </w:p>
        </w:tc>
        <w:tc>
          <w:tcPr>
            <w:tcW w:w="2155" w:type="dxa"/>
            <w:vAlign w:val="center"/>
          </w:tcPr>
          <w:p>
            <w:pPr>
              <w:jc w:val="center"/>
              <w:rPr>
                <w:rFonts w:ascii="宋体" w:hAnsi="宋体" w:eastAsia="宋体"/>
                <w:szCs w:val="21"/>
              </w:rPr>
            </w:pPr>
            <w:r>
              <w:rPr>
                <w:rFonts w:hint="eastAsia" w:ascii="宋体" w:hAnsi="宋体" w:eastAsia="宋体"/>
                <w:szCs w:val="21"/>
              </w:rPr>
              <w:t>西湖龙井（一级）</w:t>
            </w:r>
          </w:p>
        </w:tc>
        <w:tc>
          <w:tcPr>
            <w:tcW w:w="2285" w:type="dxa"/>
            <w:vAlign w:val="center"/>
          </w:tcPr>
          <w:p>
            <w:pPr>
              <w:jc w:val="center"/>
              <w:rPr>
                <w:rFonts w:ascii="宋体" w:hAnsi="宋体" w:eastAsia="宋体"/>
                <w:szCs w:val="21"/>
              </w:rPr>
            </w:pPr>
            <w:r>
              <w:rPr>
                <w:rFonts w:hint="eastAsia" w:ascii="宋体" w:hAnsi="宋体" w:eastAsia="宋体"/>
                <w:szCs w:val="21"/>
              </w:rPr>
              <w:t>100克/听×2听/盒</w:t>
            </w:r>
          </w:p>
        </w:tc>
        <w:tc>
          <w:tcPr>
            <w:tcW w:w="767" w:type="dxa"/>
            <w:vAlign w:val="center"/>
          </w:tcPr>
          <w:p>
            <w:pPr>
              <w:jc w:val="center"/>
              <w:rPr>
                <w:rFonts w:ascii="宋体" w:hAnsi="宋体" w:eastAsia="宋体"/>
                <w:szCs w:val="21"/>
              </w:rPr>
            </w:pPr>
            <w:r>
              <w:rPr>
                <w:rFonts w:hint="eastAsia" w:ascii="宋体" w:hAnsi="宋体" w:eastAsia="宋体"/>
                <w:szCs w:val="21"/>
              </w:rPr>
              <w:t>盒</w:t>
            </w:r>
          </w:p>
        </w:tc>
        <w:tc>
          <w:tcPr>
            <w:tcW w:w="1154" w:type="dxa"/>
            <w:vAlign w:val="center"/>
          </w:tcPr>
          <w:p>
            <w:pPr>
              <w:jc w:val="center"/>
              <w:rPr>
                <w:rFonts w:ascii="宋体" w:hAnsi="宋体" w:eastAsia="宋体"/>
                <w:szCs w:val="21"/>
              </w:rPr>
            </w:pPr>
          </w:p>
        </w:tc>
        <w:tc>
          <w:tcPr>
            <w:tcW w:w="851" w:type="dxa"/>
            <w:vAlign w:val="center"/>
          </w:tcPr>
          <w:p>
            <w:pPr>
              <w:jc w:val="center"/>
              <w:rPr>
                <w:rFonts w:ascii="宋体" w:hAnsi="宋体" w:eastAsia="宋体"/>
                <w:szCs w:val="21"/>
              </w:rPr>
            </w:pPr>
          </w:p>
        </w:tc>
        <w:tc>
          <w:tcPr>
            <w:tcW w:w="850" w:type="dxa"/>
            <w:vAlign w:val="center"/>
          </w:tcPr>
          <w:p>
            <w:pPr>
              <w:jc w:val="center"/>
              <w:rPr>
                <w:rFonts w:ascii="宋体" w:hAnsi="宋体"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67" w:hRule="atLeast"/>
          <w:jc w:val="center"/>
        </w:trPr>
        <w:tc>
          <w:tcPr>
            <w:tcW w:w="580" w:type="dxa"/>
            <w:vAlign w:val="center"/>
          </w:tcPr>
          <w:p>
            <w:pPr>
              <w:jc w:val="center"/>
              <w:rPr>
                <w:rFonts w:ascii="宋体" w:hAnsi="宋体" w:eastAsia="宋体"/>
                <w:szCs w:val="21"/>
              </w:rPr>
            </w:pPr>
            <w:r>
              <w:rPr>
                <w:rFonts w:hint="eastAsia" w:ascii="宋体" w:hAnsi="宋体" w:eastAsia="宋体"/>
                <w:szCs w:val="21"/>
              </w:rPr>
              <w:t>8</w:t>
            </w:r>
          </w:p>
        </w:tc>
        <w:tc>
          <w:tcPr>
            <w:tcW w:w="2155" w:type="dxa"/>
            <w:vAlign w:val="center"/>
          </w:tcPr>
          <w:p>
            <w:pPr>
              <w:jc w:val="center"/>
              <w:rPr>
                <w:rFonts w:ascii="宋体" w:hAnsi="宋体" w:eastAsia="宋体"/>
                <w:szCs w:val="21"/>
              </w:rPr>
            </w:pPr>
            <w:r>
              <w:rPr>
                <w:rFonts w:hint="eastAsia" w:ascii="宋体" w:hAnsi="宋体" w:eastAsia="宋体"/>
                <w:szCs w:val="21"/>
              </w:rPr>
              <w:t>西湖龙井（一级）</w:t>
            </w:r>
          </w:p>
        </w:tc>
        <w:tc>
          <w:tcPr>
            <w:tcW w:w="2285" w:type="dxa"/>
            <w:vAlign w:val="center"/>
          </w:tcPr>
          <w:p>
            <w:pPr>
              <w:jc w:val="center"/>
              <w:rPr>
                <w:rFonts w:ascii="宋体" w:hAnsi="宋体" w:eastAsia="宋体"/>
                <w:szCs w:val="21"/>
              </w:rPr>
            </w:pPr>
            <w:r>
              <w:rPr>
                <w:rFonts w:hint="eastAsia" w:ascii="宋体" w:hAnsi="宋体" w:eastAsia="宋体"/>
                <w:szCs w:val="21"/>
              </w:rPr>
              <w:t>100克/听（配盒）</w:t>
            </w:r>
          </w:p>
        </w:tc>
        <w:tc>
          <w:tcPr>
            <w:tcW w:w="767" w:type="dxa"/>
            <w:vAlign w:val="center"/>
          </w:tcPr>
          <w:p>
            <w:pPr>
              <w:jc w:val="center"/>
              <w:rPr>
                <w:rFonts w:ascii="宋体" w:hAnsi="宋体" w:eastAsia="宋体"/>
                <w:szCs w:val="21"/>
              </w:rPr>
            </w:pPr>
            <w:r>
              <w:rPr>
                <w:rFonts w:hint="eastAsia" w:ascii="宋体" w:hAnsi="宋体" w:eastAsia="宋体"/>
                <w:szCs w:val="21"/>
              </w:rPr>
              <w:t>盒</w:t>
            </w:r>
          </w:p>
        </w:tc>
        <w:tc>
          <w:tcPr>
            <w:tcW w:w="1154" w:type="dxa"/>
            <w:vAlign w:val="center"/>
          </w:tcPr>
          <w:p>
            <w:pPr>
              <w:jc w:val="center"/>
              <w:rPr>
                <w:rFonts w:ascii="宋体" w:hAnsi="宋体" w:eastAsia="宋体"/>
                <w:szCs w:val="21"/>
              </w:rPr>
            </w:pPr>
          </w:p>
        </w:tc>
        <w:tc>
          <w:tcPr>
            <w:tcW w:w="851" w:type="dxa"/>
            <w:vAlign w:val="center"/>
          </w:tcPr>
          <w:p>
            <w:pPr>
              <w:jc w:val="center"/>
              <w:rPr>
                <w:rFonts w:ascii="宋体" w:hAnsi="宋体" w:eastAsia="宋体"/>
                <w:szCs w:val="21"/>
              </w:rPr>
            </w:pPr>
          </w:p>
        </w:tc>
        <w:tc>
          <w:tcPr>
            <w:tcW w:w="850" w:type="dxa"/>
            <w:vAlign w:val="center"/>
          </w:tcPr>
          <w:p>
            <w:pPr>
              <w:jc w:val="center"/>
              <w:rPr>
                <w:rFonts w:ascii="宋体" w:hAnsi="宋体"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67" w:hRule="atLeast"/>
          <w:jc w:val="center"/>
        </w:trPr>
        <w:tc>
          <w:tcPr>
            <w:tcW w:w="580" w:type="dxa"/>
            <w:vAlign w:val="center"/>
          </w:tcPr>
          <w:p>
            <w:pPr>
              <w:jc w:val="center"/>
              <w:rPr>
                <w:rFonts w:ascii="宋体" w:hAnsi="宋体" w:eastAsia="宋体"/>
                <w:szCs w:val="21"/>
              </w:rPr>
            </w:pPr>
            <w:r>
              <w:rPr>
                <w:rFonts w:hint="eastAsia" w:ascii="宋体" w:hAnsi="宋体" w:eastAsia="宋体"/>
                <w:szCs w:val="21"/>
              </w:rPr>
              <w:t>9</w:t>
            </w:r>
          </w:p>
        </w:tc>
        <w:tc>
          <w:tcPr>
            <w:tcW w:w="2155" w:type="dxa"/>
            <w:vAlign w:val="center"/>
          </w:tcPr>
          <w:p>
            <w:pPr>
              <w:jc w:val="center"/>
              <w:rPr>
                <w:rFonts w:ascii="宋体" w:hAnsi="宋体" w:eastAsia="宋体"/>
                <w:szCs w:val="21"/>
              </w:rPr>
            </w:pPr>
            <w:r>
              <w:rPr>
                <w:rFonts w:hint="eastAsia" w:ascii="宋体" w:hAnsi="宋体" w:eastAsia="宋体"/>
                <w:szCs w:val="21"/>
              </w:rPr>
              <w:t>西湖龙井（一级）</w:t>
            </w:r>
          </w:p>
        </w:tc>
        <w:tc>
          <w:tcPr>
            <w:tcW w:w="2285" w:type="dxa"/>
            <w:vAlign w:val="center"/>
          </w:tcPr>
          <w:p>
            <w:pPr>
              <w:jc w:val="center"/>
              <w:rPr>
                <w:rFonts w:ascii="宋体" w:hAnsi="宋体" w:eastAsia="宋体"/>
                <w:szCs w:val="21"/>
              </w:rPr>
            </w:pPr>
            <w:r>
              <w:rPr>
                <w:rFonts w:hint="eastAsia" w:ascii="宋体" w:hAnsi="宋体" w:eastAsia="宋体"/>
                <w:szCs w:val="21"/>
              </w:rPr>
              <w:t>50克/听×4听/盒</w:t>
            </w:r>
          </w:p>
        </w:tc>
        <w:tc>
          <w:tcPr>
            <w:tcW w:w="767" w:type="dxa"/>
            <w:vAlign w:val="center"/>
          </w:tcPr>
          <w:p>
            <w:pPr>
              <w:jc w:val="center"/>
              <w:rPr>
                <w:rFonts w:ascii="宋体" w:hAnsi="宋体" w:eastAsia="宋体"/>
                <w:szCs w:val="21"/>
              </w:rPr>
            </w:pPr>
            <w:r>
              <w:rPr>
                <w:rFonts w:hint="eastAsia" w:ascii="宋体" w:hAnsi="宋体" w:eastAsia="宋体"/>
                <w:szCs w:val="21"/>
              </w:rPr>
              <w:t>盒</w:t>
            </w:r>
          </w:p>
        </w:tc>
        <w:tc>
          <w:tcPr>
            <w:tcW w:w="1154" w:type="dxa"/>
            <w:vAlign w:val="center"/>
          </w:tcPr>
          <w:p>
            <w:pPr>
              <w:jc w:val="center"/>
              <w:rPr>
                <w:rFonts w:ascii="宋体" w:hAnsi="宋体" w:eastAsia="宋体"/>
                <w:szCs w:val="21"/>
              </w:rPr>
            </w:pPr>
          </w:p>
        </w:tc>
        <w:tc>
          <w:tcPr>
            <w:tcW w:w="851" w:type="dxa"/>
            <w:vAlign w:val="center"/>
          </w:tcPr>
          <w:p>
            <w:pPr>
              <w:jc w:val="center"/>
              <w:rPr>
                <w:rFonts w:ascii="宋体" w:hAnsi="宋体" w:eastAsia="宋体"/>
                <w:szCs w:val="21"/>
              </w:rPr>
            </w:pPr>
          </w:p>
        </w:tc>
        <w:tc>
          <w:tcPr>
            <w:tcW w:w="850" w:type="dxa"/>
            <w:vAlign w:val="center"/>
          </w:tcPr>
          <w:p>
            <w:pPr>
              <w:jc w:val="center"/>
              <w:rPr>
                <w:rFonts w:ascii="宋体" w:hAnsi="宋体" w:eastAsia="宋体"/>
                <w:szCs w:val="21"/>
              </w:rPr>
            </w:pP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3、乙方供应的茶叶必须是符合《中华人民共和国食品安全法》的相关食品要求。乙方必须有相关食品安全生产的资质许可证或茶叶厂家直营的经销许可证及授权证，要确保茶叶的品质。若乙方提供的茶叶存在过期、变质、农药残留超标或有严重质量问题，导致在食用过程中引发疾病或出现食品安全事故者，甲方要及时向有关部门反映，乙方要全程负责，并承担全部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4、乙方提供的茶叶应有生产厂家的有效卫生许可证（所购茶叶与卫生许可证项目一致）、工商营业执照、生产许可证、产品检验报告、20</w:t>
      </w:r>
      <w:r>
        <w:rPr>
          <w:rFonts w:ascii="宋体" w:hAnsi="宋体" w:eastAsia="宋体"/>
          <w:sz w:val="24"/>
          <w:szCs w:val="24"/>
        </w:rPr>
        <w:t>2</w:t>
      </w:r>
      <w:r>
        <w:rPr>
          <w:rFonts w:hint="eastAsia" w:ascii="宋体" w:hAnsi="宋体" w:eastAsia="宋体"/>
          <w:sz w:val="24"/>
          <w:szCs w:val="24"/>
        </w:rPr>
        <w:t>1年度防伪标识、检疫合格证等复印件。并向甲方提供相应复印件。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乙方提供的茶叶保证为精品、特级和一级的品质，与磋商时保持一致。采用本行业通用的方式包装，且符合国家有关包装的法律、法规的规定。包装应适应于远距离运输、防潮、防震和防粗暴装卸，确保茶叶安全无损运抵现场。包装箱内应附详细装箱单和质量合格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6、送货要求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6.1送货地点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天津市武清区开发区（海运）、北京市通州区张家湾（空运）、北京市东城区东总布胡同</w:t>
      </w:r>
      <w:r>
        <w:rPr>
          <w:rFonts w:ascii="宋体" w:hAnsi="宋体" w:eastAsia="宋体"/>
          <w:sz w:val="24"/>
          <w:szCs w:val="24"/>
        </w:rPr>
        <w:t>28号（快递）或甲方临时指定的其他地点</w:t>
      </w:r>
      <w:r>
        <w:rPr>
          <w:rFonts w:hint="eastAsia" w:ascii="宋体" w:hAnsi="宋体" w:eastAsia="宋体"/>
          <w:sz w:val="24"/>
          <w:szCs w:val="24"/>
        </w:rPr>
        <w:t>。运费由卖方承担。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6.2送货时间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按甲方规定时间送货（含紧急零散送货）。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6.3送货方式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6.3.1送货时，除携带所送货物外还需带齐由甲方提供的《送货单》，备货期间如有缺货、断货情况，需立即告知甲方；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6.3.2包装箱上名称、品牌、规格、等级要与 《送货单》相同，并由收货人员在《送货单》上签字确认；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6.3.3外包装箱要保证无破碎、无污渍、无刺激的异味；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6.3.4将货物交库房质检部门检验，送货商品需与响应样品（含产品本身及包装）一致，无误后质检员在《送货单》上盖章确认；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6.3.5如有损坏、规格型号不符、与样品不一致、或数量不符等情况，甲方有权要求退换货，乙方应及时进行退、换货工作；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6.3.6如乙方在合同期内违反6.3.5条款达到三次，甲方有权单方面终止合同；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6.3.7如在配货中发现假冒伪劣产品，甲方有权即刻终止合同，更换供应商；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如乙方达到3次不按规定时间及时送货，且无法提供合理的书面说明，甲方有权立即单方面解除合同；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6.3.8甲方在合作供货期内（每年）将对≤5‰的货物进行抽样检测，检测其品相及各项质量指标。检测货物将从每批次供货中随机选取，每次检测消耗的货物价值由乙方免费承担，检测费用由甲方负责。</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6.3.9送货时，乙方须派本公司员工亲自到甲方指定交货地点做好交接。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6.3.10合同期内，乙方须保证货源的充足满足甲方的采购需求。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7、运输方式及费用：茶叶由乙方负责运输到甲方指定供货地点，由于包装不善所引起的变质、损坏和损失均由乙方承担。运送过程中发生的所有费用及损耗均由乙方承担。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8、茶叶配送到甲方指定地点后，甲方需有专人负责清点验收，并出具验收证明。乙方配送的茶叶不应超过预定数量。否则，乙方应对超运部分引起的一切后果负责。</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根据甲方按检验标准自己检验结果或委托有资质的相关质检机构的检验结果，发现茶叶的数量、质量对应等级（精品、特级、一级）与合同及响应样品不符；或者在质量保证期内，证实茶叶存在质量问题，甲方应尽快以书面形式通知乙方。乙方在收到通知后2天内应免费替换有缺陷的货物。如果乙方在收到通知后2天内没有弥补缺陷，甲方可采取必要的补救措施，但由此引发的风险和费用将由乙方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9、供货期限：</w:t>
      </w:r>
      <w:r>
        <w:rPr>
          <w:rFonts w:hint="eastAsia" w:ascii="宋体" w:hAnsi="宋体" w:eastAsia="宋体"/>
          <w:sz w:val="24"/>
          <w:szCs w:val="24"/>
          <w:u w:val="single"/>
        </w:rPr>
        <w:t>从合同签订之日起一年</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10、费用结算：货物需求明细表中茶叶规格进行报价（单价），报价为到货价，应包含茶叶运抵甲方指定地点的所有费用。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现采购价格为现价（含税）。合同签订后一年合同期内中标价为茶叶唯一供货价，若乙方在签订合同后在价格上提出异议或要求协商，甲方有权终止合同。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结算费用时，由甲方在乙方出具正式税务发票后按付款方式结算，转账支票支付。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11、付款方式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使用支票付款，先供货后付款，根据甲方的付款进度周期性付款，结算周期约3-6个月。中标供应商应于甲方每次付款前开具增值税普通发票，否则买方有权延迟付款且不视为违约。发票上只有货款金额，不体现运费等信息。填写发票时名称、规格、金额要与《送货单》一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12、违约赔偿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乙方不按合同约定的供货期限供货或者在约定的期限内不能有效地向甲方提供货物时，每逾期一天，应按500元/天向甲方承担违约金；乙方超过(30)天仍不能供货或者不能有效供货的，甲方有权解除合同。解除后，乙方应按本合同总价款20%标准向甲方支付违约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乙方供货不符合合同约定标准或在质保期内证实茶叶存在质量问题，且乙方未能在甲方要求的时间内弥补，甲方有权解除本合同。解除后乙方除赔偿货款损失以外，还需按本合同总价款20%标准向甲方支付违约金。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甲方有权从履约保证金中直接扣除合同约定之各项违约金；履约保证金不足部分，乙方应另行向甲方支付。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13、不可抗力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如果双方中任何一方遭遇法律规定的不可抗力，致使合同履行受阻时，履行合同的期限应予延长，延长的期限应相当于不可抗力所影响的时间。受事故影响的一方应在不可抗力的事故发生后尽快书面形式通知另一方，并在事故发生后14日内，将有关部门出具的证明文件送达另一方。不可抗力使合同的某些内容有变更必要的，双方应通过协商达成进一步履行合同的协议。因不可抗力致使合同不能履行的，合同终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14、合同争议的解决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因合同履行中发生的争议，合同当事人双方可通过协商解决。协商不成的，可向甲方所在地人民法院提起诉讼。诉讼费用应由败诉方负担。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15、履约保证金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乙方签订供货合同时，按约定方式向甲方提交50,000元人民币作为履约保证金。履约保证金用于补偿甲方因乙方不能履行其合同义务而蒙受的损失。履约保证金应以支票方式提交。合同正常履约，无责任纠纷，合同终止1年后，甲方无息退还履约保证金余额（如有剩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如乙方出现违约情形，甲方扣除履约保证金的，乙方应当在甲方要求时间内补足保证金，如乙方在接到甲方通知后3日内未补足，甲方有权解除合同且不退还履约保证金。并按第12条约定的违约金标准追究乙方的违约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16、合同的生效。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合同以磋商文件和响应文件为基础，经双方法人代表或委托代理人签署、加盖单位印章后生效。合同有效期为自合同签订之日起一年，本合同一式柒份，具有同等法律效力。买方执伍份，卖方执贰份，具有同等法律效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7/</w:t>
      </w:r>
      <w:r>
        <w:rPr>
          <w:rFonts w:hint="eastAsia" w:ascii="宋体" w:hAnsi="宋体" w:eastAsia="宋体"/>
          <w:sz w:val="24"/>
          <w:szCs w:val="24"/>
        </w:rPr>
        <w:t>保密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本项目需对相关货物内容、甲乙双方信息严格保密。否则守约方有权解除合同并要求违约方承担赔偿责任。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18、其他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其他未尽事宜，双方应另行签订书面补充协议。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19、采购人有权利根据使用需求，在预算内分配各中标供应商的采购金额。采购人将根据实际订货数量与中标供应商确定协议金额。</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20、供货要求：中标供应商需有专人对接并负责供货；货源充足，不能出现断货情况。</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甲 </w:t>
      </w:r>
      <w:r>
        <w:rPr>
          <w:rFonts w:ascii="宋体" w:hAnsi="宋体" w:eastAsia="宋体"/>
          <w:sz w:val="24"/>
          <w:szCs w:val="24"/>
        </w:rPr>
        <w:t xml:space="preserve">  </w:t>
      </w:r>
      <w:r>
        <w:rPr>
          <w:rFonts w:hint="eastAsia" w:ascii="宋体" w:hAnsi="宋体" w:eastAsia="宋体"/>
          <w:sz w:val="24"/>
          <w:szCs w:val="24"/>
        </w:rPr>
        <w:t xml:space="preserve"> 方： </w:t>
      </w:r>
      <w:r>
        <w:rPr>
          <w:rFonts w:ascii="宋体" w:hAnsi="宋体" w:eastAsia="宋体"/>
          <w:sz w:val="24"/>
          <w:szCs w:val="24"/>
        </w:rPr>
        <w:t xml:space="preserve">                     </w:t>
      </w:r>
      <w:r>
        <w:rPr>
          <w:rFonts w:hint="eastAsia" w:ascii="宋体" w:hAnsi="宋体" w:eastAsia="宋体"/>
          <w:sz w:val="24"/>
          <w:szCs w:val="24"/>
        </w:rPr>
        <w:t xml:space="preserve">乙 </w:t>
      </w:r>
      <w:r>
        <w:rPr>
          <w:rFonts w:ascii="宋体" w:hAnsi="宋体" w:eastAsia="宋体"/>
          <w:sz w:val="24"/>
          <w:szCs w:val="24"/>
        </w:rPr>
        <w:t xml:space="preserve">   </w:t>
      </w:r>
      <w:r>
        <w:rPr>
          <w:rFonts w:hint="eastAsia" w:ascii="宋体" w:hAnsi="宋体" w:eastAsia="宋体"/>
          <w:sz w:val="24"/>
          <w:szCs w:val="24"/>
        </w:rPr>
        <w:t>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名 </w:t>
      </w:r>
      <w:r>
        <w:rPr>
          <w:rFonts w:ascii="宋体" w:hAnsi="宋体" w:eastAsia="宋体"/>
          <w:sz w:val="24"/>
          <w:szCs w:val="24"/>
        </w:rPr>
        <w:t xml:space="preserve">   </w:t>
      </w:r>
      <w:r>
        <w:rPr>
          <w:rFonts w:hint="eastAsia" w:ascii="宋体" w:hAnsi="宋体" w:eastAsia="宋体"/>
          <w:sz w:val="24"/>
          <w:szCs w:val="24"/>
        </w:rPr>
        <w:t xml:space="preserve">称：(印章) </w:t>
      </w:r>
      <w:r>
        <w:rPr>
          <w:rFonts w:ascii="宋体" w:hAnsi="宋体" w:eastAsia="宋体"/>
          <w:sz w:val="24"/>
          <w:szCs w:val="24"/>
        </w:rPr>
        <w:t xml:space="preserve">               </w:t>
      </w:r>
      <w:r>
        <w:rPr>
          <w:rFonts w:hint="eastAsia" w:ascii="宋体" w:hAnsi="宋体" w:eastAsia="宋体"/>
          <w:sz w:val="24"/>
          <w:szCs w:val="24"/>
        </w:rPr>
        <w:t xml:space="preserve">名 </w:t>
      </w:r>
      <w:r>
        <w:rPr>
          <w:rFonts w:ascii="宋体" w:hAnsi="宋体" w:eastAsia="宋体"/>
          <w:sz w:val="24"/>
          <w:szCs w:val="24"/>
        </w:rPr>
        <w:t xml:space="preserve">   </w:t>
      </w:r>
      <w:r>
        <w:rPr>
          <w:rFonts w:hint="eastAsia" w:ascii="宋体" w:hAnsi="宋体" w:eastAsia="宋体"/>
          <w:sz w:val="24"/>
          <w:szCs w:val="24"/>
        </w:rPr>
        <w:t>称：(印章)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_</w:t>
      </w:r>
      <w:r>
        <w:rPr>
          <w:rFonts w:ascii="宋体" w:hAnsi="宋体" w:eastAsia="宋体"/>
          <w:sz w:val="24"/>
          <w:szCs w:val="24"/>
        </w:rPr>
        <w:t>___</w:t>
      </w:r>
      <w:r>
        <w:rPr>
          <w:rFonts w:hint="eastAsia" w:ascii="宋体" w:hAnsi="宋体" w:eastAsia="宋体"/>
          <w:sz w:val="24"/>
          <w:szCs w:val="24"/>
        </w:rPr>
        <w:t>年_</w:t>
      </w:r>
      <w:r>
        <w:rPr>
          <w:rFonts w:ascii="宋体" w:hAnsi="宋体" w:eastAsia="宋体"/>
          <w:sz w:val="24"/>
          <w:szCs w:val="24"/>
        </w:rPr>
        <w:t>__</w:t>
      </w:r>
      <w:r>
        <w:rPr>
          <w:rFonts w:hint="eastAsia" w:ascii="宋体" w:hAnsi="宋体" w:eastAsia="宋体"/>
          <w:sz w:val="24"/>
          <w:szCs w:val="24"/>
        </w:rPr>
        <w:t>月_</w:t>
      </w:r>
      <w:r>
        <w:rPr>
          <w:rFonts w:ascii="宋体" w:hAnsi="宋体" w:eastAsia="宋体"/>
          <w:sz w:val="24"/>
          <w:szCs w:val="24"/>
        </w:rPr>
        <w:t>__</w:t>
      </w:r>
      <w:r>
        <w:rPr>
          <w:rFonts w:hint="eastAsia" w:ascii="宋体" w:hAnsi="宋体" w:eastAsia="宋体"/>
          <w:sz w:val="24"/>
          <w:szCs w:val="24"/>
        </w:rPr>
        <w:t xml:space="preserve">日 </w:t>
      </w:r>
      <w:r>
        <w:rPr>
          <w:rFonts w:ascii="宋体" w:hAnsi="宋体" w:eastAsia="宋体"/>
          <w:sz w:val="24"/>
          <w:szCs w:val="24"/>
        </w:rPr>
        <w:t xml:space="preserve">               ____</w:t>
      </w:r>
      <w:r>
        <w:rPr>
          <w:rFonts w:hint="eastAsia" w:ascii="宋体" w:hAnsi="宋体" w:eastAsia="宋体"/>
          <w:sz w:val="24"/>
          <w:szCs w:val="24"/>
        </w:rPr>
        <w:t>年_</w:t>
      </w:r>
      <w:r>
        <w:rPr>
          <w:rFonts w:ascii="宋体" w:hAnsi="宋体" w:eastAsia="宋体"/>
          <w:sz w:val="24"/>
          <w:szCs w:val="24"/>
        </w:rPr>
        <w:t>__</w:t>
      </w:r>
      <w:r>
        <w:rPr>
          <w:rFonts w:hint="eastAsia" w:ascii="宋体" w:hAnsi="宋体" w:eastAsia="宋体"/>
          <w:sz w:val="24"/>
          <w:szCs w:val="24"/>
        </w:rPr>
        <w:t>月_</w:t>
      </w:r>
      <w:r>
        <w:rPr>
          <w:rFonts w:ascii="宋体" w:hAnsi="宋体" w:eastAsia="宋体"/>
          <w:sz w:val="24"/>
          <w:szCs w:val="24"/>
        </w:rPr>
        <w:t>__</w:t>
      </w:r>
      <w:r>
        <w:rPr>
          <w:rFonts w:hint="eastAsia" w:ascii="宋体" w:hAnsi="宋体" w:eastAsia="宋体"/>
          <w:sz w:val="24"/>
          <w:szCs w:val="24"/>
        </w:rPr>
        <w:t>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授权代表(签字)：</w:t>
      </w:r>
      <w:r>
        <w:rPr>
          <w:rFonts w:ascii="宋体" w:hAnsi="宋体" w:eastAsia="宋体"/>
          <w:sz w:val="24"/>
          <w:szCs w:val="24"/>
        </w:rPr>
        <w:t xml:space="preserve">                </w:t>
      </w:r>
      <w:r>
        <w:rPr>
          <w:rFonts w:hint="eastAsia" w:ascii="宋体" w:hAnsi="宋体" w:eastAsia="宋体"/>
          <w:sz w:val="24"/>
          <w:szCs w:val="24"/>
        </w:rPr>
        <w:t>授权代表(签字)：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地 </w:t>
      </w:r>
      <w:r>
        <w:rPr>
          <w:rFonts w:ascii="宋体" w:hAnsi="宋体" w:eastAsia="宋体"/>
          <w:sz w:val="24"/>
          <w:szCs w:val="24"/>
        </w:rPr>
        <w:t xml:space="preserve">   </w:t>
      </w:r>
      <w:r>
        <w:rPr>
          <w:rFonts w:hint="eastAsia" w:ascii="宋体" w:hAnsi="宋体" w:eastAsia="宋体"/>
          <w:sz w:val="24"/>
          <w:szCs w:val="24"/>
        </w:rPr>
        <w:t>址：</w:t>
      </w:r>
      <w:r>
        <w:rPr>
          <w:rFonts w:ascii="宋体" w:hAnsi="宋体" w:eastAsia="宋体"/>
          <w:sz w:val="24"/>
          <w:szCs w:val="24"/>
        </w:rPr>
        <w:t xml:space="preserve">                      </w:t>
      </w:r>
      <w:r>
        <w:rPr>
          <w:rFonts w:hint="eastAsia" w:ascii="宋体" w:hAnsi="宋体" w:eastAsia="宋体"/>
          <w:sz w:val="24"/>
          <w:szCs w:val="24"/>
        </w:rPr>
        <w:t xml:space="preserve">地 </w:t>
      </w:r>
      <w:r>
        <w:rPr>
          <w:rFonts w:ascii="宋体" w:hAnsi="宋体" w:eastAsia="宋体"/>
          <w:sz w:val="24"/>
          <w:szCs w:val="24"/>
        </w:rPr>
        <w:t xml:space="preserve">   </w:t>
      </w:r>
      <w:r>
        <w:rPr>
          <w:rFonts w:hint="eastAsia" w:ascii="宋体" w:hAnsi="宋体" w:eastAsia="宋体"/>
          <w:sz w:val="24"/>
          <w:szCs w:val="24"/>
        </w:rPr>
        <w:t>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邮政编码：</w:t>
      </w:r>
      <w:r>
        <w:rPr>
          <w:rFonts w:ascii="宋体" w:hAnsi="宋体" w:eastAsia="宋体"/>
          <w:sz w:val="24"/>
          <w:szCs w:val="24"/>
        </w:rPr>
        <w:t xml:space="preserve">                      </w:t>
      </w:r>
      <w:r>
        <w:rPr>
          <w:rFonts w:hint="eastAsia" w:ascii="宋体" w:hAnsi="宋体" w:eastAsia="宋体"/>
          <w:sz w:val="24"/>
          <w:szCs w:val="24"/>
        </w:rPr>
        <w:t>邮政编码：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电 </w:t>
      </w:r>
      <w:r>
        <w:rPr>
          <w:rFonts w:ascii="宋体" w:hAnsi="宋体" w:eastAsia="宋体"/>
          <w:sz w:val="24"/>
          <w:szCs w:val="24"/>
        </w:rPr>
        <w:t xml:space="preserve">   </w:t>
      </w:r>
      <w:r>
        <w:rPr>
          <w:rFonts w:hint="eastAsia" w:ascii="宋体" w:hAnsi="宋体" w:eastAsia="宋体"/>
          <w:sz w:val="24"/>
          <w:szCs w:val="24"/>
        </w:rPr>
        <w:t>话：</w:t>
      </w:r>
      <w:r>
        <w:rPr>
          <w:rFonts w:ascii="宋体" w:hAnsi="宋体" w:eastAsia="宋体"/>
          <w:sz w:val="24"/>
          <w:szCs w:val="24"/>
        </w:rPr>
        <w:t xml:space="preserve">                      </w:t>
      </w:r>
      <w:r>
        <w:rPr>
          <w:rFonts w:hint="eastAsia" w:ascii="宋体" w:hAnsi="宋体" w:eastAsia="宋体"/>
          <w:sz w:val="24"/>
          <w:szCs w:val="24"/>
        </w:rPr>
        <w:t xml:space="preserve">电 </w:t>
      </w:r>
      <w:r>
        <w:rPr>
          <w:rFonts w:ascii="宋体" w:hAnsi="宋体" w:eastAsia="宋体"/>
          <w:sz w:val="24"/>
          <w:szCs w:val="24"/>
        </w:rPr>
        <w:t xml:space="preserve">   </w:t>
      </w:r>
      <w:r>
        <w:rPr>
          <w:rFonts w:hint="eastAsia" w:ascii="宋体" w:hAnsi="宋体" w:eastAsia="宋体"/>
          <w:sz w:val="24"/>
          <w:szCs w:val="24"/>
        </w:rPr>
        <w:t>话：</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                                开户银行：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                                账    号：</w:t>
      </w:r>
    </w:p>
    <w:p>
      <w:pPr>
        <w:widowControl/>
        <w:jc w:val="left"/>
        <w:rPr>
          <w:rFonts w:ascii="宋体" w:hAnsi="宋体" w:eastAsia="宋体"/>
          <w:sz w:val="24"/>
          <w:szCs w:val="24"/>
        </w:rPr>
      </w:pPr>
      <w:r>
        <w:rPr>
          <w:rFonts w:ascii="宋体" w:hAnsi="宋体" w:eastAsia="宋体"/>
          <w:sz w:val="24"/>
          <w:szCs w:val="24"/>
        </w:rPr>
        <w:br w:type="page"/>
      </w:r>
    </w:p>
    <w:p>
      <w:pPr>
        <w:pStyle w:val="3"/>
        <w:spacing w:before="0" w:after="0"/>
        <w:jc w:val="center"/>
        <w:rPr>
          <w:rFonts w:ascii="宋体" w:hAnsi="宋体" w:eastAsia="宋体"/>
          <w:sz w:val="32"/>
          <w:szCs w:val="32"/>
        </w:rPr>
      </w:pPr>
      <w:bookmarkStart w:id="1033" w:name="_Toc432430474"/>
      <w:bookmarkStart w:id="1034" w:name="_Toc453520628"/>
      <w:bookmarkStart w:id="1035" w:name="_Toc453622070"/>
      <w:bookmarkStart w:id="1036" w:name="_Toc462069435"/>
      <w:bookmarkStart w:id="1037" w:name="_Toc462066501"/>
      <w:bookmarkStart w:id="1038" w:name="_Toc489339675"/>
      <w:bookmarkStart w:id="1039" w:name="_Toc489358104"/>
      <w:bookmarkStart w:id="1040" w:name="_Toc48225222"/>
      <w:bookmarkStart w:id="1041" w:name="_Toc99462567"/>
      <w:r>
        <w:rPr>
          <w:rFonts w:ascii="宋体" w:hAnsi="宋体" w:eastAsia="宋体"/>
          <w:sz w:val="32"/>
          <w:szCs w:val="32"/>
        </w:rPr>
        <w:t>第四章</w:t>
      </w:r>
      <w:r>
        <w:rPr>
          <w:rFonts w:hint="eastAsia" w:ascii="宋体" w:hAnsi="宋体" w:eastAsia="宋体"/>
          <w:sz w:val="32"/>
          <w:szCs w:val="32"/>
        </w:rPr>
        <w:t xml:space="preserve">  </w:t>
      </w:r>
      <w:r>
        <w:rPr>
          <w:rFonts w:ascii="宋体" w:hAnsi="宋体" w:eastAsia="宋体"/>
          <w:sz w:val="32"/>
          <w:szCs w:val="32"/>
        </w:rPr>
        <w:t>采购需求</w:t>
      </w:r>
      <w:bookmarkEnd w:id="1033"/>
      <w:bookmarkStart w:id="1042" w:name="_Toc419385609"/>
      <w:bookmarkStart w:id="1043" w:name="_Toc419298451"/>
      <w:r>
        <w:rPr>
          <w:rFonts w:ascii="宋体" w:hAnsi="宋体" w:eastAsia="宋体"/>
          <w:sz w:val="32"/>
          <w:szCs w:val="32"/>
        </w:rPr>
        <w:t>书</w:t>
      </w:r>
      <w:bookmarkEnd w:id="1034"/>
      <w:bookmarkEnd w:id="1035"/>
      <w:bookmarkEnd w:id="1036"/>
      <w:bookmarkEnd w:id="1037"/>
      <w:bookmarkEnd w:id="1038"/>
      <w:bookmarkEnd w:id="1039"/>
      <w:bookmarkEnd w:id="1040"/>
      <w:bookmarkEnd w:id="1041"/>
    </w:p>
    <w:bookmarkEnd w:id="1042"/>
    <w:bookmarkEnd w:id="1043"/>
    <w:p>
      <w:pPr>
        <w:spacing w:line="360" w:lineRule="auto"/>
        <w:ind w:firstLine="480" w:firstLineChars="200"/>
        <w:rPr>
          <w:rFonts w:ascii="宋体" w:hAnsi="宋体" w:eastAsia="宋体"/>
          <w:sz w:val="24"/>
          <w:szCs w:val="24"/>
        </w:rPr>
      </w:pPr>
      <w:r>
        <w:rPr>
          <w:rFonts w:hint="eastAsia" w:ascii="宋体" w:hAnsi="宋体" w:eastAsia="宋体"/>
          <w:sz w:val="24"/>
          <w:szCs w:val="24"/>
        </w:rPr>
        <w:t>2019-2021年的采购额分别为212万元、159万元、140万元，以上仅供参考。供货范围及具体技术服务要求如下：</w:t>
      </w:r>
    </w:p>
    <w:p>
      <w:pPr>
        <w:pStyle w:val="4"/>
        <w:spacing w:before="0" w:after="0" w:line="360" w:lineRule="auto"/>
        <w:ind w:firstLine="482" w:firstLineChars="200"/>
        <w:jc w:val="left"/>
        <w:rPr>
          <w:rFonts w:ascii="宋体" w:hAnsi="宋体" w:eastAsia="宋体"/>
          <w:sz w:val="24"/>
          <w:szCs w:val="24"/>
        </w:rPr>
      </w:pPr>
      <w:bookmarkStart w:id="1044" w:name="_Toc99462568"/>
      <w:r>
        <w:rPr>
          <w:rFonts w:hint="eastAsia" w:ascii="宋体" w:hAnsi="宋体" w:eastAsia="宋体"/>
          <w:sz w:val="24"/>
          <w:szCs w:val="24"/>
        </w:rPr>
        <w:t>一、货物需求</w:t>
      </w:r>
      <w:bookmarkEnd w:id="1044"/>
    </w:p>
    <w:p>
      <w:pPr>
        <w:spacing w:line="360" w:lineRule="auto"/>
        <w:ind w:firstLine="480" w:firstLineChars="200"/>
        <w:rPr>
          <w:rFonts w:ascii="宋体" w:hAnsi="宋体" w:eastAsia="宋体"/>
          <w:sz w:val="24"/>
          <w:szCs w:val="24"/>
        </w:rPr>
      </w:pPr>
      <w:r>
        <w:rPr>
          <w:rFonts w:hint="eastAsia" w:ascii="宋体" w:hAnsi="宋体" w:eastAsia="宋体"/>
          <w:sz w:val="24"/>
          <w:szCs w:val="24"/>
        </w:rPr>
        <w:t>（一）采购货物需求明细表：</w:t>
      </w:r>
    </w:p>
    <w:tbl>
      <w:tblPr>
        <w:tblStyle w:val="76"/>
        <w:tblW w:w="0" w:type="auto"/>
        <w:tblInd w:w="-93" w:type="dxa"/>
        <w:tblLayout w:type="fixed"/>
        <w:tblCellMar>
          <w:top w:w="0" w:type="dxa"/>
          <w:left w:w="108" w:type="dxa"/>
          <w:bottom w:w="0" w:type="dxa"/>
          <w:right w:w="108" w:type="dxa"/>
        </w:tblCellMar>
      </w:tblPr>
      <w:tblGrid>
        <w:gridCol w:w="3193"/>
        <w:gridCol w:w="3716"/>
        <w:gridCol w:w="1427"/>
      </w:tblGrid>
      <w:tr>
        <w:tblPrEx>
          <w:tblCellMar>
            <w:top w:w="0" w:type="dxa"/>
            <w:left w:w="108" w:type="dxa"/>
            <w:bottom w:w="0" w:type="dxa"/>
            <w:right w:w="108" w:type="dxa"/>
          </w:tblCellMar>
        </w:tblPrEx>
        <w:trPr>
          <w:cantSplit/>
          <w:trHeight w:val="567" w:hRule="atLeast"/>
        </w:trPr>
        <w:tc>
          <w:tcPr>
            <w:tcW w:w="31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b/>
                <w:bCs/>
                <w:szCs w:val="21"/>
              </w:rPr>
            </w:pPr>
            <w:r>
              <w:rPr>
                <w:rFonts w:hint="eastAsia" w:ascii="宋体" w:hAnsi="宋体" w:eastAsia="宋体" w:cs="外交粗仿宋"/>
                <w:b/>
                <w:bCs/>
                <w:kern w:val="0"/>
                <w:szCs w:val="21"/>
              </w:rPr>
              <w:t>品名</w:t>
            </w:r>
          </w:p>
        </w:tc>
        <w:tc>
          <w:tcPr>
            <w:tcW w:w="3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b/>
                <w:bCs/>
                <w:kern w:val="0"/>
                <w:szCs w:val="21"/>
              </w:rPr>
            </w:pPr>
            <w:r>
              <w:rPr>
                <w:rFonts w:hint="eastAsia" w:ascii="宋体" w:hAnsi="宋体" w:eastAsia="宋体" w:cs="外交粗仿宋"/>
                <w:b/>
                <w:bCs/>
                <w:kern w:val="0"/>
                <w:szCs w:val="21"/>
              </w:rPr>
              <w:t>型号和规格</w:t>
            </w:r>
          </w:p>
        </w:tc>
        <w:tc>
          <w:tcPr>
            <w:tcW w:w="1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b/>
                <w:bCs/>
                <w:szCs w:val="21"/>
              </w:rPr>
            </w:pPr>
            <w:r>
              <w:rPr>
                <w:rFonts w:hint="eastAsia" w:ascii="宋体" w:hAnsi="宋体" w:eastAsia="宋体" w:cs="外交粗仿宋"/>
                <w:b/>
                <w:bCs/>
                <w:kern w:val="0"/>
                <w:szCs w:val="21"/>
              </w:rPr>
              <w:t>单位</w:t>
            </w:r>
          </w:p>
        </w:tc>
      </w:tr>
      <w:tr>
        <w:tblPrEx>
          <w:tblCellMar>
            <w:top w:w="0" w:type="dxa"/>
            <w:left w:w="108" w:type="dxa"/>
            <w:bottom w:w="0" w:type="dxa"/>
            <w:right w:w="108" w:type="dxa"/>
          </w:tblCellMar>
        </w:tblPrEx>
        <w:trPr>
          <w:cantSplit/>
          <w:trHeight w:val="567" w:hRule="atLeast"/>
        </w:trPr>
        <w:tc>
          <w:tcPr>
            <w:tcW w:w="31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西湖龙井（精品）</w:t>
            </w:r>
          </w:p>
        </w:tc>
        <w:tc>
          <w:tcPr>
            <w:tcW w:w="3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100克/听×2听/盒</w:t>
            </w:r>
          </w:p>
        </w:tc>
        <w:tc>
          <w:tcPr>
            <w:tcW w:w="1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盒</w:t>
            </w:r>
          </w:p>
        </w:tc>
      </w:tr>
      <w:tr>
        <w:tblPrEx>
          <w:tblCellMar>
            <w:top w:w="0" w:type="dxa"/>
            <w:left w:w="108" w:type="dxa"/>
            <w:bottom w:w="0" w:type="dxa"/>
            <w:right w:w="108" w:type="dxa"/>
          </w:tblCellMar>
        </w:tblPrEx>
        <w:trPr>
          <w:cantSplit/>
          <w:trHeight w:val="567" w:hRule="atLeast"/>
        </w:trPr>
        <w:tc>
          <w:tcPr>
            <w:tcW w:w="31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西湖龙井（精品）</w:t>
            </w:r>
          </w:p>
        </w:tc>
        <w:tc>
          <w:tcPr>
            <w:tcW w:w="3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100克/听（配盒）</w:t>
            </w:r>
          </w:p>
        </w:tc>
        <w:tc>
          <w:tcPr>
            <w:tcW w:w="1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听</w:t>
            </w:r>
          </w:p>
        </w:tc>
      </w:tr>
      <w:tr>
        <w:tblPrEx>
          <w:tblCellMar>
            <w:top w:w="0" w:type="dxa"/>
            <w:left w:w="108" w:type="dxa"/>
            <w:bottom w:w="0" w:type="dxa"/>
            <w:right w:w="108" w:type="dxa"/>
          </w:tblCellMar>
        </w:tblPrEx>
        <w:trPr>
          <w:cantSplit/>
          <w:trHeight w:val="567" w:hRule="atLeast"/>
        </w:trPr>
        <w:tc>
          <w:tcPr>
            <w:tcW w:w="31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西湖龙井（精品）</w:t>
            </w:r>
          </w:p>
        </w:tc>
        <w:tc>
          <w:tcPr>
            <w:tcW w:w="3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50克/听×4听/盒</w:t>
            </w:r>
          </w:p>
        </w:tc>
        <w:tc>
          <w:tcPr>
            <w:tcW w:w="1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盒</w:t>
            </w:r>
          </w:p>
        </w:tc>
      </w:tr>
      <w:tr>
        <w:tblPrEx>
          <w:tblCellMar>
            <w:top w:w="0" w:type="dxa"/>
            <w:left w:w="108" w:type="dxa"/>
            <w:bottom w:w="0" w:type="dxa"/>
            <w:right w:w="108" w:type="dxa"/>
          </w:tblCellMar>
        </w:tblPrEx>
        <w:trPr>
          <w:cantSplit/>
          <w:trHeight w:val="567" w:hRule="atLeast"/>
        </w:trPr>
        <w:tc>
          <w:tcPr>
            <w:tcW w:w="3193"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西湖龙井（特级）</w:t>
            </w:r>
          </w:p>
        </w:tc>
        <w:tc>
          <w:tcPr>
            <w:tcW w:w="3716"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100克/听×2听/盒</w:t>
            </w:r>
          </w:p>
        </w:tc>
        <w:tc>
          <w:tcPr>
            <w:tcW w:w="142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盒</w:t>
            </w:r>
          </w:p>
        </w:tc>
      </w:tr>
      <w:tr>
        <w:tblPrEx>
          <w:tblCellMar>
            <w:top w:w="0" w:type="dxa"/>
            <w:left w:w="108" w:type="dxa"/>
            <w:bottom w:w="0" w:type="dxa"/>
            <w:right w:w="108" w:type="dxa"/>
          </w:tblCellMar>
        </w:tblPrEx>
        <w:trPr>
          <w:cantSplit/>
          <w:trHeight w:val="567" w:hRule="atLeast"/>
        </w:trPr>
        <w:tc>
          <w:tcPr>
            <w:tcW w:w="319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西湖龙井（特级）</w:t>
            </w:r>
          </w:p>
        </w:tc>
        <w:tc>
          <w:tcPr>
            <w:tcW w:w="371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100克/听（配盒）</w:t>
            </w:r>
          </w:p>
        </w:tc>
        <w:tc>
          <w:tcPr>
            <w:tcW w:w="142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听</w:t>
            </w:r>
          </w:p>
        </w:tc>
      </w:tr>
      <w:tr>
        <w:tblPrEx>
          <w:tblCellMar>
            <w:top w:w="0" w:type="dxa"/>
            <w:left w:w="108" w:type="dxa"/>
            <w:bottom w:w="0" w:type="dxa"/>
            <w:right w:w="108" w:type="dxa"/>
          </w:tblCellMar>
        </w:tblPrEx>
        <w:trPr>
          <w:cantSplit/>
          <w:trHeight w:val="567" w:hRule="atLeast"/>
        </w:trPr>
        <w:tc>
          <w:tcPr>
            <w:tcW w:w="319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西湖龙井（特级）</w:t>
            </w:r>
          </w:p>
        </w:tc>
        <w:tc>
          <w:tcPr>
            <w:tcW w:w="371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50克/听×4听/盒</w:t>
            </w:r>
          </w:p>
        </w:tc>
        <w:tc>
          <w:tcPr>
            <w:tcW w:w="142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盒</w:t>
            </w:r>
          </w:p>
        </w:tc>
      </w:tr>
      <w:tr>
        <w:tblPrEx>
          <w:tblCellMar>
            <w:top w:w="0" w:type="dxa"/>
            <w:left w:w="108" w:type="dxa"/>
            <w:bottom w:w="0" w:type="dxa"/>
            <w:right w:w="108" w:type="dxa"/>
          </w:tblCellMar>
        </w:tblPrEx>
        <w:trPr>
          <w:cantSplit/>
          <w:trHeight w:val="567" w:hRule="atLeast"/>
        </w:trPr>
        <w:tc>
          <w:tcPr>
            <w:tcW w:w="3193"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西湖龙井（一级）</w:t>
            </w:r>
          </w:p>
        </w:tc>
        <w:tc>
          <w:tcPr>
            <w:tcW w:w="3716"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100克/听×2听/盒</w:t>
            </w:r>
          </w:p>
        </w:tc>
        <w:tc>
          <w:tcPr>
            <w:tcW w:w="142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盒</w:t>
            </w:r>
          </w:p>
        </w:tc>
      </w:tr>
      <w:tr>
        <w:tblPrEx>
          <w:tblCellMar>
            <w:top w:w="0" w:type="dxa"/>
            <w:left w:w="108" w:type="dxa"/>
            <w:bottom w:w="0" w:type="dxa"/>
            <w:right w:w="108" w:type="dxa"/>
          </w:tblCellMar>
        </w:tblPrEx>
        <w:trPr>
          <w:cantSplit/>
          <w:trHeight w:val="567" w:hRule="atLeast"/>
        </w:trPr>
        <w:tc>
          <w:tcPr>
            <w:tcW w:w="31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西湖龙井（一级）</w:t>
            </w:r>
          </w:p>
        </w:tc>
        <w:tc>
          <w:tcPr>
            <w:tcW w:w="3716"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100克/听（配盒）</w:t>
            </w:r>
          </w:p>
        </w:tc>
        <w:tc>
          <w:tcPr>
            <w:tcW w:w="1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听</w:t>
            </w:r>
          </w:p>
        </w:tc>
      </w:tr>
      <w:tr>
        <w:tblPrEx>
          <w:tblCellMar>
            <w:top w:w="0" w:type="dxa"/>
            <w:left w:w="108" w:type="dxa"/>
            <w:bottom w:w="0" w:type="dxa"/>
            <w:right w:w="108" w:type="dxa"/>
          </w:tblCellMar>
        </w:tblPrEx>
        <w:trPr>
          <w:cantSplit/>
          <w:trHeight w:val="567" w:hRule="atLeast"/>
        </w:trPr>
        <w:tc>
          <w:tcPr>
            <w:tcW w:w="31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西湖龙井（一级）</w:t>
            </w:r>
          </w:p>
        </w:tc>
        <w:tc>
          <w:tcPr>
            <w:tcW w:w="3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50克/听×4听/盒</w:t>
            </w:r>
          </w:p>
        </w:tc>
        <w:tc>
          <w:tcPr>
            <w:tcW w:w="1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外交粗仿宋"/>
                <w:szCs w:val="21"/>
              </w:rPr>
            </w:pPr>
            <w:r>
              <w:rPr>
                <w:rFonts w:hint="eastAsia" w:ascii="宋体" w:hAnsi="宋体" w:eastAsia="宋体" w:cs="外交粗仿宋"/>
                <w:kern w:val="0"/>
                <w:szCs w:val="21"/>
              </w:rPr>
              <w:t>盒</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（二）采购货物等级要求：本次采购西湖龙井茶为精品、特级和一级标准（地方标准）的当年新茶。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（三）递交样品清单：</w:t>
      </w:r>
    </w:p>
    <w:tbl>
      <w:tblPr>
        <w:tblStyle w:val="76"/>
        <w:tblW w:w="0" w:type="auto"/>
        <w:tblInd w:w="-93" w:type="dxa"/>
        <w:tblLayout w:type="fixed"/>
        <w:tblCellMar>
          <w:top w:w="0" w:type="dxa"/>
          <w:left w:w="108" w:type="dxa"/>
          <w:bottom w:w="0" w:type="dxa"/>
          <w:right w:w="108" w:type="dxa"/>
        </w:tblCellMar>
      </w:tblPr>
      <w:tblGrid>
        <w:gridCol w:w="2522"/>
        <w:gridCol w:w="2788"/>
        <w:gridCol w:w="1534"/>
        <w:gridCol w:w="1527"/>
      </w:tblGrid>
      <w:tr>
        <w:tblPrEx>
          <w:tblCellMar>
            <w:top w:w="0" w:type="dxa"/>
            <w:left w:w="108" w:type="dxa"/>
            <w:bottom w:w="0" w:type="dxa"/>
            <w:right w:w="108" w:type="dxa"/>
          </w:tblCellMar>
        </w:tblPrEx>
        <w:trPr>
          <w:cantSplit/>
          <w:trHeight w:val="567" w:hRule="atLeast"/>
        </w:trPr>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品名</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kern w:val="0"/>
                <w:szCs w:val="21"/>
              </w:rPr>
              <w:t>型号和规格</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单位</w:t>
            </w:r>
          </w:p>
        </w:tc>
        <w:tc>
          <w:tcPr>
            <w:tcW w:w="1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数量</w:t>
            </w:r>
          </w:p>
        </w:tc>
      </w:tr>
      <w:tr>
        <w:tblPrEx>
          <w:tblCellMar>
            <w:top w:w="0" w:type="dxa"/>
            <w:left w:w="108" w:type="dxa"/>
            <w:bottom w:w="0" w:type="dxa"/>
            <w:right w:w="108" w:type="dxa"/>
          </w:tblCellMar>
        </w:tblPrEx>
        <w:trPr>
          <w:cantSplit/>
          <w:trHeight w:val="567" w:hRule="atLeast"/>
        </w:trPr>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西湖龙井（精品）</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50克/听×4听/盒</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盒</w:t>
            </w:r>
          </w:p>
        </w:tc>
        <w:tc>
          <w:tcPr>
            <w:tcW w:w="1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1</w:t>
            </w:r>
          </w:p>
        </w:tc>
      </w:tr>
      <w:tr>
        <w:tblPrEx>
          <w:tblCellMar>
            <w:top w:w="0" w:type="dxa"/>
            <w:left w:w="108" w:type="dxa"/>
            <w:bottom w:w="0" w:type="dxa"/>
            <w:right w:w="108" w:type="dxa"/>
          </w:tblCellMar>
        </w:tblPrEx>
        <w:trPr>
          <w:cantSplit/>
          <w:trHeight w:val="567" w:hRule="atLeast"/>
        </w:trPr>
        <w:tc>
          <w:tcPr>
            <w:tcW w:w="25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西湖龙井（特级）</w:t>
            </w:r>
          </w:p>
        </w:tc>
        <w:tc>
          <w:tcPr>
            <w:tcW w:w="278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50克/听×4听/盒</w:t>
            </w:r>
          </w:p>
        </w:tc>
        <w:tc>
          <w:tcPr>
            <w:tcW w:w="15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盒</w:t>
            </w:r>
          </w:p>
        </w:tc>
        <w:tc>
          <w:tcPr>
            <w:tcW w:w="152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1</w:t>
            </w:r>
          </w:p>
        </w:tc>
      </w:tr>
      <w:tr>
        <w:tblPrEx>
          <w:tblCellMar>
            <w:top w:w="0" w:type="dxa"/>
            <w:left w:w="108" w:type="dxa"/>
            <w:bottom w:w="0" w:type="dxa"/>
            <w:right w:w="108" w:type="dxa"/>
          </w:tblCellMar>
        </w:tblPrEx>
        <w:trPr>
          <w:cantSplit/>
          <w:trHeight w:val="567" w:hRule="atLeast"/>
        </w:trPr>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西湖龙井（一级）</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50克/听×4听/盒</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盒</w:t>
            </w:r>
          </w:p>
        </w:tc>
        <w:tc>
          <w:tcPr>
            <w:tcW w:w="15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adjustRightInd w:val="0"/>
              <w:snapToGrid w:val="0"/>
              <w:jc w:val="center"/>
              <w:textAlignment w:val="center"/>
              <w:rPr>
                <w:rFonts w:ascii="宋体" w:hAnsi="宋体" w:eastAsia="宋体" w:cs="外交粗仿宋"/>
                <w:color w:val="000000"/>
                <w:kern w:val="0"/>
                <w:szCs w:val="21"/>
                <w:shd w:val="clear" w:color="auto" w:fill="FFFFFF"/>
              </w:rPr>
            </w:pPr>
            <w:r>
              <w:rPr>
                <w:rFonts w:hint="eastAsia" w:ascii="宋体" w:hAnsi="宋体" w:eastAsia="宋体" w:cs="外交粗仿宋"/>
                <w:color w:val="000000"/>
                <w:kern w:val="0"/>
                <w:szCs w:val="21"/>
                <w:shd w:val="clear" w:color="auto" w:fill="FFFFFF"/>
              </w:rPr>
              <w:t>1</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注：精品，对应西湖龙井茶地方新标准的精品级要求；特级，对应西湖龙井茶地方新标准的特级要求，一级，对应西湖龙井茶地方新标准的一级要求。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（四）供应商要求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1、供应商非外资独资或外资控股、港澳台背景或外资、港澳台控股企业的承诺书（格式见附件，加盖供应商公章）。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2、所供西湖龙井茶取得有效期内的杭州市西湖区龙井茶产业协会颁发的《西湖龙井地理标志证明商标准用证书》（复印件，加盖供应商公章）。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3、供应商中标后，必须严格按中标内容提供产品，若出现无法供货情况视为违约。</w:t>
      </w:r>
    </w:p>
    <w:p>
      <w:pPr>
        <w:pStyle w:val="4"/>
        <w:spacing w:before="0" w:after="0" w:line="360" w:lineRule="auto"/>
        <w:ind w:firstLine="482" w:firstLineChars="200"/>
        <w:jc w:val="left"/>
        <w:rPr>
          <w:rFonts w:ascii="宋体" w:hAnsi="宋体" w:eastAsia="宋体"/>
          <w:sz w:val="24"/>
          <w:szCs w:val="24"/>
        </w:rPr>
      </w:pPr>
      <w:bookmarkStart w:id="1045" w:name="_Toc99462569"/>
      <w:r>
        <w:rPr>
          <w:rFonts w:ascii="宋体" w:hAnsi="宋体" w:eastAsia="宋体"/>
          <w:sz w:val="24"/>
          <w:szCs w:val="24"/>
        </w:rPr>
        <w:t>二、技术要求</w:t>
      </w:r>
      <w:bookmarkEnd w:id="1045"/>
    </w:p>
    <w:p>
      <w:pPr>
        <w:spacing w:line="360" w:lineRule="auto"/>
        <w:ind w:firstLine="480" w:firstLineChars="200"/>
        <w:rPr>
          <w:rFonts w:ascii="宋体" w:hAnsi="宋体" w:eastAsia="宋体"/>
          <w:sz w:val="24"/>
          <w:szCs w:val="24"/>
        </w:rPr>
      </w:pPr>
      <w:r>
        <w:rPr>
          <w:rFonts w:ascii="宋体" w:hAnsi="宋体" w:eastAsia="宋体"/>
          <w:sz w:val="24"/>
          <w:szCs w:val="24"/>
        </w:rPr>
        <w:t>（一）参数要求</w:t>
      </w:r>
    </w:p>
    <w:p>
      <w:pPr>
        <w:spacing w:line="360" w:lineRule="auto"/>
        <w:ind w:firstLine="480" w:firstLineChars="200"/>
        <w:rPr>
          <w:rFonts w:ascii="宋体" w:hAnsi="宋体" w:eastAsia="宋体"/>
          <w:sz w:val="24"/>
          <w:szCs w:val="24"/>
        </w:rPr>
      </w:pPr>
      <w:r>
        <w:rPr>
          <w:rFonts w:ascii="宋体" w:hAnsi="宋体" w:eastAsia="宋体"/>
          <w:sz w:val="24"/>
          <w:szCs w:val="24"/>
        </w:rPr>
        <w:t>1、西湖龙井茶（必须为西湖产区生产的西湖龙井）的质量和标识按照中华人民共和国国家质量监督检疫总局中华人民共和国标准化委员会发布的，中华人民共和国国家标准GB/T 18650-2008，杭州市农业局发布的DB3301/T005.4西湖龙井茶地方新标准执行。技术操作，成品分级按照西湖龙井茶地方新标准；其他部分按照中华人民共和国国家标准西湖龙井茶的地理标志产品保护范围、自然环境与生产、要求、检验方法、检测规则、标识标签以及包装运输贮存要求；所有内容都应严格按照此两项标准规定执行。</w:t>
      </w:r>
    </w:p>
    <w:p>
      <w:pPr>
        <w:spacing w:line="360" w:lineRule="auto"/>
        <w:ind w:firstLine="480" w:firstLineChars="200"/>
        <w:rPr>
          <w:rFonts w:ascii="宋体" w:hAnsi="宋体" w:eastAsia="宋体"/>
          <w:sz w:val="24"/>
          <w:szCs w:val="24"/>
        </w:rPr>
      </w:pPr>
      <w:r>
        <w:rPr>
          <w:rFonts w:ascii="宋体" w:hAnsi="宋体" w:eastAsia="宋体"/>
          <w:sz w:val="24"/>
          <w:szCs w:val="24"/>
        </w:rPr>
        <w:t>2、包装要求，采用本行业通用的方式包装，且符合国家有关包装的法律、法规的规定。包装规格应与采购货物明细表中所列的规格一致，采购人接收茶叶后，还要进行长时间运输，因运输方式多采用DHL、空运、海运混装集装箱方式。茶叶听（罐）需塑封包装，为避免日后商业纠纷，要求包装材料应洁净、坚固、无毒、无异味，质量符合相关食品卫生标准规定。包装应牢固、防潮不易破损。可满足长途海运需求。包装箱内应附详细装箱单和质量合格证。</w:t>
      </w:r>
    </w:p>
    <w:p>
      <w:pPr>
        <w:spacing w:line="360" w:lineRule="auto"/>
        <w:ind w:firstLine="480" w:firstLineChars="200"/>
        <w:rPr>
          <w:rFonts w:ascii="宋体" w:hAnsi="宋体" w:eastAsia="宋体"/>
          <w:sz w:val="24"/>
          <w:szCs w:val="24"/>
        </w:rPr>
      </w:pPr>
      <w:r>
        <w:rPr>
          <w:rFonts w:ascii="宋体" w:hAnsi="宋体" w:eastAsia="宋体"/>
          <w:sz w:val="24"/>
          <w:szCs w:val="24"/>
        </w:rPr>
        <w:t>3、运输工具应清洁卫生，干燥，无异味。运输时应防潮、防雨、防暴晒以及虫害和有害物质的，装卸时应轻放轻卸，不得与有毒有害以及气味浓郁的物品混运。</w:t>
      </w:r>
    </w:p>
    <w:p>
      <w:pPr>
        <w:spacing w:line="360" w:lineRule="auto"/>
        <w:ind w:firstLine="480" w:firstLineChars="200"/>
        <w:rPr>
          <w:rFonts w:ascii="宋体" w:hAnsi="宋体" w:eastAsia="宋体"/>
          <w:sz w:val="24"/>
          <w:szCs w:val="24"/>
        </w:rPr>
      </w:pPr>
      <w:r>
        <w:rPr>
          <w:rFonts w:ascii="宋体" w:hAnsi="宋体" w:eastAsia="宋体"/>
          <w:sz w:val="24"/>
          <w:szCs w:val="24"/>
        </w:rPr>
        <w:t>4、销售包装的标签应包括产品名称、品种、级别、原料产地、规格、产品标准代号、净含量、生产者或者经销者的名称、地址、生产日期、保质期等。</w:t>
      </w:r>
    </w:p>
    <w:p>
      <w:pPr>
        <w:spacing w:line="360" w:lineRule="auto"/>
        <w:ind w:firstLine="480" w:firstLineChars="200"/>
        <w:rPr>
          <w:rFonts w:ascii="宋体" w:hAnsi="宋体" w:eastAsia="宋体"/>
          <w:sz w:val="24"/>
          <w:szCs w:val="24"/>
        </w:rPr>
      </w:pPr>
      <w:r>
        <w:rPr>
          <w:rFonts w:ascii="宋体" w:hAnsi="宋体" w:eastAsia="宋体"/>
          <w:sz w:val="24"/>
          <w:szCs w:val="24"/>
        </w:rPr>
        <w:t>5、包装图案要求以中国元素、传统文化、民俗等为主，体现大方、高雅、精致等主题，应避免出现人物、动物等有民族争议等图案或颜色。</w:t>
      </w:r>
    </w:p>
    <w:p>
      <w:pPr>
        <w:spacing w:line="360" w:lineRule="auto"/>
        <w:ind w:firstLine="480" w:firstLineChars="200"/>
        <w:rPr>
          <w:rFonts w:ascii="宋体" w:hAnsi="宋体" w:eastAsia="宋体"/>
          <w:sz w:val="24"/>
          <w:szCs w:val="24"/>
        </w:rPr>
      </w:pPr>
      <w:r>
        <w:rPr>
          <w:rFonts w:ascii="宋体" w:hAnsi="宋体" w:eastAsia="宋体"/>
          <w:sz w:val="24"/>
          <w:szCs w:val="24"/>
        </w:rPr>
        <w:t>6、内包装袋及外包装不得有异味，不得变形。</w:t>
      </w:r>
    </w:p>
    <w:p>
      <w:pPr>
        <w:spacing w:line="360" w:lineRule="auto"/>
        <w:ind w:firstLine="480" w:firstLineChars="200"/>
        <w:rPr>
          <w:rFonts w:ascii="宋体" w:hAnsi="宋体" w:eastAsia="宋体"/>
          <w:sz w:val="24"/>
          <w:szCs w:val="24"/>
        </w:rPr>
      </w:pPr>
      <w:r>
        <w:rPr>
          <w:rFonts w:ascii="宋体" w:hAnsi="宋体" w:eastAsia="宋体"/>
          <w:sz w:val="24"/>
          <w:szCs w:val="24"/>
        </w:rPr>
        <w:t>7、商品名称及外包装应避免出现“贵族”、“皇家”、“豪华”“国礼”等敏感字样。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（二）送货地点、时间</w:t>
      </w:r>
    </w:p>
    <w:p>
      <w:pPr>
        <w:spacing w:line="360" w:lineRule="auto"/>
        <w:ind w:firstLine="480" w:firstLineChars="200"/>
        <w:rPr>
          <w:rFonts w:ascii="宋体" w:hAnsi="宋体" w:eastAsia="宋体"/>
          <w:sz w:val="24"/>
          <w:szCs w:val="24"/>
        </w:rPr>
      </w:pPr>
      <w:r>
        <w:rPr>
          <w:rFonts w:ascii="宋体" w:hAnsi="宋体" w:eastAsia="宋体"/>
          <w:sz w:val="24"/>
          <w:szCs w:val="24"/>
        </w:rPr>
        <w:t>供应商应严格按照甲方指定的供货种类、数量、送货时间以及指定地点送货，每次需配送货物的种类、数量以及送货时间不定，但要求供货商严格按照指定送货时间和交货地点送货。送货地点包括：天津市武清区开发区（海运）、北京市通州区张家湾（空运）、北京市东城区东总布胡同28号（快递）或甲方临时指定的其他地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（三）甲方在供货期内</w:t>
      </w:r>
      <w:r>
        <w:rPr>
          <w:rFonts w:ascii="宋体" w:hAnsi="宋体" w:eastAsia="宋体"/>
          <w:sz w:val="24"/>
          <w:szCs w:val="24"/>
        </w:rPr>
        <w:t>会对最多不超过千分之5的货物进行抽样检测，检测货物需由供货方提供，检测费用由甲方负责。</w:t>
      </w:r>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360" w:lineRule="auto"/>
        <w:ind w:firstLine="482" w:firstLineChars="200"/>
        <w:jc w:val="left"/>
        <w:rPr>
          <w:rFonts w:ascii="宋体" w:hAnsi="宋体" w:eastAsia="宋体"/>
          <w:sz w:val="24"/>
          <w:szCs w:val="24"/>
        </w:rPr>
      </w:pPr>
      <w:bookmarkStart w:id="1046" w:name="_Toc99462570"/>
      <w:r>
        <w:rPr>
          <w:rFonts w:hint="eastAsia" w:ascii="宋体" w:hAnsi="宋体" w:eastAsia="宋体"/>
          <w:sz w:val="24"/>
          <w:szCs w:val="24"/>
        </w:rPr>
        <w:t>附件：西湖龙井茶采购技术标准</w:t>
      </w:r>
      <w:bookmarkEnd w:id="1046"/>
    </w:p>
    <w:p>
      <w:pPr>
        <w:spacing w:line="360" w:lineRule="auto"/>
        <w:jc w:val="center"/>
        <w:rPr>
          <w:rFonts w:ascii="宋体" w:hAnsi="宋体" w:eastAsia="宋体"/>
          <w:b/>
          <w:bCs/>
          <w:sz w:val="28"/>
          <w:szCs w:val="28"/>
        </w:rPr>
      </w:pPr>
      <w:r>
        <w:rPr>
          <w:rFonts w:hint="eastAsia" w:ascii="宋体" w:hAnsi="宋体" w:eastAsia="宋体"/>
          <w:b/>
          <w:bCs/>
          <w:sz w:val="28"/>
          <w:szCs w:val="28"/>
        </w:rPr>
        <w:t>西湖龙井茶采购技术标准</w:t>
      </w:r>
    </w:p>
    <w:p>
      <w:pPr>
        <w:pStyle w:val="5"/>
        <w:spacing w:before="0" w:after="0" w:line="360" w:lineRule="auto"/>
        <w:ind w:firstLine="482" w:firstLineChars="200"/>
        <w:jc w:val="left"/>
        <w:rPr>
          <w:rFonts w:ascii="宋体" w:hAnsi="宋体" w:eastAsia="宋体"/>
          <w:sz w:val="24"/>
          <w:szCs w:val="24"/>
        </w:rPr>
      </w:pPr>
      <w:bookmarkStart w:id="1047" w:name="_Toc99462571"/>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范围</w:t>
      </w:r>
      <w:bookmarkEnd w:id="1047"/>
    </w:p>
    <w:p>
      <w:pPr>
        <w:spacing w:line="360" w:lineRule="auto"/>
        <w:ind w:firstLine="480" w:firstLineChars="200"/>
        <w:rPr>
          <w:rFonts w:ascii="宋体" w:hAnsi="宋体" w:eastAsia="宋体"/>
          <w:sz w:val="24"/>
          <w:szCs w:val="24"/>
        </w:rPr>
      </w:pPr>
      <w:r>
        <w:rPr>
          <w:rFonts w:hint="eastAsia" w:ascii="宋体" w:hAnsi="宋体" w:eastAsia="宋体"/>
          <w:sz w:val="24"/>
          <w:szCs w:val="24"/>
        </w:rPr>
        <w:t>本标准规定了西湖龙井茶的术语和定义、要求、试验方法和标志、包装、运输、贮存要求。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本标准适用于浙江省人民政府划定的龙井茶原产地域范围，并经国家质量技术监督行政主管部门批准保护的原产地域保护产品中的龙井茶。</w:t>
      </w:r>
    </w:p>
    <w:p>
      <w:pPr>
        <w:pStyle w:val="5"/>
        <w:spacing w:before="0" w:after="0" w:line="360" w:lineRule="auto"/>
        <w:ind w:firstLine="482" w:firstLineChars="200"/>
        <w:jc w:val="left"/>
        <w:rPr>
          <w:rFonts w:ascii="宋体" w:hAnsi="宋体" w:eastAsia="宋体"/>
          <w:sz w:val="24"/>
          <w:szCs w:val="24"/>
        </w:rPr>
      </w:pPr>
      <w:bookmarkStart w:id="1048" w:name="_Toc99462572"/>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规范性引用文件</w:t>
      </w:r>
      <w:bookmarkEnd w:id="1048"/>
    </w:p>
    <w:p>
      <w:pPr>
        <w:spacing w:line="360" w:lineRule="auto"/>
        <w:ind w:firstLine="480" w:firstLineChars="200"/>
        <w:rPr>
          <w:rFonts w:ascii="宋体" w:hAnsi="宋体" w:eastAsia="宋体"/>
          <w:sz w:val="24"/>
          <w:szCs w:val="24"/>
        </w:rPr>
      </w:pPr>
      <w:r>
        <w:rPr>
          <w:rFonts w:hint="eastAsia" w:ascii="宋体" w:hAnsi="宋体" w:eastAsia="宋体"/>
          <w:sz w:val="24"/>
          <w:szCs w:val="24"/>
        </w:rPr>
        <w:t>下列文件中的条款通过本标准的引用而成为本标准的条款。凡是注日期的引用文件，其随后所有的修改单（不包括戡误的内容）或修订版均不适用于本标准，然而，鼓励根据本标准达成协议的各方研究是否可使用这些文件的最新版本。凡不注日期的引用文件，其最新版本适用于本标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 191 包装储运图示标志（GB/T 191—2000，eqv ISO 780:1997）</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 4285-1989 农药安全使用标准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 5009.2003 食品中有机磷农药残留量的测定方法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GB/T5009.57-2003 茶叶卫生标准的分析方法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GB-7718-2011 预包装食品标签通则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 8302-2013 茶 取样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 5009.3-2016 食品中水分的测定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 8305-2013 茶 水浸出物测定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 5009.4-2016 食品中灰分的测定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 8310-2013 茶 粗纤维测定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 8311-2013 茶 粉末和碎茶含量测定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 8321.1-2000 农药合理使用准则（一）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 8321.2-2000 农药合理使用准则（二）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GBT8321.3-2000 农药合理使用准则（三）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 8321.4-2006 农药合理使用准则（四）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w:t>
      </w:r>
      <w:r>
        <w:rPr>
          <w:rFonts w:ascii="宋体" w:hAnsi="宋体" w:eastAsia="宋体"/>
          <w:sz w:val="24"/>
          <w:szCs w:val="24"/>
        </w:rPr>
        <w:t xml:space="preserve"> </w:t>
      </w:r>
      <w:r>
        <w:rPr>
          <w:rFonts w:hint="eastAsia" w:ascii="宋体" w:hAnsi="宋体" w:eastAsia="宋体"/>
          <w:sz w:val="24"/>
          <w:szCs w:val="24"/>
        </w:rPr>
        <w:t>8321.5-2006 农药合理使用准则（五）</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w:t>
      </w:r>
      <w:r>
        <w:rPr>
          <w:rFonts w:ascii="宋体" w:hAnsi="宋体" w:eastAsia="宋体"/>
          <w:sz w:val="24"/>
          <w:szCs w:val="24"/>
        </w:rPr>
        <w:t xml:space="preserve"> </w:t>
      </w:r>
      <w:r>
        <w:rPr>
          <w:rFonts w:hint="eastAsia" w:ascii="宋体" w:hAnsi="宋体" w:eastAsia="宋体"/>
          <w:sz w:val="24"/>
          <w:szCs w:val="24"/>
        </w:rPr>
        <w:t>8321.6-2000 农药合理使用准则（六）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 2763-2014 食品中农药最大残留限量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 2762-2012 食品中污染物限量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 5009.103-2003植物性食品中甲胺磷和乙酰甲胺磷农药  残留量的测定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GB14881-2014 食品生产通用卫生规范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GB/T 5009.146-2008植物性食品中有机氯和拟除虫菊酯类农药多种残留量的测定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DB/T 3301-005 西湖龙井茶新地方标准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GH/T 1070-2011 茶叶包装通则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SB/T 10157—1993 茶叶感官审评方法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国家技术监督局（1995）第43号令《定量包装商品计量监督规定》</w:t>
      </w:r>
    </w:p>
    <w:p>
      <w:pPr>
        <w:pStyle w:val="5"/>
        <w:spacing w:before="0" w:after="0" w:line="360" w:lineRule="auto"/>
        <w:ind w:firstLine="482" w:firstLineChars="200"/>
        <w:jc w:val="left"/>
        <w:rPr>
          <w:rFonts w:ascii="宋体" w:hAnsi="宋体" w:eastAsia="宋体"/>
          <w:sz w:val="24"/>
          <w:szCs w:val="24"/>
        </w:rPr>
      </w:pPr>
      <w:bookmarkStart w:id="1049" w:name="_Toc99462573"/>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术语和定义</w:t>
      </w:r>
      <w:bookmarkEnd w:id="1049"/>
    </w:p>
    <w:p>
      <w:pPr>
        <w:spacing w:line="360" w:lineRule="auto"/>
        <w:ind w:firstLine="480" w:firstLineChars="200"/>
        <w:rPr>
          <w:rFonts w:ascii="宋体" w:hAnsi="宋体" w:eastAsia="宋体"/>
          <w:sz w:val="24"/>
          <w:szCs w:val="24"/>
        </w:rPr>
      </w:pPr>
      <w:r>
        <w:rPr>
          <w:rFonts w:hint="eastAsia" w:ascii="宋体" w:hAnsi="宋体" w:eastAsia="宋体"/>
          <w:sz w:val="24"/>
          <w:szCs w:val="24"/>
        </w:rPr>
        <w:t>下列术语和定义适用于本标准。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3.1龙井茶 Longjing tea</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在原产地域范围内采摘的茶叶鲜叶，按照传统工艺技术在原产地域范围内加工而成，具有“色绿、香郁、味醇、形美”的扁形绿茶。</w:t>
      </w:r>
    </w:p>
    <w:p>
      <w:pPr>
        <w:pStyle w:val="5"/>
        <w:spacing w:before="0" w:after="0" w:line="360" w:lineRule="auto"/>
        <w:ind w:firstLine="482" w:firstLineChars="200"/>
        <w:jc w:val="left"/>
        <w:rPr>
          <w:rFonts w:ascii="宋体" w:hAnsi="宋体" w:eastAsia="宋体"/>
          <w:sz w:val="24"/>
          <w:szCs w:val="24"/>
        </w:rPr>
      </w:pPr>
      <w:bookmarkStart w:id="1050" w:name="_Toc99462574"/>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要求</w:t>
      </w:r>
      <w:bookmarkEnd w:id="1050"/>
    </w:p>
    <w:p>
      <w:pPr>
        <w:spacing w:line="360" w:lineRule="auto"/>
        <w:ind w:firstLine="480" w:firstLineChars="200"/>
        <w:rPr>
          <w:rFonts w:ascii="宋体" w:hAnsi="宋体" w:eastAsia="宋体"/>
          <w:sz w:val="24"/>
          <w:szCs w:val="24"/>
        </w:rPr>
      </w:pPr>
      <w:r>
        <w:rPr>
          <w:rFonts w:hint="eastAsia" w:ascii="宋体" w:hAnsi="宋体" w:eastAsia="宋体"/>
          <w:sz w:val="24"/>
          <w:szCs w:val="24"/>
        </w:rPr>
        <w:t>4.1原产地域范围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现杭州市西湖龙井茶保护基地区域。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4.2原料地域范围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同4.1原产地域范围。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4.3原产地域自然环境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4.3.1龙井茶产区地处钱塘江、曹娥江环抱的山地、丘陵间。温暖多雨，空气湿润。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3.2茶园土壤多为红黄壤及其变种，PH4.3～6.5。</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4.3.3茶园环境符合国家环境保护的有关规定。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4.4栽培技术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4.4.1茶树品种应选用龙井群体、龙井43、迎霜、鸠坑等经审定的适宜加工龙井茶的茶树良种。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4.4.2茶园耕作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4.4.2.1浅耕：在茶树生长季节进行，深度10㎝～15㎝。</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4.4.2.2深耕：在秋季茶园停止采摘后进行，深度20㎝～30㎝。</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4.4.3茶园施肥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4.4.3.1施肥时期：春茶前施催芽肥，一般在2月中下旬进行；夏茶前追肥，一般在春茶结束后的4月下旬至5月中旬进行；秋茶前追肥，一般在6月下旬至9月中旬分期进行；秋冬季施基肥，一般在10月至11月上旬结合深耕进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4.4.3.2肥料种类：基肥以有机肥与磷、钾肥为主，追肥以无机氮肥为主。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4.4.3.3施肥量与配比：幼龄茶园以施磷钾肥为主，氮肥为辅；生产茶园以施氮肥为主，磷、钾肥为辅，一般按每生产100㎏干茶施纯氮30㎏～45㎏，磷、钾肥按氮：磷：钾为3：1：1比例配施。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4.4.4农药的作用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使用的农药应严格遵循GB 4285-1989 、GB/T 8321.1-2000 、GB/T 8321.2-2000、GBT8321.3-2000、GB/T 8321.4-2006 、GB/T 8321.5-2006、GB/T 8321.6-2000的规定，不得使用国家明令禁止的农药。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4.5鲜叶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4.5.1鲜叶采摘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4.5.1.1开采要求：当茶树蓬面每平方米有10个～15个茶芽符合鲜叶质量要求时即可开采。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4.5.1.2间隔时间：春茶每日或隔日，夏茶和秋茶间隔期可适当延长。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4.5.1</w:t>
      </w:r>
      <w:r>
        <w:rPr>
          <w:rFonts w:ascii="宋体" w:hAnsi="宋体" w:eastAsia="宋体"/>
          <w:sz w:val="24"/>
          <w:szCs w:val="24"/>
        </w:rPr>
        <w:t>.</w:t>
      </w:r>
      <w:r>
        <w:rPr>
          <w:rFonts w:hint="eastAsia" w:ascii="宋体" w:hAnsi="宋体" w:eastAsia="宋体"/>
          <w:sz w:val="24"/>
          <w:szCs w:val="24"/>
        </w:rPr>
        <w:t>3采摘方法：按4.5.2的规定分批分次进行；提手采摘，即掌心向下，用拇指和食指夹住鱼叶上的嫩茎，向上轻提，芽叶折落掌心；不得掐采、捋采、抓采和带老叶杂物采摘。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4.5.2鲜叶质量：芽叶完整，色泽鲜绿，匀净。用于同批次加工的鲜叶，其嫩度、匀度、净度、新鲜度应基本一致。鲜叶质量技术要求见4.7.2。</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4.5.3鲜叶运输、贮存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4.5.3.1应使用透气良好的篮篓盛装鲜叶，运输工具应清洁卫生，运输时不得日晒雨淋，不得与有异味、有毒物品混运。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4.5.3.2鲜叶采摘后4h内应运到加工厂。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4.5.3.3盛装、运输、贮存鲜叶，应轻放、轻翻，不得加压。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4.6加工(对加工方法是否有要求？)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4.6.1加工器具：传统炒茶灶、电热炒茶灶或其他加工机械。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4.6.2加工工艺：鲜叶摊放、青锅、摊掠回潮、辉锅。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4.6.3加工技术：手工加工采用“抓、抖、搭、拓、捺、推、扣、甩、磨、压”等传统手法。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4.6.4加工环境要求：应符合GB14881-2014的规定。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4.7成品茶质量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4.7.1分级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本次采购茶叶按感官品质分为：精品、特级、一级。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4.7.2感官品质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产品茶分级详见《西湖龙井茶新标准》产品茶分级表2</w:t>
      </w:r>
    </w:p>
    <w:tbl>
      <w:tblPr>
        <w:tblStyle w:val="76"/>
        <w:tblW w:w="9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8"/>
        <w:gridCol w:w="567"/>
        <w:gridCol w:w="2693"/>
        <w:gridCol w:w="2977"/>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jc w:val="center"/>
        </w:trPr>
        <w:tc>
          <w:tcPr>
            <w:tcW w:w="1135" w:type="dxa"/>
            <w:gridSpan w:val="2"/>
            <w:vMerge w:val="restart"/>
            <w:vAlign w:val="center"/>
          </w:tcPr>
          <w:p>
            <w:pPr>
              <w:jc w:val="center"/>
              <w:rPr>
                <w:rFonts w:ascii="宋体" w:hAnsi="宋体" w:eastAsia="宋体"/>
                <w:szCs w:val="21"/>
              </w:rPr>
            </w:pPr>
            <w:r>
              <w:rPr>
                <w:rFonts w:hint="eastAsia" w:ascii="宋体" w:hAnsi="宋体" w:eastAsia="宋体"/>
                <w:szCs w:val="21"/>
              </w:rPr>
              <w:t>项目</w:t>
            </w:r>
          </w:p>
        </w:tc>
        <w:tc>
          <w:tcPr>
            <w:tcW w:w="8346" w:type="dxa"/>
            <w:gridSpan w:val="3"/>
            <w:vAlign w:val="center"/>
          </w:tcPr>
          <w:p>
            <w:pPr>
              <w:jc w:val="center"/>
              <w:rPr>
                <w:rFonts w:ascii="宋体" w:hAnsi="宋体" w:eastAsia="宋体"/>
                <w:szCs w:val="21"/>
              </w:rPr>
            </w:pPr>
            <w:r>
              <w:rPr>
                <w:rFonts w:hint="eastAsia" w:ascii="宋体" w:hAnsi="宋体" w:eastAsia="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jc w:val="center"/>
        </w:trPr>
        <w:tc>
          <w:tcPr>
            <w:tcW w:w="1135" w:type="dxa"/>
            <w:gridSpan w:val="2"/>
            <w:vMerge w:val="continue"/>
            <w:vAlign w:val="center"/>
          </w:tcPr>
          <w:p>
            <w:pPr>
              <w:jc w:val="center"/>
              <w:rPr>
                <w:rFonts w:ascii="宋体" w:hAnsi="宋体" w:eastAsia="宋体"/>
                <w:szCs w:val="21"/>
              </w:rPr>
            </w:pPr>
          </w:p>
        </w:tc>
        <w:tc>
          <w:tcPr>
            <w:tcW w:w="2693" w:type="dxa"/>
            <w:vAlign w:val="center"/>
          </w:tcPr>
          <w:p>
            <w:pPr>
              <w:jc w:val="center"/>
              <w:rPr>
                <w:rFonts w:ascii="宋体" w:hAnsi="宋体" w:eastAsia="宋体"/>
                <w:szCs w:val="21"/>
              </w:rPr>
            </w:pPr>
            <w:r>
              <w:rPr>
                <w:rFonts w:hint="eastAsia" w:ascii="宋体" w:hAnsi="宋体" w:eastAsia="宋体"/>
                <w:szCs w:val="21"/>
              </w:rPr>
              <w:t>精品</w:t>
            </w:r>
          </w:p>
        </w:tc>
        <w:tc>
          <w:tcPr>
            <w:tcW w:w="2977" w:type="dxa"/>
            <w:vAlign w:val="center"/>
          </w:tcPr>
          <w:p>
            <w:pPr>
              <w:jc w:val="center"/>
              <w:rPr>
                <w:rFonts w:ascii="宋体" w:hAnsi="宋体" w:eastAsia="宋体"/>
                <w:szCs w:val="21"/>
              </w:rPr>
            </w:pPr>
            <w:r>
              <w:rPr>
                <w:rFonts w:hint="eastAsia" w:ascii="宋体" w:hAnsi="宋体" w:eastAsia="宋体"/>
                <w:szCs w:val="21"/>
              </w:rPr>
              <w:t>特级</w:t>
            </w:r>
          </w:p>
        </w:tc>
        <w:tc>
          <w:tcPr>
            <w:tcW w:w="2676" w:type="dxa"/>
            <w:vAlign w:val="center"/>
          </w:tcPr>
          <w:p>
            <w:pPr>
              <w:jc w:val="center"/>
              <w:rPr>
                <w:rFonts w:ascii="宋体" w:hAnsi="宋体" w:eastAsia="宋体"/>
                <w:szCs w:val="21"/>
              </w:rPr>
            </w:pPr>
            <w:r>
              <w:rPr>
                <w:rFonts w:hint="eastAsia" w:ascii="宋体" w:hAnsi="宋体" w:eastAsia="宋体"/>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jc w:val="center"/>
        </w:trPr>
        <w:tc>
          <w:tcPr>
            <w:tcW w:w="568" w:type="dxa"/>
            <w:vMerge w:val="restart"/>
            <w:vAlign w:val="center"/>
          </w:tcPr>
          <w:p>
            <w:pPr>
              <w:jc w:val="center"/>
              <w:rPr>
                <w:rFonts w:ascii="宋体" w:hAnsi="宋体" w:eastAsia="宋体"/>
                <w:szCs w:val="21"/>
              </w:rPr>
            </w:pPr>
            <w:r>
              <w:rPr>
                <w:rFonts w:hint="eastAsia" w:ascii="宋体" w:hAnsi="宋体" w:eastAsia="宋体"/>
                <w:szCs w:val="21"/>
              </w:rPr>
              <w:t>外观</w:t>
            </w:r>
          </w:p>
        </w:tc>
        <w:tc>
          <w:tcPr>
            <w:tcW w:w="567" w:type="dxa"/>
            <w:vAlign w:val="center"/>
          </w:tcPr>
          <w:p>
            <w:pPr>
              <w:jc w:val="center"/>
              <w:rPr>
                <w:rFonts w:ascii="宋体" w:hAnsi="宋体" w:eastAsia="宋体"/>
                <w:szCs w:val="21"/>
              </w:rPr>
            </w:pPr>
            <w:r>
              <w:rPr>
                <w:rFonts w:hint="eastAsia" w:ascii="宋体" w:hAnsi="宋体" w:eastAsia="宋体"/>
                <w:szCs w:val="21"/>
              </w:rPr>
              <w:t>扁平</w:t>
            </w:r>
          </w:p>
        </w:tc>
        <w:tc>
          <w:tcPr>
            <w:tcW w:w="2693" w:type="dxa"/>
            <w:vAlign w:val="center"/>
          </w:tcPr>
          <w:p>
            <w:pPr>
              <w:jc w:val="center"/>
              <w:rPr>
                <w:rFonts w:ascii="宋体" w:hAnsi="宋体" w:eastAsia="宋体"/>
                <w:szCs w:val="21"/>
              </w:rPr>
            </w:pPr>
            <w:r>
              <w:rPr>
                <w:rFonts w:hint="eastAsia" w:ascii="宋体" w:hAnsi="宋体" w:eastAsia="宋体"/>
                <w:szCs w:val="21"/>
              </w:rPr>
              <w:t>扁平光滑、挺秀尖削</w:t>
            </w:r>
          </w:p>
        </w:tc>
        <w:tc>
          <w:tcPr>
            <w:tcW w:w="2977" w:type="dxa"/>
            <w:vAlign w:val="center"/>
          </w:tcPr>
          <w:p>
            <w:pPr>
              <w:jc w:val="center"/>
              <w:rPr>
                <w:rFonts w:ascii="宋体" w:hAnsi="宋体" w:eastAsia="宋体"/>
                <w:szCs w:val="21"/>
              </w:rPr>
            </w:pPr>
            <w:r>
              <w:rPr>
                <w:rFonts w:hint="eastAsia" w:ascii="宋体" w:hAnsi="宋体" w:eastAsia="宋体"/>
                <w:szCs w:val="21"/>
              </w:rPr>
              <w:t>扁平光润、挺直尖削</w:t>
            </w:r>
          </w:p>
        </w:tc>
        <w:tc>
          <w:tcPr>
            <w:tcW w:w="2676" w:type="dxa"/>
            <w:vAlign w:val="center"/>
          </w:tcPr>
          <w:p>
            <w:pPr>
              <w:jc w:val="center"/>
              <w:rPr>
                <w:rFonts w:ascii="宋体" w:hAnsi="宋体" w:eastAsia="宋体"/>
                <w:szCs w:val="21"/>
              </w:rPr>
            </w:pPr>
            <w:r>
              <w:rPr>
                <w:rFonts w:hint="eastAsia" w:ascii="宋体" w:hAnsi="宋体" w:eastAsia="宋体"/>
                <w:szCs w:val="21"/>
              </w:rPr>
              <w:t>扁平光滑、挺直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jc w:val="center"/>
        </w:trPr>
        <w:tc>
          <w:tcPr>
            <w:tcW w:w="568" w:type="dxa"/>
            <w:vMerge w:val="continue"/>
            <w:vAlign w:val="center"/>
          </w:tcPr>
          <w:p>
            <w:pPr>
              <w:jc w:val="center"/>
              <w:rPr>
                <w:rFonts w:ascii="宋体" w:hAnsi="宋体" w:eastAsia="宋体"/>
                <w:szCs w:val="21"/>
              </w:rPr>
            </w:pPr>
          </w:p>
        </w:tc>
        <w:tc>
          <w:tcPr>
            <w:tcW w:w="567" w:type="dxa"/>
            <w:vAlign w:val="center"/>
          </w:tcPr>
          <w:p>
            <w:pPr>
              <w:jc w:val="center"/>
              <w:rPr>
                <w:rFonts w:ascii="宋体" w:hAnsi="宋体" w:eastAsia="宋体"/>
                <w:szCs w:val="21"/>
              </w:rPr>
            </w:pPr>
            <w:r>
              <w:rPr>
                <w:rFonts w:hint="eastAsia" w:ascii="宋体" w:hAnsi="宋体" w:eastAsia="宋体"/>
                <w:szCs w:val="21"/>
              </w:rPr>
              <w:t>色泽</w:t>
            </w:r>
          </w:p>
        </w:tc>
        <w:tc>
          <w:tcPr>
            <w:tcW w:w="2693" w:type="dxa"/>
            <w:vAlign w:val="center"/>
          </w:tcPr>
          <w:p>
            <w:pPr>
              <w:jc w:val="center"/>
              <w:rPr>
                <w:rFonts w:ascii="宋体" w:hAnsi="宋体" w:eastAsia="宋体"/>
                <w:szCs w:val="21"/>
              </w:rPr>
            </w:pPr>
            <w:r>
              <w:rPr>
                <w:rFonts w:hint="eastAsia" w:ascii="宋体" w:hAnsi="宋体" w:eastAsia="宋体"/>
                <w:szCs w:val="21"/>
              </w:rPr>
              <w:t>嫩绿鲜润</w:t>
            </w:r>
          </w:p>
        </w:tc>
        <w:tc>
          <w:tcPr>
            <w:tcW w:w="2977" w:type="dxa"/>
            <w:vAlign w:val="center"/>
          </w:tcPr>
          <w:p>
            <w:pPr>
              <w:jc w:val="center"/>
              <w:rPr>
                <w:rFonts w:ascii="宋体" w:hAnsi="宋体" w:eastAsia="宋体"/>
                <w:szCs w:val="21"/>
              </w:rPr>
            </w:pPr>
            <w:r>
              <w:rPr>
                <w:rFonts w:hint="eastAsia" w:ascii="宋体" w:hAnsi="宋体" w:eastAsia="宋体"/>
                <w:szCs w:val="21"/>
              </w:rPr>
              <w:t>嫩绿鲜润</w:t>
            </w:r>
          </w:p>
        </w:tc>
        <w:tc>
          <w:tcPr>
            <w:tcW w:w="2676" w:type="dxa"/>
            <w:vAlign w:val="center"/>
          </w:tcPr>
          <w:p>
            <w:pPr>
              <w:jc w:val="center"/>
              <w:rPr>
                <w:rFonts w:ascii="宋体" w:hAnsi="宋体" w:eastAsia="宋体"/>
                <w:szCs w:val="21"/>
              </w:rPr>
            </w:pPr>
            <w:r>
              <w:rPr>
                <w:rFonts w:hint="eastAsia" w:ascii="宋体" w:hAnsi="宋体" w:eastAsia="宋体"/>
                <w:szCs w:val="21"/>
              </w:rPr>
              <w:t>嫩绿尚鲜润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jc w:val="center"/>
        </w:trPr>
        <w:tc>
          <w:tcPr>
            <w:tcW w:w="568" w:type="dxa"/>
            <w:vMerge w:val="continue"/>
            <w:vAlign w:val="center"/>
          </w:tcPr>
          <w:p>
            <w:pPr>
              <w:jc w:val="center"/>
              <w:rPr>
                <w:rFonts w:ascii="宋体" w:hAnsi="宋体" w:eastAsia="宋体"/>
                <w:szCs w:val="21"/>
              </w:rPr>
            </w:pPr>
          </w:p>
        </w:tc>
        <w:tc>
          <w:tcPr>
            <w:tcW w:w="567" w:type="dxa"/>
            <w:vAlign w:val="center"/>
          </w:tcPr>
          <w:p>
            <w:pPr>
              <w:jc w:val="center"/>
              <w:rPr>
                <w:rFonts w:ascii="宋体" w:hAnsi="宋体" w:eastAsia="宋体"/>
                <w:szCs w:val="21"/>
              </w:rPr>
            </w:pPr>
            <w:r>
              <w:rPr>
                <w:rFonts w:hint="eastAsia" w:ascii="宋体" w:hAnsi="宋体" w:eastAsia="宋体"/>
                <w:szCs w:val="21"/>
              </w:rPr>
              <w:t>整碎</w:t>
            </w:r>
          </w:p>
        </w:tc>
        <w:tc>
          <w:tcPr>
            <w:tcW w:w="2693" w:type="dxa"/>
            <w:vAlign w:val="center"/>
          </w:tcPr>
          <w:p>
            <w:pPr>
              <w:jc w:val="center"/>
              <w:rPr>
                <w:rFonts w:ascii="宋体" w:hAnsi="宋体" w:eastAsia="宋体"/>
                <w:szCs w:val="21"/>
              </w:rPr>
            </w:pPr>
            <w:r>
              <w:rPr>
                <w:rFonts w:hint="eastAsia" w:ascii="宋体" w:hAnsi="宋体" w:eastAsia="宋体"/>
                <w:szCs w:val="21"/>
              </w:rPr>
              <w:t>匀整重实、芽峰显露</w:t>
            </w:r>
          </w:p>
        </w:tc>
        <w:tc>
          <w:tcPr>
            <w:tcW w:w="2977" w:type="dxa"/>
            <w:vAlign w:val="center"/>
          </w:tcPr>
          <w:p>
            <w:pPr>
              <w:jc w:val="center"/>
              <w:rPr>
                <w:rFonts w:ascii="宋体" w:hAnsi="宋体" w:eastAsia="宋体"/>
                <w:szCs w:val="21"/>
              </w:rPr>
            </w:pPr>
            <w:r>
              <w:rPr>
                <w:rFonts w:hint="eastAsia" w:ascii="宋体" w:hAnsi="宋体" w:eastAsia="宋体"/>
                <w:szCs w:val="21"/>
              </w:rPr>
              <w:t>匀整重实</w:t>
            </w:r>
          </w:p>
        </w:tc>
        <w:tc>
          <w:tcPr>
            <w:tcW w:w="2676" w:type="dxa"/>
            <w:vAlign w:val="center"/>
          </w:tcPr>
          <w:p>
            <w:pPr>
              <w:jc w:val="center"/>
              <w:rPr>
                <w:rFonts w:ascii="宋体" w:hAnsi="宋体" w:eastAsia="宋体"/>
                <w:szCs w:val="21"/>
              </w:rPr>
            </w:pPr>
            <w:r>
              <w:rPr>
                <w:rFonts w:hint="eastAsia" w:ascii="宋体" w:hAnsi="宋体" w:eastAsia="宋体"/>
                <w:szCs w:val="21"/>
              </w:rPr>
              <w:t>匀整有峰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jc w:val="center"/>
        </w:trPr>
        <w:tc>
          <w:tcPr>
            <w:tcW w:w="568" w:type="dxa"/>
            <w:vMerge w:val="continue"/>
            <w:vAlign w:val="center"/>
          </w:tcPr>
          <w:p>
            <w:pPr>
              <w:jc w:val="center"/>
              <w:rPr>
                <w:rFonts w:ascii="宋体" w:hAnsi="宋体" w:eastAsia="宋体"/>
                <w:szCs w:val="21"/>
              </w:rPr>
            </w:pPr>
          </w:p>
        </w:tc>
        <w:tc>
          <w:tcPr>
            <w:tcW w:w="567" w:type="dxa"/>
            <w:vAlign w:val="center"/>
          </w:tcPr>
          <w:p>
            <w:pPr>
              <w:jc w:val="center"/>
              <w:rPr>
                <w:rFonts w:ascii="宋体" w:hAnsi="宋体" w:eastAsia="宋体"/>
                <w:szCs w:val="21"/>
              </w:rPr>
            </w:pPr>
            <w:r>
              <w:rPr>
                <w:rFonts w:hint="eastAsia" w:ascii="宋体" w:hAnsi="宋体" w:eastAsia="宋体"/>
                <w:szCs w:val="21"/>
              </w:rPr>
              <w:t>净度</w:t>
            </w:r>
          </w:p>
        </w:tc>
        <w:tc>
          <w:tcPr>
            <w:tcW w:w="2693" w:type="dxa"/>
            <w:vAlign w:val="center"/>
          </w:tcPr>
          <w:p>
            <w:pPr>
              <w:jc w:val="center"/>
              <w:rPr>
                <w:rFonts w:ascii="宋体" w:hAnsi="宋体" w:eastAsia="宋体"/>
                <w:szCs w:val="21"/>
              </w:rPr>
            </w:pPr>
            <w:r>
              <w:rPr>
                <w:rFonts w:hint="eastAsia" w:ascii="宋体" w:hAnsi="宋体" w:eastAsia="宋体"/>
                <w:szCs w:val="21"/>
              </w:rPr>
              <w:t>均齐洁净</w:t>
            </w:r>
          </w:p>
        </w:tc>
        <w:tc>
          <w:tcPr>
            <w:tcW w:w="2977" w:type="dxa"/>
            <w:vAlign w:val="center"/>
          </w:tcPr>
          <w:p>
            <w:pPr>
              <w:jc w:val="center"/>
              <w:rPr>
                <w:rFonts w:ascii="宋体" w:hAnsi="宋体" w:eastAsia="宋体"/>
                <w:szCs w:val="21"/>
              </w:rPr>
            </w:pPr>
            <w:r>
              <w:rPr>
                <w:rFonts w:hint="eastAsia" w:ascii="宋体" w:hAnsi="宋体" w:eastAsia="宋体"/>
                <w:szCs w:val="21"/>
              </w:rPr>
              <w:t>均净</w:t>
            </w:r>
          </w:p>
        </w:tc>
        <w:tc>
          <w:tcPr>
            <w:tcW w:w="2676" w:type="dxa"/>
            <w:vAlign w:val="center"/>
          </w:tcPr>
          <w:p>
            <w:pPr>
              <w:jc w:val="center"/>
              <w:rPr>
                <w:rFonts w:ascii="宋体" w:hAnsi="宋体" w:eastAsia="宋体"/>
                <w:szCs w:val="21"/>
              </w:rPr>
            </w:pPr>
            <w:r>
              <w:rPr>
                <w:rFonts w:hint="eastAsia" w:ascii="宋体" w:hAnsi="宋体" w:eastAsia="宋体"/>
                <w:szCs w:val="21"/>
              </w:rPr>
              <w:t>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jc w:val="center"/>
        </w:trPr>
        <w:tc>
          <w:tcPr>
            <w:tcW w:w="568" w:type="dxa"/>
            <w:vMerge w:val="continue"/>
            <w:vAlign w:val="center"/>
          </w:tcPr>
          <w:p>
            <w:pPr>
              <w:jc w:val="center"/>
              <w:rPr>
                <w:rFonts w:ascii="宋体" w:hAnsi="宋体" w:eastAsia="宋体"/>
                <w:szCs w:val="21"/>
              </w:rPr>
            </w:pPr>
          </w:p>
        </w:tc>
        <w:tc>
          <w:tcPr>
            <w:tcW w:w="567" w:type="dxa"/>
            <w:vAlign w:val="center"/>
          </w:tcPr>
          <w:p>
            <w:pPr>
              <w:jc w:val="center"/>
              <w:rPr>
                <w:rFonts w:ascii="宋体" w:hAnsi="宋体" w:eastAsia="宋体"/>
                <w:szCs w:val="21"/>
              </w:rPr>
            </w:pPr>
            <w:r>
              <w:rPr>
                <w:rFonts w:hint="eastAsia" w:ascii="宋体" w:hAnsi="宋体" w:eastAsia="宋体"/>
                <w:szCs w:val="21"/>
              </w:rPr>
              <w:t>鲜叶质量</w:t>
            </w:r>
          </w:p>
        </w:tc>
        <w:tc>
          <w:tcPr>
            <w:tcW w:w="2693" w:type="dxa"/>
            <w:vAlign w:val="center"/>
          </w:tcPr>
          <w:p>
            <w:pPr>
              <w:jc w:val="center"/>
              <w:rPr>
                <w:rFonts w:ascii="宋体" w:hAnsi="宋体" w:eastAsia="宋体"/>
                <w:szCs w:val="21"/>
              </w:rPr>
            </w:pPr>
            <w:r>
              <w:rPr>
                <w:rFonts w:hint="eastAsia" w:ascii="宋体" w:hAnsi="宋体" w:eastAsia="宋体"/>
                <w:szCs w:val="21"/>
              </w:rPr>
              <w:t>一芽一叶初展，芽叶夹角度小，芽长于叶，芽叶匀齐肥壮，芽叶长度不超过2.5㎝</w:t>
            </w:r>
          </w:p>
        </w:tc>
        <w:tc>
          <w:tcPr>
            <w:tcW w:w="2977" w:type="dxa"/>
            <w:vAlign w:val="center"/>
          </w:tcPr>
          <w:p>
            <w:pPr>
              <w:jc w:val="center"/>
              <w:rPr>
                <w:rFonts w:ascii="宋体" w:hAnsi="宋体" w:eastAsia="宋体"/>
                <w:szCs w:val="21"/>
              </w:rPr>
            </w:pPr>
            <w:r>
              <w:rPr>
                <w:rFonts w:hint="eastAsia" w:ascii="宋体" w:hAnsi="宋体" w:eastAsia="宋体"/>
                <w:szCs w:val="21"/>
              </w:rPr>
              <w:t>一芽一叶至一芽二叶初展，以一芽一叶为主，一芽二叶初展在10%以下，芽稍长于叶，芽叶完整、匀净，芽叶长度不超过3㎝</w:t>
            </w:r>
          </w:p>
        </w:tc>
        <w:tc>
          <w:tcPr>
            <w:tcW w:w="2676" w:type="dxa"/>
            <w:vAlign w:val="center"/>
          </w:tcPr>
          <w:p>
            <w:pPr>
              <w:jc w:val="center"/>
              <w:rPr>
                <w:rFonts w:ascii="宋体" w:hAnsi="宋体" w:eastAsia="宋体"/>
                <w:szCs w:val="21"/>
              </w:rPr>
            </w:pPr>
            <w:r>
              <w:rPr>
                <w:rFonts w:hint="eastAsia" w:ascii="宋体" w:hAnsi="宋体" w:eastAsia="宋体"/>
                <w:szCs w:val="21"/>
              </w:rPr>
              <w:t>一芽一叶至一芽二叶，一芽二叶在30%以下，芽与叶长度基本相等，芽叶完整，芽叶长度不超过3.5㎝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jc w:val="center"/>
        </w:trPr>
        <w:tc>
          <w:tcPr>
            <w:tcW w:w="568" w:type="dxa"/>
            <w:vMerge w:val="restart"/>
            <w:vAlign w:val="center"/>
          </w:tcPr>
          <w:p>
            <w:pPr>
              <w:jc w:val="center"/>
              <w:rPr>
                <w:rFonts w:ascii="宋体" w:hAnsi="宋体" w:eastAsia="宋体"/>
                <w:szCs w:val="21"/>
              </w:rPr>
            </w:pPr>
            <w:r>
              <w:rPr>
                <w:rFonts w:hint="eastAsia" w:ascii="宋体" w:hAnsi="宋体" w:eastAsia="宋体"/>
                <w:szCs w:val="21"/>
              </w:rPr>
              <w:t>内质</w:t>
            </w:r>
          </w:p>
        </w:tc>
        <w:tc>
          <w:tcPr>
            <w:tcW w:w="567" w:type="dxa"/>
            <w:vAlign w:val="center"/>
          </w:tcPr>
          <w:p>
            <w:pPr>
              <w:jc w:val="center"/>
              <w:rPr>
                <w:rFonts w:ascii="宋体" w:hAnsi="宋体" w:eastAsia="宋体"/>
                <w:szCs w:val="21"/>
              </w:rPr>
            </w:pPr>
            <w:r>
              <w:rPr>
                <w:rFonts w:hint="eastAsia" w:ascii="宋体" w:hAnsi="宋体" w:eastAsia="宋体"/>
                <w:szCs w:val="21"/>
              </w:rPr>
              <w:t>香气</w:t>
            </w:r>
          </w:p>
        </w:tc>
        <w:tc>
          <w:tcPr>
            <w:tcW w:w="2693" w:type="dxa"/>
            <w:vAlign w:val="center"/>
          </w:tcPr>
          <w:p>
            <w:pPr>
              <w:jc w:val="center"/>
              <w:rPr>
                <w:rFonts w:ascii="宋体" w:hAnsi="宋体" w:eastAsia="宋体"/>
                <w:szCs w:val="21"/>
              </w:rPr>
            </w:pPr>
            <w:r>
              <w:rPr>
                <w:rFonts w:hint="eastAsia" w:ascii="宋体" w:hAnsi="宋体" w:eastAsia="宋体"/>
                <w:szCs w:val="21"/>
              </w:rPr>
              <w:t>嫩香馥郁</w:t>
            </w:r>
          </w:p>
        </w:tc>
        <w:tc>
          <w:tcPr>
            <w:tcW w:w="2977" w:type="dxa"/>
            <w:vAlign w:val="center"/>
          </w:tcPr>
          <w:p>
            <w:pPr>
              <w:jc w:val="center"/>
              <w:rPr>
                <w:rFonts w:ascii="宋体" w:hAnsi="宋体" w:eastAsia="宋体"/>
                <w:szCs w:val="21"/>
              </w:rPr>
            </w:pPr>
            <w:r>
              <w:rPr>
                <w:rFonts w:hint="eastAsia" w:ascii="宋体" w:hAnsi="宋体" w:eastAsia="宋体"/>
                <w:szCs w:val="21"/>
              </w:rPr>
              <w:t>清香持久</w:t>
            </w:r>
          </w:p>
        </w:tc>
        <w:tc>
          <w:tcPr>
            <w:tcW w:w="2676" w:type="dxa"/>
            <w:vAlign w:val="center"/>
          </w:tcPr>
          <w:p>
            <w:pPr>
              <w:jc w:val="center"/>
              <w:rPr>
                <w:rFonts w:ascii="宋体" w:hAnsi="宋体" w:eastAsia="宋体"/>
                <w:szCs w:val="21"/>
              </w:rPr>
            </w:pPr>
            <w:r>
              <w:rPr>
                <w:rFonts w:hint="eastAsia" w:ascii="宋体" w:hAnsi="宋体" w:eastAsia="宋体"/>
                <w:szCs w:val="21"/>
              </w:rPr>
              <w:t>清香尚持久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jc w:val="center"/>
        </w:trPr>
        <w:tc>
          <w:tcPr>
            <w:tcW w:w="568" w:type="dxa"/>
            <w:vMerge w:val="continue"/>
            <w:vAlign w:val="center"/>
          </w:tcPr>
          <w:p>
            <w:pPr>
              <w:jc w:val="center"/>
              <w:rPr>
                <w:rFonts w:ascii="宋体" w:hAnsi="宋体" w:eastAsia="宋体"/>
                <w:szCs w:val="21"/>
              </w:rPr>
            </w:pPr>
          </w:p>
        </w:tc>
        <w:tc>
          <w:tcPr>
            <w:tcW w:w="567" w:type="dxa"/>
            <w:vAlign w:val="center"/>
          </w:tcPr>
          <w:p>
            <w:pPr>
              <w:jc w:val="center"/>
              <w:rPr>
                <w:rFonts w:ascii="宋体" w:hAnsi="宋体" w:eastAsia="宋体"/>
                <w:szCs w:val="21"/>
              </w:rPr>
            </w:pPr>
            <w:r>
              <w:rPr>
                <w:rFonts w:hint="eastAsia" w:ascii="宋体" w:hAnsi="宋体" w:eastAsia="宋体"/>
                <w:szCs w:val="21"/>
              </w:rPr>
              <w:t>滋味</w:t>
            </w:r>
          </w:p>
        </w:tc>
        <w:tc>
          <w:tcPr>
            <w:tcW w:w="2693" w:type="dxa"/>
            <w:vAlign w:val="center"/>
          </w:tcPr>
          <w:p>
            <w:pPr>
              <w:jc w:val="center"/>
              <w:rPr>
                <w:rFonts w:ascii="宋体" w:hAnsi="宋体" w:eastAsia="宋体"/>
                <w:szCs w:val="21"/>
              </w:rPr>
            </w:pPr>
            <w:r>
              <w:rPr>
                <w:rFonts w:hint="eastAsia" w:ascii="宋体" w:hAnsi="宋体" w:eastAsia="宋体"/>
                <w:szCs w:val="21"/>
              </w:rPr>
              <w:t>鲜醇干爽</w:t>
            </w:r>
          </w:p>
        </w:tc>
        <w:tc>
          <w:tcPr>
            <w:tcW w:w="2977" w:type="dxa"/>
            <w:vAlign w:val="center"/>
          </w:tcPr>
          <w:p>
            <w:pPr>
              <w:jc w:val="center"/>
              <w:rPr>
                <w:rFonts w:ascii="宋体" w:hAnsi="宋体" w:eastAsia="宋体"/>
                <w:szCs w:val="21"/>
              </w:rPr>
            </w:pPr>
            <w:r>
              <w:rPr>
                <w:rFonts w:hint="eastAsia" w:ascii="宋体" w:hAnsi="宋体" w:eastAsia="宋体"/>
                <w:szCs w:val="21"/>
              </w:rPr>
              <w:t>鲜醇干爽</w:t>
            </w:r>
          </w:p>
        </w:tc>
        <w:tc>
          <w:tcPr>
            <w:tcW w:w="2676" w:type="dxa"/>
            <w:vAlign w:val="center"/>
          </w:tcPr>
          <w:p>
            <w:pPr>
              <w:jc w:val="center"/>
              <w:rPr>
                <w:rFonts w:ascii="宋体" w:hAnsi="宋体" w:eastAsia="宋体"/>
                <w:szCs w:val="21"/>
              </w:rPr>
            </w:pPr>
            <w:r>
              <w:rPr>
                <w:rFonts w:hint="eastAsia" w:ascii="宋体" w:hAnsi="宋体" w:eastAsia="宋体"/>
                <w:szCs w:val="21"/>
              </w:rPr>
              <w:t>鲜醇爽口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jc w:val="center"/>
        </w:trPr>
        <w:tc>
          <w:tcPr>
            <w:tcW w:w="568" w:type="dxa"/>
            <w:vMerge w:val="continue"/>
            <w:vAlign w:val="center"/>
          </w:tcPr>
          <w:p>
            <w:pPr>
              <w:jc w:val="center"/>
              <w:rPr>
                <w:rFonts w:ascii="宋体" w:hAnsi="宋体" w:eastAsia="宋体"/>
                <w:szCs w:val="21"/>
              </w:rPr>
            </w:pPr>
          </w:p>
        </w:tc>
        <w:tc>
          <w:tcPr>
            <w:tcW w:w="567" w:type="dxa"/>
            <w:vAlign w:val="center"/>
          </w:tcPr>
          <w:p>
            <w:pPr>
              <w:jc w:val="center"/>
              <w:rPr>
                <w:rFonts w:ascii="宋体" w:hAnsi="宋体" w:eastAsia="宋体"/>
                <w:szCs w:val="21"/>
              </w:rPr>
            </w:pPr>
            <w:r>
              <w:rPr>
                <w:rFonts w:hint="eastAsia" w:ascii="宋体" w:hAnsi="宋体" w:eastAsia="宋体"/>
                <w:szCs w:val="21"/>
              </w:rPr>
              <w:t>汤色</w:t>
            </w:r>
          </w:p>
        </w:tc>
        <w:tc>
          <w:tcPr>
            <w:tcW w:w="2693" w:type="dxa"/>
            <w:vAlign w:val="center"/>
          </w:tcPr>
          <w:p>
            <w:pPr>
              <w:jc w:val="center"/>
              <w:rPr>
                <w:rFonts w:ascii="宋体" w:hAnsi="宋体" w:eastAsia="宋体"/>
                <w:szCs w:val="21"/>
              </w:rPr>
            </w:pPr>
            <w:r>
              <w:rPr>
                <w:rFonts w:hint="eastAsia" w:ascii="宋体" w:hAnsi="宋体" w:eastAsia="宋体"/>
                <w:szCs w:val="21"/>
              </w:rPr>
              <w:t>嫩绿鲜亮、清澈</w:t>
            </w:r>
          </w:p>
        </w:tc>
        <w:tc>
          <w:tcPr>
            <w:tcW w:w="2977" w:type="dxa"/>
            <w:vAlign w:val="center"/>
          </w:tcPr>
          <w:p>
            <w:pPr>
              <w:jc w:val="center"/>
              <w:rPr>
                <w:rFonts w:ascii="宋体" w:hAnsi="宋体" w:eastAsia="宋体"/>
                <w:szCs w:val="21"/>
              </w:rPr>
            </w:pPr>
            <w:r>
              <w:rPr>
                <w:rFonts w:hint="eastAsia" w:ascii="宋体" w:hAnsi="宋体" w:eastAsia="宋体"/>
                <w:szCs w:val="21"/>
              </w:rPr>
              <w:t>嫩绿明亮、清澈</w:t>
            </w:r>
          </w:p>
        </w:tc>
        <w:tc>
          <w:tcPr>
            <w:tcW w:w="2676" w:type="dxa"/>
            <w:vAlign w:val="center"/>
          </w:tcPr>
          <w:p>
            <w:pPr>
              <w:jc w:val="center"/>
              <w:rPr>
                <w:rFonts w:ascii="宋体" w:hAnsi="宋体" w:eastAsia="宋体"/>
                <w:szCs w:val="21"/>
              </w:rPr>
            </w:pPr>
            <w:r>
              <w:rPr>
                <w:rFonts w:hint="eastAsia" w:ascii="宋体" w:hAnsi="宋体" w:eastAsia="宋体"/>
                <w:szCs w:val="21"/>
              </w:rPr>
              <w:t>嫩绿明亮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jc w:val="center"/>
        </w:trPr>
        <w:tc>
          <w:tcPr>
            <w:tcW w:w="568" w:type="dxa"/>
            <w:vMerge w:val="continue"/>
            <w:vAlign w:val="center"/>
          </w:tcPr>
          <w:p>
            <w:pPr>
              <w:jc w:val="center"/>
              <w:rPr>
                <w:rFonts w:ascii="宋体" w:hAnsi="宋体" w:eastAsia="宋体"/>
                <w:szCs w:val="21"/>
              </w:rPr>
            </w:pPr>
          </w:p>
        </w:tc>
        <w:tc>
          <w:tcPr>
            <w:tcW w:w="567" w:type="dxa"/>
            <w:vAlign w:val="center"/>
          </w:tcPr>
          <w:p>
            <w:pPr>
              <w:jc w:val="center"/>
              <w:rPr>
                <w:rFonts w:ascii="宋体" w:hAnsi="宋体" w:eastAsia="宋体"/>
                <w:szCs w:val="21"/>
              </w:rPr>
            </w:pPr>
            <w:r>
              <w:rPr>
                <w:rFonts w:hint="eastAsia" w:ascii="宋体" w:hAnsi="宋体" w:eastAsia="宋体"/>
                <w:szCs w:val="21"/>
              </w:rPr>
              <w:t>叶底</w:t>
            </w:r>
          </w:p>
        </w:tc>
        <w:tc>
          <w:tcPr>
            <w:tcW w:w="2693" w:type="dxa"/>
            <w:vAlign w:val="center"/>
          </w:tcPr>
          <w:p>
            <w:pPr>
              <w:jc w:val="center"/>
              <w:rPr>
                <w:rFonts w:ascii="宋体" w:hAnsi="宋体" w:eastAsia="宋体"/>
                <w:szCs w:val="21"/>
              </w:rPr>
            </w:pPr>
            <w:r>
              <w:rPr>
                <w:rFonts w:hint="eastAsia" w:ascii="宋体" w:hAnsi="宋体" w:eastAsia="宋体"/>
                <w:szCs w:val="21"/>
              </w:rPr>
              <w:t>幼嫩成朵、均齐、嫩绿鲜亮</w:t>
            </w:r>
          </w:p>
        </w:tc>
        <w:tc>
          <w:tcPr>
            <w:tcW w:w="2977" w:type="dxa"/>
            <w:vAlign w:val="center"/>
          </w:tcPr>
          <w:p>
            <w:pPr>
              <w:jc w:val="center"/>
              <w:rPr>
                <w:rFonts w:ascii="宋体" w:hAnsi="宋体" w:eastAsia="宋体"/>
                <w:szCs w:val="21"/>
              </w:rPr>
            </w:pPr>
            <w:r>
              <w:rPr>
                <w:rFonts w:hint="eastAsia" w:ascii="宋体" w:hAnsi="宋体" w:eastAsia="宋体"/>
                <w:szCs w:val="21"/>
              </w:rPr>
              <w:t>芽叶细嫩成朵，均齐、嫩绿明亮</w:t>
            </w:r>
          </w:p>
        </w:tc>
        <w:tc>
          <w:tcPr>
            <w:tcW w:w="2676" w:type="dxa"/>
            <w:vAlign w:val="center"/>
          </w:tcPr>
          <w:p>
            <w:pPr>
              <w:jc w:val="center"/>
              <w:rPr>
                <w:rFonts w:ascii="宋体" w:hAnsi="宋体" w:eastAsia="宋体"/>
                <w:szCs w:val="21"/>
              </w:rPr>
            </w:pPr>
            <w:r>
              <w:rPr>
                <w:rFonts w:hint="eastAsia" w:ascii="宋体" w:hAnsi="宋体" w:eastAsia="宋体"/>
                <w:szCs w:val="21"/>
              </w:rPr>
              <w:t>细嫩成朵、嫩绿明亮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jc w:val="center"/>
        </w:trPr>
        <w:tc>
          <w:tcPr>
            <w:tcW w:w="568" w:type="dxa"/>
            <w:vAlign w:val="center"/>
          </w:tcPr>
          <w:p>
            <w:pPr>
              <w:jc w:val="center"/>
              <w:rPr>
                <w:rFonts w:ascii="宋体" w:hAnsi="宋体" w:eastAsia="宋体"/>
                <w:szCs w:val="21"/>
              </w:rPr>
            </w:pPr>
            <w:r>
              <w:rPr>
                <w:rFonts w:hint="eastAsia" w:ascii="宋体" w:hAnsi="宋体" w:eastAsia="宋体"/>
                <w:szCs w:val="21"/>
              </w:rPr>
              <w:t>其他要求</w:t>
            </w:r>
          </w:p>
        </w:tc>
        <w:tc>
          <w:tcPr>
            <w:tcW w:w="8913" w:type="dxa"/>
            <w:gridSpan w:val="4"/>
            <w:vAlign w:val="center"/>
          </w:tcPr>
          <w:p>
            <w:pPr>
              <w:jc w:val="center"/>
              <w:rPr>
                <w:rFonts w:ascii="宋体" w:hAnsi="宋体" w:eastAsia="宋体"/>
                <w:szCs w:val="21"/>
              </w:rPr>
            </w:pPr>
            <w:r>
              <w:rPr>
                <w:rFonts w:hint="eastAsia" w:ascii="宋体" w:hAnsi="宋体" w:eastAsia="宋体"/>
                <w:szCs w:val="21"/>
              </w:rPr>
              <w:t>无霉变、无劣变、无污染、无异味，产品洁净、不得着色、不得夹杂非茶类物质</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4.7.3理化指标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理化指标应符合表3的规定。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表3理化指标</w:t>
      </w:r>
    </w:p>
    <w:tbl>
      <w:tblPr>
        <w:tblStyle w:val="7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76"/>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87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项目</w:t>
            </w:r>
          </w:p>
        </w:tc>
        <w:tc>
          <w:tcPr>
            <w:tcW w:w="264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特级、一级、二级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87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水分%≤</w:t>
            </w:r>
          </w:p>
        </w:tc>
        <w:tc>
          <w:tcPr>
            <w:tcW w:w="264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87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总灰分/% ≤</w:t>
            </w:r>
          </w:p>
        </w:tc>
        <w:tc>
          <w:tcPr>
            <w:tcW w:w="264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87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粗纤维/%≤</w:t>
            </w:r>
          </w:p>
        </w:tc>
        <w:tc>
          <w:tcPr>
            <w:tcW w:w="264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87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水浸出物/%≥</w:t>
            </w:r>
          </w:p>
        </w:tc>
        <w:tc>
          <w:tcPr>
            <w:tcW w:w="264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87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碎末茶/%≤</w:t>
            </w:r>
          </w:p>
        </w:tc>
        <w:tc>
          <w:tcPr>
            <w:tcW w:w="264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22" w:type="dxa"/>
            <w:gridSpan w:val="2"/>
            <w:tcMar>
              <w:left w:w="108" w:type="dxa"/>
              <w:right w:w="108" w:type="dxa"/>
            </w:tcMar>
            <w:vAlign w:val="center"/>
          </w:tcPr>
          <w:p>
            <w:pPr>
              <w:jc w:val="center"/>
              <w:rPr>
                <w:rFonts w:ascii="宋体" w:hAnsi="宋体" w:eastAsia="宋体"/>
                <w:szCs w:val="21"/>
              </w:rPr>
            </w:pPr>
            <w:r>
              <w:rPr>
                <w:rFonts w:hint="eastAsia" w:ascii="宋体" w:hAnsi="宋体" w:eastAsia="宋体"/>
                <w:szCs w:val="21"/>
              </w:rPr>
              <w:t>注：碎末茶为推荐指标（碎茶筛孔径1.60㎜）</w:t>
            </w:r>
          </w:p>
        </w:tc>
      </w:tr>
    </w:tbl>
    <w:p>
      <w:pPr>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w:t>
      </w:r>
      <w:r>
        <w:rPr>
          <w:rFonts w:ascii="宋体" w:hAnsi="宋体" w:eastAsia="宋体"/>
          <w:sz w:val="24"/>
          <w:szCs w:val="24"/>
        </w:rPr>
        <w:t>7</w:t>
      </w:r>
      <w:r>
        <w:rPr>
          <w:rFonts w:hint="eastAsia" w:ascii="宋体" w:hAnsi="宋体" w:eastAsia="宋体"/>
          <w:sz w:val="24"/>
          <w:szCs w:val="24"/>
        </w:rPr>
        <w:t>.</w:t>
      </w:r>
      <w:r>
        <w:rPr>
          <w:rFonts w:ascii="宋体" w:hAnsi="宋体" w:eastAsia="宋体"/>
          <w:sz w:val="24"/>
          <w:szCs w:val="24"/>
        </w:rPr>
        <w:t>4卫生指标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铅、铜、六六六、滴滴涕限量应符合</w:t>
      </w:r>
      <w:r>
        <w:rPr>
          <w:rFonts w:ascii="宋体" w:hAnsi="宋体" w:eastAsia="宋体"/>
          <w:sz w:val="24"/>
          <w:szCs w:val="24"/>
        </w:rPr>
        <w:t>GB 2763-2014 、GB 2762-2012 的规定，其他农药残留限量应符合表4的规定。</w:t>
      </w:r>
    </w:p>
    <w:p>
      <w:pPr>
        <w:spacing w:line="360" w:lineRule="auto"/>
        <w:ind w:firstLine="480" w:firstLineChars="200"/>
        <w:rPr>
          <w:rFonts w:ascii="宋体" w:hAnsi="宋体" w:eastAsia="宋体"/>
          <w:sz w:val="24"/>
          <w:szCs w:val="24"/>
        </w:rPr>
      </w:pPr>
      <w:r>
        <w:rPr>
          <w:rFonts w:ascii="宋体" w:hAnsi="宋体" w:eastAsia="宋体"/>
          <w:sz w:val="24"/>
          <w:szCs w:val="24"/>
        </w:rPr>
        <w:t>表4农药残留限量</w:t>
      </w:r>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35"/>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项目</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三氯杀螨醇/（mg/kg）≤</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氰戊菊酯/（mg/kg）≤</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联苯菊酯（mg/kg）≤</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氯氰菊酯（mg/kg）≤</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溴氰菊酯（mg/kg）≤</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甲胺磷（mg/kg）≤</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乙酰甲胺磷（mg/kg）≤</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乐果（mg/kg）≤</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敌敌畏（mg/kg）≤</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杀螟硫磷（mg/kg）≤</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喹硫磷（mg/kg）≤</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唑虫酰胺≤</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水胺硫磷≤</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多菌灵≤</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啶虫脒≤</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335"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丁醚脲≤</w:t>
            </w:r>
          </w:p>
        </w:tc>
        <w:tc>
          <w:tcPr>
            <w:tcW w:w="2916" w:type="dxa"/>
            <w:tcMar>
              <w:left w:w="108" w:type="dxa"/>
              <w:right w:w="108" w:type="dxa"/>
            </w:tcMar>
            <w:vAlign w:val="center"/>
          </w:tcPr>
          <w:p>
            <w:pPr>
              <w:jc w:val="center"/>
              <w:rPr>
                <w:rFonts w:ascii="宋体" w:hAnsi="宋体" w:eastAsia="宋体"/>
                <w:szCs w:val="21"/>
              </w:rPr>
            </w:pPr>
            <w:r>
              <w:rPr>
                <w:rFonts w:hint="eastAsia" w:ascii="宋体" w:hAnsi="宋体" w:eastAsia="宋体"/>
                <w:szCs w:val="21"/>
              </w:rPr>
              <w:t>5</w:t>
            </w:r>
          </w:p>
        </w:tc>
      </w:tr>
    </w:tbl>
    <w:p>
      <w:pPr>
        <w:spacing w:line="360" w:lineRule="auto"/>
        <w:ind w:firstLine="480" w:firstLineChars="200"/>
        <w:rPr>
          <w:rFonts w:ascii="宋体" w:hAnsi="宋体" w:eastAsia="宋体"/>
          <w:sz w:val="24"/>
          <w:szCs w:val="24"/>
        </w:rPr>
      </w:pPr>
      <w:r>
        <w:rPr>
          <w:rFonts w:ascii="宋体" w:hAnsi="宋体" w:eastAsia="宋体"/>
          <w:sz w:val="24"/>
          <w:szCs w:val="24"/>
        </w:rPr>
        <w:t>4.7</w:t>
      </w:r>
      <w:r>
        <w:rPr>
          <w:rFonts w:hint="eastAsia" w:ascii="宋体" w:hAnsi="宋体" w:eastAsia="宋体"/>
          <w:sz w:val="24"/>
          <w:szCs w:val="24"/>
        </w:rPr>
        <w:t>.</w:t>
      </w:r>
      <w:r>
        <w:rPr>
          <w:rFonts w:ascii="宋体" w:hAnsi="宋体" w:eastAsia="宋体"/>
          <w:sz w:val="24"/>
          <w:szCs w:val="24"/>
        </w:rPr>
        <w:t>5净含量负偏差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销售小包装净含量负偏差应符合《定量包装商品计量监督规定》。</w:t>
      </w:r>
    </w:p>
    <w:p>
      <w:pPr>
        <w:pStyle w:val="5"/>
        <w:spacing w:before="0" w:after="0" w:line="360" w:lineRule="auto"/>
        <w:ind w:firstLine="482" w:firstLineChars="200"/>
        <w:jc w:val="left"/>
        <w:rPr>
          <w:rFonts w:ascii="宋体" w:hAnsi="宋体" w:eastAsia="宋体"/>
          <w:sz w:val="24"/>
          <w:szCs w:val="24"/>
        </w:rPr>
      </w:pPr>
      <w:bookmarkStart w:id="1051" w:name="_Toc99462575"/>
      <w:r>
        <w:rPr>
          <w:rFonts w:ascii="宋体" w:hAnsi="宋体" w:eastAsia="宋体"/>
          <w:sz w:val="24"/>
          <w:szCs w:val="24"/>
        </w:rPr>
        <w:t>5.试验方法</w:t>
      </w:r>
      <w:bookmarkEnd w:id="1051"/>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1抽样：按GB/T 8302规定的方法抽样。</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2感官品质审评：按SB/T 10157审评。</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3水分：按GB/T 8304测定。</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4总灰分：按GB/T 8306测定。</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5粗纤维：按GB/T 8310测定。</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6水浸出物：按GB/T 8305测定。</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7碎末茶：按GB/T 8311测定。</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8铅、铜、六六六、滴滴涕：按GB/T 5009.57测定。</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9三氯杀螨醇、氰戊菊酯、联苯菊酯、氯氰菊酯、溴氰菊酯：按GB/T 17332测定。</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10甲胺磷、乙酰甲胺磷：按GB/T 14876测定。</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11乐果、敌敌畏、杀螟硫磷、喹硫磷：按GB/T 5009.20。</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12净含量：用感量1.0g的天平称量单件定量包装的质量，再称量包装袋或包装容器的质量，计算称量差。</w:t>
      </w:r>
    </w:p>
    <w:p>
      <w:pPr>
        <w:pStyle w:val="5"/>
        <w:spacing w:before="0" w:after="0" w:line="360" w:lineRule="auto"/>
        <w:ind w:firstLine="482" w:firstLineChars="200"/>
        <w:jc w:val="left"/>
        <w:rPr>
          <w:rFonts w:ascii="宋体" w:hAnsi="宋体" w:eastAsia="宋体"/>
          <w:sz w:val="24"/>
          <w:szCs w:val="24"/>
        </w:rPr>
      </w:pPr>
      <w:bookmarkStart w:id="1052" w:name="_Toc99462576"/>
      <w:r>
        <w:rPr>
          <w:rFonts w:ascii="宋体" w:hAnsi="宋体" w:eastAsia="宋体"/>
          <w:sz w:val="24"/>
          <w:szCs w:val="24"/>
        </w:rPr>
        <w:t>6.标志、标签</w:t>
      </w:r>
      <w:bookmarkEnd w:id="1052"/>
    </w:p>
    <w:p>
      <w:pPr>
        <w:spacing w:line="36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ascii="宋体" w:hAnsi="宋体" w:eastAsia="宋体"/>
          <w:sz w:val="24"/>
          <w:szCs w:val="24"/>
        </w:rPr>
        <w:t>1龙井茶销售包装应符合GB 7718的规定。</w:t>
      </w:r>
    </w:p>
    <w:p>
      <w:pPr>
        <w:spacing w:line="36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ascii="宋体" w:hAnsi="宋体" w:eastAsia="宋体"/>
          <w:sz w:val="24"/>
          <w:szCs w:val="24"/>
        </w:rPr>
        <w:t>2龙井茶销售包装上应标示原产地域产品专用标志，并标示龙井茶产区名称。</w:t>
      </w:r>
    </w:p>
    <w:p>
      <w:pPr>
        <w:spacing w:line="36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ascii="宋体" w:hAnsi="宋体" w:eastAsia="宋体"/>
          <w:sz w:val="24"/>
          <w:szCs w:val="24"/>
        </w:rPr>
        <w:t>3经销单位进行分装或小包装，应标示分装或包装日期，同时在经销单位名称之后标注“总经销”字样。</w:t>
      </w:r>
    </w:p>
    <w:p>
      <w:pPr>
        <w:spacing w:line="36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ascii="宋体" w:hAnsi="宋体" w:eastAsia="宋体"/>
          <w:sz w:val="24"/>
          <w:szCs w:val="24"/>
        </w:rPr>
        <w:t>4运输包装箱的图示标志应符合GB/T 191的规定。</w:t>
      </w:r>
    </w:p>
    <w:p>
      <w:pPr>
        <w:pStyle w:val="5"/>
        <w:spacing w:before="0" w:after="0" w:line="360" w:lineRule="auto"/>
        <w:ind w:firstLine="482" w:firstLineChars="200"/>
        <w:jc w:val="left"/>
        <w:rPr>
          <w:rFonts w:ascii="宋体" w:hAnsi="宋体" w:eastAsia="宋体"/>
          <w:sz w:val="24"/>
          <w:szCs w:val="24"/>
        </w:rPr>
      </w:pPr>
      <w:bookmarkStart w:id="1053" w:name="_Toc99462577"/>
      <w:r>
        <w:rPr>
          <w:rFonts w:ascii="宋体" w:hAnsi="宋体" w:eastAsia="宋体"/>
          <w:sz w:val="24"/>
          <w:szCs w:val="24"/>
        </w:rPr>
        <w:t>7.包装、运输、贮存</w:t>
      </w:r>
      <w:bookmarkEnd w:id="1053"/>
    </w:p>
    <w:p>
      <w:pPr>
        <w:spacing w:line="360" w:lineRule="auto"/>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w:t>
      </w:r>
      <w:r>
        <w:rPr>
          <w:rFonts w:ascii="宋体" w:hAnsi="宋体" w:eastAsia="宋体"/>
          <w:sz w:val="24"/>
          <w:szCs w:val="24"/>
        </w:rPr>
        <w:t>1包装容器和包装材料应符合SB/T 10035的规定。</w:t>
      </w:r>
    </w:p>
    <w:p>
      <w:pPr>
        <w:spacing w:line="360" w:lineRule="auto"/>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w:t>
      </w:r>
      <w:r>
        <w:rPr>
          <w:rFonts w:ascii="宋体" w:hAnsi="宋体" w:eastAsia="宋体"/>
          <w:sz w:val="24"/>
          <w:szCs w:val="24"/>
        </w:rPr>
        <w:t>2运输时应轻装轻卸，防潮，避免剧烈撞击、重压。</w:t>
      </w:r>
    </w:p>
    <w:p>
      <w:pPr>
        <w:spacing w:line="360" w:lineRule="auto"/>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w:t>
      </w:r>
      <w:r>
        <w:rPr>
          <w:rFonts w:ascii="宋体" w:hAnsi="宋体" w:eastAsia="宋体"/>
          <w:sz w:val="24"/>
          <w:szCs w:val="24"/>
        </w:rPr>
        <w:t>3成品应贮存在干燥的专用仓库内（用生石灰收灰或冷藏），库内相对湿度不超过50%，库房温度以5℃左右为宜，避免阳光直射与高温潮湿存放。</w:t>
      </w:r>
    </w:p>
    <w:p>
      <w:pPr>
        <w:widowControl/>
        <w:jc w:val="left"/>
        <w:rPr>
          <w:rFonts w:ascii="宋体" w:hAnsi="宋体" w:eastAsia="宋体"/>
          <w:sz w:val="24"/>
          <w:szCs w:val="24"/>
        </w:rPr>
      </w:pPr>
      <w:r>
        <w:rPr>
          <w:rFonts w:ascii="宋体" w:hAnsi="宋体" w:eastAsia="宋体"/>
          <w:sz w:val="24"/>
          <w:szCs w:val="24"/>
        </w:rPr>
        <w:br w:type="page"/>
      </w:r>
    </w:p>
    <w:p>
      <w:pPr>
        <w:pStyle w:val="3"/>
        <w:spacing w:before="0" w:after="0"/>
        <w:jc w:val="center"/>
        <w:rPr>
          <w:rFonts w:ascii="宋体" w:hAnsi="宋体" w:eastAsia="宋体"/>
          <w:sz w:val="32"/>
          <w:szCs w:val="32"/>
        </w:rPr>
      </w:pPr>
      <w:bookmarkStart w:id="1054" w:name="_Toc48225223"/>
      <w:bookmarkStart w:id="1055" w:name="_Toc99462578"/>
      <w:r>
        <w:rPr>
          <w:rFonts w:ascii="宋体" w:hAnsi="宋体" w:eastAsia="宋体"/>
          <w:sz w:val="32"/>
          <w:szCs w:val="32"/>
        </w:rPr>
        <w:t>第五章  评审标准</w:t>
      </w:r>
      <w:bookmarkEnd w:id="1054"/>
      <w:bookmarkEnd w:id="1055"/>
    </w:p>
    <w:tbl>
      <w:tblPr>
        <w:tblStyle w:val="76"/>
        <w:tblW w:w="5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7"/>
        <w:gridCol w:w="727"/>
        <w:gridCol w:w="6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blHeader/>
          <w:jc w:val="center"/>
        </w:trPr>
        <w:tc>
          <w:tcPr>
            <w:tcW w:w="1158" w:type="pct"/>
            <w:gridSpan w:val="2"/>
            <w:shd w:val="clear" w:color="auto" w:fill="auto"/>
            <w:vAlign w:val="center"/>
          </w:tcPr>
          <w:p>
            <w:pPr>
              <w:pStyle w:val="109"/>
              <w:jc w:val="center"/>
              <w:rPr>
                <w:rFonts w:ascii="宋体" w:hAnsi="宋体" w:eastAsia="宋体"/>
                <w:b/>
                <w:sz w:val="21"/>
                <w:szCs w:val="21"/>
              </w:rPr>
            </w:pPr>
            <w:r>
              <w:rPr>
                <w:rFonts w:hint="eastAsia" w:ascii="宋体" w:hAnsi="宋体" w:eastAsia="宋体"/>
                <w:b/>
                <w:sz w:val="21"/>
                <w:szCs w:val="21"/>
              </w:rPr>
              <w:t>评审因素</w:t>
            </w:r>
          </w:p>
        </w:tc>
        <w:tc>
          <w:tcPr>
            <w:tcW w:w="362" w:type="pct"/>
            <w:shd w:val="clear" w:color="auto" w:fill="auto"/>
            <w:vAlign w:val="center"/>
          </w:tcPr>
          <w:p>
            <w:pPr>
              <w:pStyle w:val="109"/>
              <w:jc w:val="center"/>
              <w:rPr>
                <w:rFonts w:ascii="宋体" w:hAnsi="宋体" w:eastAsia="宋体"/>
                <w:b/>
                <w:sz w:val="21"/>
                <w:szCs w:val="21"/>
              </w:rPr>
            </w:pPr>
            <w:r>
              <w:rPr>
                <w:rFonts w:hint="eastAsia" w:ascii="宋体" w:hAnsi="宋体" w:eastAsia="宋体"/>
                <w:b/>
                <w:sz w:val="21"/>
                <w:szCs w:val="21"/>
              </w:rPr>
              <w:t>分值</w:t>
            </w:r>
          </w:p>
        </w:tc>
        <w:tc>
          <w:tcPr>
            <w:tcW w:w="3480" w:type="pct"/>
            <w:shd w:val="clear" w:color="auto" w:fill="auto"/>
            <w:vAlign w:val="center"/>
          </w:tcPr>
          <w:p>
            <w:pPr>
              <w:pStyle w:val="109"/>
              <w:jc w:val="center"/>
              <w:rPr>
                <w:rFonts w:ascii="宋体" w:hAnsi="宋体" w:eastAsia="宋体"/>
                <w:b/>
                <w:sz w:val="21"/>
                <w:szCs w:val="21"/>
              </w:rPr>
            </w:pPr>
            <w:r>
              <w:rPr>
                <w:rFonts w:hint="eastAsia" w:ascii="宋体" w:hAnsi="宋体" w:eastAsia="宋体"/>
                <w:b/>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577" w:type="pct"/>
            <w:vMerge w:val="restar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（一）</w:t>
            </w:r>
          </w:p>
          <w:p>
            <w:pPr>
              <w:pStyle w:val="109"/>
              <w:jc w:val="center"/>
              <w:rPr>
                <w:rFonts w:ascii="宋体" w:hAnsi="宋体" w:eastAsia="宋体"/>
                <w:sz w:val="21"/>
                <w:szCs w:val="21"/>
              </w:rPr>
            </w:pPr>
            <w:r>
              <w:rPr>
                <w:rFonts w:hint="eastAsia" w:ascii="宋体" w:hAnsi="宋体" w:eastAsia="宋体"/>
                <w:sz w:val="21"/>
                <w:szCs w:val="21"/>
              </w:rPr>
              <w:t>商务部分</w:t>
            </w:r>
          </w:p>
          <w:p>
            <w:pPr>
              <w:pStyle w:val="109"/>
              <w:jc w:val="center"/>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0分）</w:t>
            </w:r>
          </w:p>
        </w:tc>
        <w:tc>
          <w:tcPr>
            <w:tcW w:w="581"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响应文件编制</w:t>
            </w:r>
          </w:p>
        </w:tc>
        <w:tc>
          <w:tcPr>
            <w:tcW w:w="362" w:type="pct"/>
            <w:shd w:val="clear" w:color="auto" w:fill="auto"/>
            <w:vAlign w:val="center"/>
          </w:tcPr>
          <w:p>
            <w:pPr>
              <w:pStyle w:val="109"/>
              <w:jc w:val="center"/>
              <w:rPr>
                <w:rFonts w:ascii="宋体" w:hAnsi="宋体" w:eastAsia="宋体" w:cs="宋体"/>
                <w:sz w:val="21"/>
                <w:szCs w:val="21"/>
              </w:rPr>
            </w:pPr>
            <w:r>
              <w:rPr>
                <w:rFonts w:ascii="宋体" w:hAnsi="宋体" w:eastAsia="宋体" w:cs="宋体"/>
                <w:sz w:val="21"/>
                <w:szCs w:val="21"/>
              </w:rPr>
              <w:t>1</w:t>
            </w:r>
          </w:p>
        </w:tc>
        <w:tc>
          <w:tcPr>
            <w:tcW w:w="3480" w:type="pct"/>
            <w:shd w:val="clear" w:color="auto" w:fill="auto"/>
            <w:vAlign w:val="center"/>
          </w:tcPr>
          <w:p>
            <w:pPr>
              <w:pStyle w:val="109"/>
              <w:rPr>
                <w:rFonts w:ascii="宋体" w:hAnsi="宋体" w:eastAsia="宋体" w:cs="宋体"/>
                <w:sz w:val="21"/>
                <w:szCs w:val="21"/>
              </w:rPr>
            </w:pPr>
            <w:r>
              <w:rPr>
                <w:rFonts w:hint="eastAsia" w:ascii="宋体" w:hAnsi="宋体" w:eastAsia="宋体" w:cs="宋体"/>
                <w:sz w:val="21"/>
                <w:szCs w:val="21"/>
              </w:rPr>
              <w:t>1.响应文件装订牢固，目录清楚，逐页编码，页码准确。完全响应磋商文件要求提供相关资料，表格等：得</w:t>
            </w:r>
            <w:r>
              <w:rPr>
                <w:rFonts w:ascii="宋体" w:hAnsi="宋体" w:eastAsia="宋体" w:cs="宋体"/>
                <w:sz w:val="21"/>
                <w:szCs w:val="21"/>
              </w:rPr>
              <w:t>1</w:t>
            </w:r>
            <w:r>
              <w:rPr>
                <w:rFonts w:hint="eastAsia" w:ascii="宋体" w:hAnsi="宋体" w:eastAsia="宋体" w:cs="宋体"/>
                <w:sz w:val="21"/>
                <w:szCs w:val="21"/>
              </w:rPr>
              <w:t>分</w:t>
            </w:r>
          </w:p>
          <w:p>
            <w:pPr>
              <w:pStyle w:val="109"/>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sz w:val="21"/>
                <w:szCs w:val="21"/>
              </w:rPr>
              <w:t>响应文件</w:t>
            </w:r>
            <w:r>
              <w:rPr>
                <w:rFonts w:hint="eastAsia" w:ascii="宋体" w:hAnsi="宋体" w:eastAsia="宋体" w:cs="宋体"/>
                <w:sz w:val="21"/>
                <w:szCs w:val="21"/>
              </w:rPr>
              <w:t>在装订、目录、编码、响应磋商文件要求提供相关资料，表格等方面略有欠缺：得</w:t>
            </w:r>
            <w:r>
              <w:rPr>
                <w:rFonts w:ascii="宋体" w:hAnsi="宋体" w:eastAsia="宋体" w:cs="宋体"/>
                <w:sz w:val="21"/>
                <w:szCs w:val="21"/>
              </w:rPr>
              <w:t>0.5</w:t>
            </w:r>
            <w:r>
              <w:rPr>
                <w:rFonts w:hint="eastAsia" w:ascii="宋体" w:hAnsi="宋体" w:eastAsia="宋体" w:cs="宋体"/>
                <w:sz w:val="21"/>
                <w:szCs w:val="21"/>
              </w:rPr>
              <w:t>分</w:t>
            </w:r>
          </w:p>
          <w:p>
            <w:pPr>
              <w:pStyle w:val="109"/>
              <w:rPr>
                <w:rFonts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sz w:val="21"/>
                <w:szCs w:val="21"/>
              </w:rPr>
              <w:t>响应文件</w:t>
            </w:r>
            <w:r>
              <w:rPr>
                <w:rFonts w:hint="eastAsia" w:ascii="宋体" w:hAnsi="宋体" w:eastAsia="宋体" w:cs="宋体"/>
                <w:sz w:val="21"/>
                <w:szCs w:val="21"/>
              </w:rPr>
              <w:t>在装订、目录、编码、响应磋商文件要求提供相关资料，表格等方面有较大欠缺：得0分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577" w:type="pct"/>
            <w:vMerge w:val="continue"/>
            <w:vAlign w:val="center"/>
          </w:tcPr>
          <w:p>
            <w:pPr>
              <w:pStyle w:val="109"/>
              <w:jc w:val="center"/>
              <w:rPr>
                <w:rFonts w:ascii="宋体" w:hAnsi="宋体" w:eastAsia="宋体"/>
                <w:sz w:val="21"/>
                <w:szCs w:val="21"/>
              </w:rPr>
            </w:pPr>
          </w:p>
        </w:tc>
        <w:tc>
          <w:tcPr>
            <w:tcW w:w="581" w:type="pct"/>
            <w:vMerge w:val="restar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履约能力</w:t>
            </w:r>
          </w:p>
        </w:tc>
        <w:tc>
          <w:tcPr>
            <w:tcW w:w="362" w:type="pct"/>
            <w:shd w:val="clear" w:color="auto" w:fill="auto"/>
            <w:vAlign w:val="center"/>
          </w:tcPr>
          <w:p>
            <w:pPr>
              <w:pStyle w:val="109"/>
              <w:jc w:val="center"/>
              <w:rPr>
                <w:rFonts w:ascii="宋体" w:hAnsi="宋体" w:eastAsia="宋体"/>
                <w:sz w:val="21"/>
                <w:szCs w:val="21"/>
              </w:rPr>
            </w:pPr>
            <w:r>
              <w:rPr>
                <w:rFonts w:ascii="宋体" w:hAnsi="宋体" w:eastAsia="宋体"/>
                <w:sz w:val="21"/>
                <w:szCs w:val="21"/>
              </w:rPr>
              <w:t>3</w:t>
            </w:r>
          </w:p>
        </w:tc>
        <w:tc>
          <w:tcPr>
            <w:tcW w:w="3480" w:type="pct"/>
            <w:shd w:val="clear" w:color="auto" w:fill="auto"/>
            <w:vAlign w:val="center"/>
          </w:tcPr>
          <w:p>
            <w:pPr>
              <w:pStyle w:val="109"/>
              <w:rPr>
                <w:rFonts w:ascii="宋体" w:hAnsi="宋体" w:eastAsia="宋体"/>
                <w:sz w:val="21"/>
                <w:szCs w:val="21"/>
              </w:rPr>
            </w:pPr>
            <w:r>
              <w:rPr>
                <w:rFonts w:hint="eastAsia" w:ascii="宋体" w:hAnsi="宋体" w:eastAsia="宋体"/>
                <w:sz w:val="21"/>
                <w:szCs w:val="21"/>
              </w:rPr>
              <w:t>供应商具有有效的质量管理体系认证证书，得</w:t>
            </w:r>
            <w:r>
              <w:rPr>
                <w:rFonts w:ascii="宋体" w:hAnsi="宋体" w:eastAsia="宋体"/>
                <w:sz w:val="21"/>
                <w:szCs w:val="21"/>
              </w:rPr>
              <w:t>3</w:t>
            </w:r>
            <w:r>
              <w:rPr>
                <w:rFonts w:hint="eastAsia" w:ascii="宋体" w:hAnsi="宋体" w:eastAsia="宋体"/>
                <w:sz w:val="21"/>
                <w:szCs w:val="21"/>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577" w:type="pct"/>
            <w:vMerge w:val="continue"/>
            <w:vAlign w:val="center"/>
          </w:tcPr>
          <w:p>
            <w:pPr>
              <w:pStyle w:val="109"/>
              <w:jc w:val="center"/>
              <w:rPr>
                <w:rFonts w:ascii="宋体" w:hAnsi="宋体" w:eastAsia="宋体"/>
                <w:sz w:val="21"/>
                <w:szCs w:val="21"/>
              </w:rPr>
            </w:pPr>
          </w:p>
        </w:tc>
        <w:tc>
          <w:tcPr>
            <w:tcW w:w="581" w:type="pct"/>
            <w:vMerge w:val="continue"/>
            <w:shd w:val="clear" w:color="auto" w:fill="auto"/>
            <w:vAlign w:val="center"/>
          </w:tcPr>
          <w:p>
            <w:pPr>
              <w:pStyle w:val="109"/>
              <w:jc w:val="center"/>
              <w:rPr>
                <w:rFonts w:ascii="宋体" w:hAnsi="宋体" w:eastAsia="宋体"/>
                <w:sz w:val="21"/>
                <w:szCs w:val="21"/>
              </w:rPr>
            </w:pPr>
          </w:p>
        </w:tc>
        <w:tc>
          <w:tcPr>
            <w:tcW w:w="362" w:type="pct"/>
            <w:shd w:val="clear" w:color="auto" w:fill="auto"/>
            <w:vAlign w:val="center"/>
          </w:tcPr>
          <w:p>
            <w:pPr>
              <w:pStyle w:val="109"/>
              <w:jc w:val="center"/>
              <w:rPr>
                <w:rFonts w:ascii="宋体" w:hAnsi="宋体" w:eastAsia="宋体"/>
                <w:sz w:val="21"/>
                <w:szCs w:val="21"/>
              </w:rPr>
            </w:pPr>
            <w:r>
              <w:rPr>
                <w:rFonts w:ascii="宋体" w:hAnsi="宋体" w:eastAsia="宋体"/>
                <w:sz w:val="21"/>
                <w:szCs w:val="21"/>
              </w:rPr>
              <w:t>3</w:t>
            </w:r>
          </w:p>
        </w:tc>
        <w:tc>
          <w:tcPr>
            <w:tcW w:w="3480" w:type="pct"/>
            <w:shd w:val="clear" w:color="auto" w:fill="auto"/>
            <w:vAlign w:val="center"/>
          </w:tcPr>
          <w:p>
            <w:pPr>
              <w:pStyle w:val="109"/>
              <w:rPr>
                <w:rFonts w:ascii="宋体" w:hAnsi="宋体" w:eastAsia="宋体"/>
                <w:sz w:val="21"/>
                <w:szCs w:val="21"/>
              </w:rPr>
            </w:pPr>
            <w:r>
              <w:rPr>
                <w:rFonts w:hint="eastAsia" w:ascii="宋体" w:hAnsi="宋体" w:eastAsia="宋体"/>
                <w:sz w:val="21"/>
                <w:szCs w:val="21"/>
              </w:rPr>
              <w:t>供应商具有有效的环境管理体系认证证书，得</w:t>
            </w:r>
            <w:r>
              <w:rPr>
                <w:rFonts w:ascii="宋体" w:hAnsi="宋体" w:eastAsia="宋体"/>
                <w:sz w:val="21"/>
                <w:szCs w:val="21"/>
              </w:rPr>
              <w:t>3</w:t>
            </w:r>
            <w:r>
              <w:rPr>
                <w:rFonts w:hint="eastAsia" w:ascii="宋体" w:hAnsi="宋体" w:eastAsia="宋体"/>
                <w:sz w:val="21"/>
                <w:szCs w:val="21"/>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577" w:type="pct"/>
            <w:vMerge w:val="continue"/>
            <w:vAlign w:val="center"/>
          </w:tcPr>
          <w:p>
            <w:pPr>
              <w:pStyle w:val="109"/>
              <w:jc w:val="center"/>
              <w:rPr>
                <w:rFonts w:ascii="宋体" w:hAnsi="宋体" w:eastAsia="宋体"/>
                <w:sz w:val="21"/>
                <w:szCs w:val="21"/>
              </w:rPr>
            </w:pPr>
          </w:p>
        </w:tc>
        <w:tc>
          <w:tcPr>
            <w:tcW w:w="581" w:type="pct"/>
            <w:vMerge w:val="continue"/>
            <w:shd w:val="clear" w:color="auto" w:fill="auto"/>
            <w:vAlign w:val="center"/>
          </w:tcPr>
          <w:p>
            <w:pPr>
              <w:pStyle w:val="109"/>
              <w:jc w:val="center"/>
              <w:rPr>
                <w:rFonts w:ascii="宋体" w:hAnsi="宋体" w:eastAsia="宋体"/>
                <w:sz w:val="21"/>
                <w:szCs w:val="21"/>
              </w:rPr>
            </w:pPr>
          </w:p>
        </w:tc>
        <w:tc>
          <w:tcPr>
            <w:tcW w:w="362" w:type="pct"/>
            <w:shd w:val="clear" w:color="auto" w:fill="auto"/>
            <w:vAlign w:val="center"/>
          </w:tcPr>
          <w:p>
            <w:pPr>
              <w:pStyle w:val="109"/>
              <w:jc w:val="center"/>
              <w:rPr>
                <w:rFonts w:ascii="宋体" w:hAnsi="宋体" w:eastAsia="宋体"/>
                <w:sz w:val="21"/>
                <w:szCs w:val="21"/>
              </w:rPr>
            </w:pPr>
            <w:r>
              <w:rPr>
                <w:rFonts w:ascii="宋体" w:hAnsi="宋体" w:eastAsia="宋体"/>
                <w:sz w:val="21"/>
                <w:szCs w:val="21"/>
              </w:rPr>
              <w:t>3</w:t>
            </w:r>
          </w:p>
        </w:tc>
        <w:tc>
          <w:tcPr>
            <w:tcW w:w="3480" w:type="pct"/>
            <w:shd w:val="clear" w:color="auto" w:fill="auto"/>
            <w:vAlign w:val="center"/>
          </w:tcPr>
          <w:p>
            <w:pPr>
              <w:pStyle w:val="109"/>
              <w:rPr>
                <w:rFonts w:ascii="宋体" w:hAnsi="宋体" w:eastAsia="宋体"/>
                <w:sz w:val="21"/>
                <w:szCs w:val="21"/>
              </w:rPr>
            </w:pPr>
            <w:r>
              <w:rPr>
                <w:rFonts w:hint="eastAsia" w:ascii="宋体" w:hAnsi="宋体" w:eastAsia="宋体"/>
                <w:sz w:val="21"/>
                <w:szCs w:val="21"/>
              </w:rPr>
              <w:t>供应商具有所供西湖龙井茶取得有效期内的杭州市西湖区龙井茶产业协会颁发的《西湖龙井地理标志证明商标准用证书》（复印件，加盖供应商公章）得</w:t>
            </w:r>
            <w:r>
              <w:rPr>
                <w:rFonts w:ascii="宋体" w:hAnsi="宋体" w:eastAsia="宋体"/>
                <w:sz w:val="21"/>
                <w:szCs w:val="21"/>
              </w:rPr>
              <w:t>3</w:t>
            </w:r>
            <w:r>
              <w:rPr>
                <w:rFonts w:hint="eastAsia" w:ascii="宋体" w:hAnsi="宋体" w:eastAsia="宋体"/>
                <w:sz w:val="21"/>
                <w:szCs w:val="21"/>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577" w:type="pct"/>
            <w:vMerge w:val="continue"/>
            <w:vAlign w:val="center"/>
          </w:tcPr>
          <w:p>
            <w:pPr>
              <w:pStyle w:val="109"/>
              <w:jc w:val="center"/>
              <w:rPr>
                <w:rFonts w:ascii="宋体" w:hAnsi="宋体" w:eastAsia="宋体"/>
                <w:sz w:val="21"/>
                <w:szCs w:val="21"/>
              </w:rPr>
            </w:pPr>
          </w:p>
        </w:tc>
        <w:tc>
          <w:tcPr>
            <w:tcW w:w="581" w:type="pct"/>
            <w:shd w:val="clear" w:color="auto" w:fill="auto"/>
            <w:vAlign w:val="center"/>
          </w:tcPr>
          <w:p>
            <w:pPr>
              <w:pStyle w:val="109"/>
              <w:jc w:val="center"/>
              <w:rPr>
                <w:rFonts w:ascii="宋体" w:hAnsi="宋体" w:eastAsia="宋体"/>
                <w:sz w:val="21"/>
                <w:szCs w:val="21"/>
              </w:rPr>
            </w:pPr>
            <w:r>
              <w:rPr>
                <w:rFonts w:ascii="宋体" w:hAnsi="宋体" w:eastAsia="宋体"/>
                <w:sz w:val="21"/>
                <w:szCs w:val="21"/>
              </w:rPr>
              <w:t>项目经验</w:t>
            </w:r>
          </w:p>
        </w:tc>
        <w:tc>
          <w:tcPr>
            <w:tcW w:w="362" w:type="pct"/>
            <w:shd w:val="clear" w:color="auto" w:fill="auto"/>
            <w:vAlign w:val="center"/>
          </w:tcPr>
          <w:p>
            <w:pPr>
              <w:pStyle w:val="109"/>
              <w:jc w:val="center"/>
              <w:rPr>
                <w:rFonts w:ascii="宋体" w:hAnsi="宋体" w:eastAsia="宋体"/>
                <w:sz w:val="21"/>
                <w:szCs w:val="21"/>
              </w:rPr>
            </w:pPr>
            <w:r>
              <w:rPr>
                <w:rFonts w:ascii="宋体" w:hAnsi="宋体" w:eastAsia="宋体"/>
                <w:sz w:val="21"/>
                <w:szCs w:val="21"/>
              </w:rPr>
              <w:t>10</w:t>
            </w:r>
          </w:p>
        </w:tc>
        <w:tc>
          <w:tcPr>
            <w:tcW w:w="3480" w:type="pct"/>
            <w:shd w:val="clear" w:color="auto" w:fill="auto"/>
            <w:vAlign w:val="center"/>
          </w:tcPr>
          <w:p>
            <w:pPr>
              <w:pStyle w:val="109"/>
              <w:rPr>
                <w:rFonts w:ascii="宋体" w:hAnsi="宋体" w:eastAsia="宋体"/>
                <w:sz w:val="21"/>
                <w:szCs w:val="21"/>
              </w:rPr>
            </w:pPr>
            <w:r>
              <w:rPr>
                <w:rFonts w:hint="eastAsia" w:ascii="宋体" w:hAnsi="宋体" w:eastAsia="宋体"/>
                <w:sz w:val="21"/>
                <w:szCs w:val="21"/>
              </w:rPr>
              <w:t>供应商提供近</w:t>
            </w:r>
            <w:r>
              <w:rPr>
                <w:rFonts w:ascii="宋体" w:hAnsi="宋体" w:eastAsia="宋体"/>
                <w:sz w:val="21"/>
                <w:szCs w:val="21"/>
              </w:rPr>
              <w:t>3</w:t>
            </w:r>
            <w:r>
              <w:rPr>
                <w:rFonts w:hint="eastAsia" w:ascii="宋体" w:hAnsi="宋体" w:eastAsia="宋体"/>
                <w:sz w:val="21"/>
                <w:szCs w:val="21"/>
              </w:rPr>
              <w:t>年（2</w:t>
            </w:r>
            <w:r>
              <w:rPr>
                <w:rFonts w:ascii="宋体" w:hAnsi="宋体" w:eastAsia="宋体"/>
                <w:sz w:val="21"/>
                <w:szCs w:val="21"/>
              </w:rPr>
              <w:t>019</w:t>
            </w:r>
            <w:r>
              <w:rPr>
                <w:rFonts w:hint="eastAsia" w:ascii="宋体" w:hAnsi="宋体" w:eastAsia="宋体"/>
                <w:sz w:val="21"/>
                <w:szCs w:val="21"/>
              </w:rPr>
              <w:t>年1月1日至今）与本次采购产品同类型的西湖龙井茶销售业绩，每提供</w:t>
            </w:r>
            <w:r>
              <w:rPr>
                <w:rFonts w:ascii="宋体" w:hAnsi="宋体" w:eastAsia="宋体"/>
                <w:sz w:val="21"/>
                <w:szCs w:val="21"/>
              </w:rPr>
              <w:t>1</w:t>
            </w:r>
            <w:r>
              <w:rPr>
                <w:rFonts w:hint="eastAsia" w:ascii="宋体" w:hAnsi="宋体" w:eastAsia="宋体"/>
                <w:sz w:val="21"/>
                <w:szCs w:val="21"/>
              </w:rPr>
              <w:t>个</w:t>
            </w:r>
            <w:r>
              <w:rPr>
                <w:rFonts w:ascii="宋体" w:hAnsi="宋体" w:eastAsia="宋体"/>
                <w:sz w:val="21"/>
                <w:szCs w:val="21"/>
              </w:rPr>
              <w:t>得2</w:t>
            </w:r>
            <w:r>
              <w:rPr>
                <w:rFonts w:hint="eastAsia" w:ascii="宋体" w:hAnsi="宋体" w:eastAsia="宋体"/>
                <w:sz w:val="21"/>
                <w:szCs w:val="21"/>
              </w:rPr>
              <w:t>分</w:t>
            </w:r>
            <w:r>
              <w:rPr>
                <w:rFonts w:ascii="宋体" w:hAnsi="宋体" w:eastAsia="宋体"/>
                <w:sz w:val="21"/>
                <w:szCs w:val="21"/>
              </w:rPr>
              <w:t>，最多得10</w:t>
            </w:r>
            <w:r>
              <w:rPr>
                <w:rFonts w:hint="eastAsia" w:ascii="宋体" w:hAnsi="宋体" w:eastAsia="宋体"/>
                <w:sz w:val="21"/>
                <w:szCs w:val="21"/>
              </w:rPr>
              <w:t>分</w:t>
            </w:r>
            <w:r>
              <w:rPr>
                <w:rFonts w:ascii="宋体" w:hAnsi="宋体" w:eastAsia="宋体"/>
                <w:sz w:val="21"/>
                <w:szCs w:val="21"/>
              </w:rPr>
              <w:t>。</w:t>
            </w:r>
          </w:p>
          <w:p>
            <w:pPr>
              <w:pStyle w:val="109"/>
              <w:rPr>
                <w:rFonts w:ascii="宋体" w:hAnsi="宋体" w:eastAsia="宋体"/>
                <w:sz w:val="21"/>
                <w:szCs w:val="21"/>
              </w:rPr>
            </w:pPr>
            <w:r>
              <w:rPr>
                <w:rFonts w:hint="eastAsia" w:ascii="宋体" w:hAnsi="宋体" w:eastAsia="宋体"/>
                <w:sz w:val="21"/>
                <w:szCs w:val="21"/>
              </w:rPr>
              <w:t>供应商须在响应文件中提供所报业绩的：</w:t>
            </w:r>
          </w:p>
          <w:p>
            <w:pPr>
              <w:pStyle w:val="109"/>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、合同复印件，包括合同首页、项目关键页（能够显示项目主要采购内容）、签署盖章页，合同签署方为供应商本身；</w:t>
            </w:r>
            <w:r>
              <w:rPr>
                <w:rFonts w:ascii="宋体" w:hAnsi="宋体" w:eastAsia="宋体"/>
                <w:sz w:val="21"/>
                <w:szCs w:val="21"/>
              </w:rPr>
              <w:t>2</w:t>
            </w:r>
            <w:r>
              <w:rPr>
                <w:rFonts w:hint="eastAsia" w:ascii="宋体" w:hAnsi="宋体" w:eastAsia="宋体"/>
                <w:sz w:val="21"/>
                <w:szCs w:val="21"/>
              </w:rPr>
              <w:t>、合同签订时间须为</w:t>
            </w:r>
            <w:r>
              <w:rPr>
                <w:rFonts w:ascii="宋体" w:hAnsi="宋体" w:eastAsia="宋体"/>
                <w:sz w:val="21"/>
                <w:szCs w:val="21"/>
              </w:rPr>
              <w:t>2019</w:t>
            </w:r>
            <w:r>
              <w:rPr>
                <w:rFonts w:hint="eastAsia" w:ascii="宋体" w:hAnsi="宋体" w:eastAsia="宋体"/>
                <w:sz w:val="21"/>
                <w:szCs w:val="21"/>
              </w:rPr>
              <w:t>年</w:t>
            </w:r>
            <w:r>
              <w:rPr>
                <w:rFonts w:ascii="宋体" w:hAnsi="宋体" w:eastAsia="宋体"/>
                <w:sz w:val="21"/>
                <w:szCs w:val="21"/>
              </w:rPr>
              <w:t>1</w:t>
            </w:r>
            <w:r>
              <w:rPr>
                <w:rFonts w:hint="eastAsia" w:ascii="宋体" w:hAnsi="宋体" w:eastAsia="宋体"/>
                <w:sz w:val="21"/>
                <w:szCs w:val="21"/>
              </w:rPr>
              <w:t>月</w:t>
            </w:r>
            <w:r>
              <w:rPr>
                <w:rFonts w:ascii="宋体" w:hAnsi="宋体" w:eastAsia="宋体"/>
                <w:sz w:val="21"/>
                <w:szCs w:val="21"/>
              </w:rPr>
              <w:t>1</w:t>
            </w:r>
            <w:r>
              <w:rPr>
                <w:rFonts w:hint="eastAsia" w:ascii="宋体" w:hAnsi="宋体" w:eastAsia="宋体"/>
                <w:sz w:val="21"/>
                <w:szCs w:val="21"/>
              </w:rPr>
              <w:t>日起至递交响应文件截止时间。注：①不符合上述要求或未按要求提供有效证明文件的业绩在评审时将不予承认。②凡造假或篡改业绩的，其响应文件将被拒绝。评审现场评标专家组有权对提供的业绩文件进行抽样查询及</w:t>
            </w:r>
            <w:r>
              <w:rPr>
                <w:rFonts w:ascii="宋体" w:hAnsi="宋体" w:eastAsia="宋体"/>
                <w:sz w:val="21"/>
                <w:szCs w:val="21"/>
              </w:rPr>
              <w:t>验证</w:t>
            </w:r>
            <w:r>
              <w:rPr>
                <w:rFonts w:hint="eastAsia" w:ascii="宋体" w:hAnsi="宋体" w:eastAsia="宋体"/>
                <w:sz w:val="21"/>
                <w:szCs w:val="21"/>
              </w:rPr>
              <w:t>，判定是否有造假情况。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577" w:type="pct"/>
            <w:vMerge w:val="restart"/>
            <w:vAlign w:val="center"/>
          </w:tcPr>
          <w:p>
            <w:pPr>
              <w:pStyle w:val="109"/>
              <w:jc w:val="center"/>
              <w:rPr>
                <w:rFonts w:ascii="宋体" w:hAnsi="宋体" w:eastAsia="宋体" w:cs="宋体"/>
                <w:sz w:val="21"/>
                <w:szCs w:val="21"/>
              </w:rPr>
            </w:pPr>
            <w:r>
              <w:rPr>
                <w:rFonts w:hint="eastAsia" w:ascii="宋体" w:hAnsi="宋体" w:eastAsia="宋体"/>
                <w:sz w:val="21"/>
                <w:szCs w:val="21"/>
              </w:rPr>
              <w:t>（二）</w:t>
            </w:r>
          </w:p>
          <w:p>
            <w:pPr>
              <w:pStyle w:val="109"/>
              <w:jc w:val="center"/>
              <w:rPr>
                <w:rFonts w:ascii="宋体" w:hAnsi="宋体" w:eastAsia="宋体" w:cs="宋体"/>
                <w:sz w:val="21"/>
                <w:szCs w:val="21"/>
              </w:rPr>
            </w:pPr>
            <w:r>
              <w:rPr>
                <w:rFonts w:hint="eastAsia" w:ascii="宋体" w:hAnsi="宋体" w:eastAsia="宋体" w:cs="宋体"/>
                <w:sz w:val="21"/>
                <w:szCs w:val="21"/>
              </w:rPr>
              <w:t>技术部分</w:t>
            </w:r>
          </w:p>
          <w:p>
            <w:pPr>
              <w:pStyle w:val="109"/>
              <w:jc w:val="center"/>
              <w:rPr>
                <w:rFonts w:ascii="宋体" w:hAnsi="宋体" w:eastAsia="宋体"/>
                <w:sz w:val="21"/>
                <w:szCs w:val="21"/>
              </w:rPr>
            </w:pPr>
            <w:r>
              <w:rPr>
                <w:rFonts w:hint="eastAsia" w:ascii="宋体" w:hAnsi="宋体" w:eastAsia="宋体" w:cs="宋体"/>
                <w:sz w:val="21"/>
                <w:szCs w:val="21"/>
              </w:rPr>
              <w:t>（</w:t>
            </w:r>
            <w:r>
              <w:rPr>
                <w:rFonts w:ascii="宋体" w:hAnsi="宋体" w:eastAsia="宋体" w:cs="宋体"/>
                <w:sz w:val="21"/>
                <w:szCs w:val="21"/>
              </w:rPr>
              <w:t>50</w:t>
            </w:r>
            <w:r>
              <w:rPr>
                <w:rFonts w:hint="eastAsia" w:ascii="宋体" w:hAnsi="宋体" w:eastAsia="宋体" w:cs="宋体"/>
                <w:sz w:val="21"/>
                <w:szCs w:val="21"/>
              </w:rPr>
              <w:t>分）</w:t>
            </w:r>
          </w:p>
        </w:tc>
        <w:tc>
          <w:tcPr>
            <w:tcW w:w="581"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各项技术要求参数</w:t>
            </w:r>
          </w:p>
        </w:tc>
        <w:tc>
          <w:tcPr>
            <w:tcW w:w="362"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2</w:t>
            </w:r>
          </w:p>
        </w:tc>
        <w:tc>
          <w:tcPr>
            <w:tcW w:w="3480" w:type="pct"/>
            <w:shd w:val="clear" w:color="auto" w:fill="auto"/>
            <w:vAlign w:val="center"/>
          </w:tcPr>
          <w:p>
            <w:pPr>
              <w:pStyle w:val="109"/>
              <w:rPr>
                <w:rFonts w:ascii="宋体" w:hAnsi="宋体" w:eastAsia="宋体"/>
                <w:sz w:val="21"/>
                <w:szCs w:val="21"/>
              </w:rPr>
            </w:pPr>
            <w:r>
              <w:rPr>
                <w:rFonts w:hint="eastAsia" w:ascii="宋体" w:hAnsi="宋体" w:eastAsia="宋体"/>
                <w:sz w:val="21"/>
                <w:szCs w:val="21"/>
              </w:rPr>
              <w:t>针对所投产品满足磋商文件第四章“采购需求书”的技术参数进行评分，全部满足得</w:t>
            </w:r>
            <w:r>
              <w:rPr>
                <w:rFonts w:ascii="宋体" w:hAnsi="宋体" w:eastAsia="宋体"/>
                <w:sz w:val="21"/>
                <w:szCs w:val="21"/>
              </w:rPr>
              <w:t>2分，有一项负偏离此项得0分。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577" w:type="pct"/>
            <w:vMerge w:val="continue"/>
            <w:vAlign w:val="center"/>
          </w:tcPr>
          <w:p>
            <w:pPr>
              <w:pStyle w:val="109"/>
              <w:jc w:val="center"/>
              <w:rPr>
                <w:rFonts w:ascii="宋体" w:hAnsi="宋体" w:eastAsia="宋体"/>
                <w:sz w:val="21"/>
                <w:szCs w:val="21"/>
              </w:rPr>
            </w:pPr>
          </w:p>
        </w:tc>
        <w:tc>
          <w:tcPr>
            <w:tcW w:w="581" w:type="pct"/>
            <w:vMerge w:val="restart"/>
            <w:shd w:val="clear" w:color="auto" w:fill="auto"/>
            <w:vAlign w:val="center"/>
          </w:tcPr>
          <w:p>
            <w:pPr>
              <w:pStyle w:val="109"/>
              <w:jc w:val="center"/>
              <w:rPr>
                <w:rFonts w:ascii="宋体" w:hAnsi="宋体" w:eastAsia="宋体"/>
                <w:sz w:val="21"/>
                <w:szCs w:val="21"/>
                <w:lang w:val="zh-CN"/>
              </w:rPr>
            </w:pPr>
            <w:r>
              <w:rPr>
                <w:rFonts w:hint="eastAsia" w:ascii="宋体" w:hAnsi="宋体" w:eastAsia="宋体"/>
                <w:sz w:val="21"/>
                <w:szCs w:val="21"/>
                <w:lang w:val="zh-CN"/>
              </w:rPr>
              <w:t>样品</w:t>
            </w:r>
          </w:p>
        </w:tc>
        <w:tc>
          <w:tcPr>
            <w:tcW w:w="362"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9</w:t>
            </w:r>
          </w:p>
        </w:tc>
        <w:tc>
          <w:tcPr>
            <w:tcW w:w="3480" w:type="pct"/>
            <w:shd w:val="clear" w:color="auto" w:fill="auto"/>
            <w:vAlign w:val="center"/>
          </w:tcPr>
          <w:p>
            <w:pPr>
              <w:pStyle w:val="109"/>
              <w:rPr>
                <w:rFonts w:ascii="宋体" w:hAnsi="宋体" w:eastAsia="宋体"/>
                <w:sz w:val="21"/>
                <w:szCs w:val="21"/>
              </w:rPr>
            </w:pPr>
            <w:r>
              <w:rPr>
                <w:rFonts w:hint="eastAsia" w:ascii="宋体" w:hAnsi="宋体" w:eastAsia="宋体"/>
                <w:sz w:val="21"/>
                <w:szCs w:val="21"/>
              </w:rPr>
              <w:t>根据磋商文件技术服务需求部分</w:t>
            </w:r>
            <w:r>
              <w:rPr>
                <w:rFonts w:ascii="宋体" w:hAnsi="宋体" w:eastAsia="宋体"/>
                <w:sz w:val="21"/>
                <w:szCs w:val="21"/>
              </w:rPr>
              <w:t>4.7.2感官品质要求，茶分级表中精品级下属9项的特点进行打分，单项指标能完美的达到要求得1分；</w:t>
            </w:r>
          </w:p>
          <w:p>
            <w:pPr>
              <w:pStyle w:val="109"/>
              <w:rPr>
                <w:rFonts w:ascii="宋体" w:hAnsi="宋体" w:eastAsia="宋体"/>
                <w:sz w:val="21"/>
                <w:szCs w:val="21"/>
              </w:rPr>
            </w:pPr>
            <w:r>
              <w:rPr>
                <w:rFonts w:hint="eastAsia" w:ascii="宋体" w:hAnsi="宋体" w:eastAsia="宋体"/>
                <w:sz w:val="21"/>
                <w:szCs w:val="21"/>
              </w:rPr>
              <w:t>单项指标与要求有一定的差距，较能满足要求得</w:t>
            </w:r>
            <w:r>
              <w:rPr>
                <w:rFonts w:ascii="宋体" w:hAnsi="宋体" w:eastAsia="宋体"/>
                <w:sz w:val="21"/>
                <w:szCs w:val="21"/>
              </w:rPr>
              <w:t>0.6分；</w:t>
            </w:r>
          </w:p>
          <w:p>
            <w:pPr>
              <w:pStyle w:val="109"/>
              <w:rPr>
                <w:rFonts w:ascii="宋体" w:hAnsi="宋体" w:eastAsia="宋体"/>
                <w:sz w:val="21"/>
                <w:szCs w:val="21"/>
              </w:rPr>
            </w:pPr>
            <w:r>
              <w:rPr>
                <w:rFonts w:hint="eastAsia" w:ascii="宋体" w:hAnsi="宋体" w:eastAsia="宋体"/>
                <w:sz w:val="21"/>
                <w:szCs w:val="21"/>
              </w:rPr>
              <w:t>单项指标体现的较差得</w:t>
            </w:r>
            <w:r>
              <w:rPr>
                <w:rFonts w:ascii="宋体" w:hAnsi="宋体" w:eastAsia="宋体"/>
                <w:sz w:val="21"/>
                <w:szCs w:val="21"/>
              </w:rPr>
              <w:t>0.2分；</w:t>
            </w:r>
          </w:p>
          <w:p>
            <w:pPr>
              <w:pStyle w:val="109"/>
              <w:rPr>
                <w:rFonts w:ascii="宋体" w:hAnsi="宋体" w:eastAsia="宋体"/>
                <w:sz w:val="21"/>
                <w:szCs w:val="21"/>
              </w:rPr>
            </w:pPr>
            <w:r>
              <w:rPr>
                <w:rFonts w:hint="eastAsia" w:ascii="宋体" w:hAnsi="宋体" w:eastAsia="宋体"/>
                <w:sz w:val="21"/>
                <w:szCs w:val="21"/>
              </w:rPr>
              <w:t>未按要求提供样品，该项得</w:t>
            </w:r>
            <w:r>
              <w:rPr>
                <w:rFonts w:ascii="宋体" w:hAnsi="宋体" w:eastAsia="宋体"/>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jc w:val="center"/>
        </w:trPr>
        <w:tc>
          <w:tcPr>
            <w:tcW w:w="577" w:type="pct"/>
            <w:vMerge w:val="continue"/>
            <w:vAlign w:val="center"/>
          </w:tcPr>
          <w:p>
            <w:pPr>
              <w:pStyle w:val="109"/>
              <w:jc w:val="center"/>
              <w:rPr>
                <w:rFonts w:ascii="宋体" w:hAnsi="宋体" w:eastAsia="宋体"/>
                <w:sz w:val="21"/>
                <w:szCs w:val="21"/>
              </w:rPr>
            </w:pPr>
          </w:p>
        </w:tc>
        <w:tc>
          <w:tcPr>
            <w:tcW w:w="581" w:type="pct"/>
            <w:vMerge w:val="continue"/>
            <w:shd w:val="clear" w:color="auto" w:fill="auto"/>
            <w:vAlign w:val="center"/>
          </w:tcPr>
          <w:p>
            <w:pPr>
              <w:pStyle w:val="109"/>
              <w:jc w:val="center"/>
              <w:rPr>
                <w:rFonts w:ascii="宋体" w:hAnsi="宋体" w:eastAsia="宋体"/>
                <w:sz w:val="21"/>
                <w:szCs w:val="21"/>
              </w:rPr>
            </w:pPr>
          </w:p>
        </w:tc>
        <w:tc>
          <w:tcPr>
            <w:tcW w:w="362"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9</w:t>
            </w:r>
          </w:p>
        </w:tc>
        <w:tc>
          <w:tcPr>
            <w:tcW w:w="3480" w:type="pct"/>
            <w:shd w:val="clear" w:color="auto" w:fill="auto"/>
            <w:vAlign w:val="center"/>
          </w:tcPr>
          <w:p>
            <w:pPr>
              <w:pStyle w:val="109"/>
              <w:rPr>
                <w:rFonts w:ascii="宋体" w:hAnsi="宋体" w:eastAsia="宋体"/>
                <w:sz w:val="21"/>
                <w:szCs w:val="21"/>
              </w:rPr>
            </w:pPr>
            <w:r>
              <w:rPr>
                <w:rFonts w:hint="eastAsia" w:ascii="宋体" w:hAnsi="宋体" w:eastAsia="宋体"/>
                <w:sz w:val="21"/>
                <w:szCs w:val="21"/>
              </w:rPr>
              <w:t>根据磋商文件技术服务需求部分4.7.2感官品质要求，茶分级表中特级下属9项的特点进行打分，</w:t>
            </w:r>
            <w:r>
              <w:rPr>
                <w:rFonts w:ascii="宋体" w:hAnsi="宋体" w:eastAsia="宋体"/>
                <w:sz w:val="21"/>
                <w:szCs w:val="21"/>
              </w:rPr>
              <w:t>单项指标能完美的达到要求得</w:t>
            </w:r>
            <w:r>
              <w:rPr>
                <w:rFonts w:hint="eastAsia" w:ascii="宋体" w:hAnsi="宋体" w:eastAsia="宋体"/>
                <w:sz w:val="21"/>
                <w:szCs w:val="21"/>
              </w:rPr>
              <w:t>1</w:t>
            </w:r>
            <w:r>
              <w:rPr>
                <w:rFonts w:ascii="宋体" w:hAnsi="宋体" w:eastAsia="宋体"/>
                <w:sz w:val="21"/>
                <w:szCs w:val="21"/>
              </w:rPr>
              <w:t>分；</w:t>
            </w:r>
          </w:p>
          <w:p>
            <w:pPr>
              <w:pStyle w:val="109"/>
              <w:rPr>
                <w:rFonts w:ascii="宋体" w:hAnsi="宋体" w:eastAsia="宋体"/>
                <w:sz w:val="21"/>
                <w:szCs w:val="21"/>
              </w:rPr>
            </w:pPr>
            <w:r>
              <w:rPr>
                <w:rFonts w:ascii="宋体" w:hAnsi="宋体" w:eastAsia="宋体"/>
                <w:sz w:val="21"/>
                <w:szCs w:val="21"/>
              </w:rPr>
              <w:t>单项指标与要求有一定的差距，较能满足要求得</w:t>
            </w:r>
            <w:r>
              <w:rPr>
                <w:rFonts w:hint="eastAsia" w:ascii="宋体" w:hAnsi="宋体" w:eastAsia="宋体"/>
                <w:sz w:val="21"/>
                <w:szCs w:val="21"/>
              </w:rPr>
              <w:t>0.6</w:t>
            </w:r>
            <w:r>
              <w:rPr>
                <w:rFonts w:ascii="宋体" w:hAnsi="宋体" w:eastAsia="宋体"/>
                <w:sz w:val="21"/>
                <w:szCs w:val="21"/>
              </w:rPr>
              <w:t>分；</w:t>
            </w:r>
          </w:p>
          <w:p>
            <w:pPr>
              <w:pStyle w:val="109"/>
              <w:rPr>
                <w:rFonts w:ascii="宋体" w:hAnsi="宋体" w:eastAsia="宋体"/>
                <w:sz w:val="21"/>
                <w:szCs w:val="21"/>
              </w:rPr>
            </w:pPr>
            <w:r>
              <w:rPr>
                <w:rFonts w:ascii="宋体" w:hAnsi="宋体" w:eastAsia="宋体"/>
                <w:sz w:val="21"/>
                <w:szCs w:val="21"/>
              </w:rPr>
              <w:t>单项指标体现的较差得</w:t>
            </w:r>
            <w:r>
              <w:rPr>
                <w:rFonts w:hint="eastAsia" w:ascii="宋体" w:hAnsi="宋体" w:eastAsia="宋体"/>
                <w:sz w:val="21"/>
                <w:szCs w:val="21"/>
              </w:rPr>
              <w:t>0.2</w:t>
            </w:r>
            <w:r>
              <w:rPr>
                <w:rFonts w:ascii="宋体" w:hAnsi="宋体" w:eastAsia="宋体"/>
                <w:sz w:val="21"/>
                <w:szCs w:val="21"/>
              </w:rPr>
              <w:t>分；</w:t>
            </w:r>
          </w:p>
          <w:p>
            <w:pPr>
              <w:pStyle w:val="109"/>
              <w:rPr>
                <w:rFonts w:ascii="宋体" w:hAnsi="宋体" w:eastAsia="宋体"/>
                <w:sz w:val="21"/>
                <w:szCs w:val="21"/>
              </w:rPr>
            </w:pPr>
            <w:r>
              <w:rPr>
                <w:rFonts w:ascii="宋体" w:hAnsi="宋体" w:eastAsia="宋体"/>
                <w:sz w:val="21"/>
                <w:szCs w:val="21"/>
              </w:rPr>
              <w:t>未按要求提供样品，该项得0分。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577" w:type="pct"/>
            <w:vMerge w:val="continue"/>
            <w:vAlign w:val="center"/>
          </w:tcPr>
          <w:p>
            <w:pPr>
              <w:pStyle w:val="109"/>
              <w:jc w:val="center"/>
              <w:rPr>
                <w:rFonts w:ascii="宋体" w:hAnsi="宋体" w:eastAsia="宋体"/>
                <w:sz w:val="21"/>
                <w:szCs w:val="21"/>
              </w:rPr>
            </w:pPr>
          </w:p>
        </w:tc>
        <w:tc>
          <w:tcPr>
            <w:tcW w:w="581" w:type="pct"/>
            <w:vMerge w:val="continue"/>
            <w:shd w:val="clear" w:color="auto" w:fill="auto"/>
            <w:vAlign w:val="center"/>
          </w:tcPr>
          <w:p>
            <w:pPr>
              <w:pStyle w:val="109"/>
              <w:jc w:val="center"/>
              <w:rPr>
                <w:rFonts w:ascii="宋体" w:hAnsi="宋体" w:eastAsia="宋体"/>
                <w:sz w:val="21"/>
                <w:szCs w:val="21"/>
              </w:rPr>
            </w:pPr>
          </w:p>
        </w:tc>
        <w:tc>
          <w:tcPr>
            <w:tcW w:w="362"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9</w:t>
            </w:r>
          </w:p>
        </w:tc>
        <w:tc>
          <w:tcPr>
            <w:tcW w:w="3480" w:type="pct"/>
            <w:shd w:val="clear" w:color="auto" w:fill="auto"/>
            <w:vAlign w:val="center"/>
          </w:tcPr>
          <w:p>
            <w:pPr>
              <w:pStyle w:val="109"/>
              <w:rPr>
                <w:rFonts w:ascii="宋体" w:hAnsi="宋体" w:eastAsia="宋体"/>
                <w:sz w:val="21"/>
                <w:szCs w:val="21"/>
              </w:rPr>
            </w:pPr>
            <w:r>
              <w:rPr>
                <w:rFonts w:hint="eastAsia" w:ascii="宋体" w:hAnsi="宋体" w:eastAsia="宋体"/>
                <w:sz w:val="21"/>
                <w:szCs w:val="21"/>
              </w:rPr>
              <w:t>根据磋商文件技术服务需求部分4.7.2感官品质要求，茶分级表中一级下属9项的特点进行打分，</w:t>
            </w:r>
            <w:r>
              <w:rPr>
                <w:rFonts w:ascii="宋体" w:hAnsi="宋体" w:eastAsia="宋体"/>
                <w:sz w:val="21"/>
                <w:szCs w:val="21"/>
              </w:rPr>
              <w:t>单项指标能完美的达到要求得</w:t>
            </w:r>
            <w:r>
              <w:rPr>
                <w:rFonts w:hint="eastAsia" w:ascii="宋体" w:hAnsi="宋体" w:eastAsia="宋体"/>
                <w:sz w:val="21"/>
                <w:szCs w:val="21"/>
              </w:rPr>
              <w:t>1</w:t>
            </w:r>
            <w:r>
              <w:rPr>
                <w:rFonts w:ascii="宋体" w:hAnsi="宋体" w:eastAsia="宋体"/>
                <w:sz w:val="21"/>
                <w:szCs w:val="21"/>
              </w:rPr>
              <w:t>分；</w:t>
            </w:r>
          </w:p>
          <w:p>
            <w:pPr>
              <w:pStyle w:val="109"/>
              <w:rPr>
                <w:rFonts w:ascii="宋体" w:hAnsi="宋体" w:eastAsia="宋体"/>
                <w:sz w:val="21"/>
                <w:szCs w:val="21"/>
              </w:rPr>
            </w:pPr>
            <w:r>
              <w:rPr>
                <w:rFonts w:ascii="宋体" w:hAnsi="宋体" w:eastAsia="宋体"/>
                <w:sz w:val="21"/>
                <w:szCs w:val="21"/>
              </w:rPr>
              <w:t>单项指标与要求有一定的差距，较能满足要求得</w:t>
            </w:r>
            <w:r>
              <w:rPr>
                <w:rFonts w:hint="eastAsia" w:ascii="宋体" w:hAnsi="宋体" w:eastAsia="宋体"/>
                <w:sz w:val="21"/>
                <w:szCs w:val="21"/>
              </w:rPr>
              <w:t>0.6</w:t>
            </w:r>
            <w:r>
              <w:rPr>
                <w:rFonts w:ascii="宋体" w:hAnsi="宋体" w:eastAsia="宋体"/>
                <w:sz w:val="21"/>
                <w:szCs w:val="21"/>
              </w:rPr>
              <w:t>分；</w:t>
            </w:r>
          </w:p>
          <w:p>
            <w:pPr>
              <w:pStyle w:val="109"/>
              <w:rPr>
                <w:rFonts w:ascii="宋体" w:hAnsi="宋体" w:eastAsia="宋体"/>
                <w:sz w:val="21"/>
                <w:szCs w:val="21"/>
              </w:rPr>
            </w:pPr>
            <w:r>
              <w:rPr>
                <w:rFonts w:ascii="宋体" w:hAnsi="宋体" w:eastAsia="宋体"/>
                <w:sz w:val="21"/>
                <w:szCs w:val="21"/>
              </w:rPr>
              <w:t>单项指标体现的较差得</w:t>
            </w:r>
            <w:r>
              <w:rPr>
                <w:rFonts w:hint="eastAsia" w:ascii="宋体" w:hAnsi="宋体" w:eastAsia="宋体"/>
                <w:sz w:val="21"/>
                <w:szCs w:val="21"/>
              </w:rPr>
              <w:t>0.2</w:t>
            </w:r>
            <w:r>
              <w:rPr>
                <w:rFonts w:ascii="宋体" w:hAnsi="宋体" w:eastAsia="宋体"/>
                <w:sz w:val="21"/>
                <w:szCs w:val="21"/>
              </w:rPr>
              <w:t>分；</w:t>
            </w:r>
          </w:p>
          <w:p>
            <w:pPr>
              <w:pStyle w:val="109"/>
              <w:rPr>
                <w:rFonts w:ascii="宋体" w:hAnsi="宋体" w:eastAsia="宋体"/>
                <w:sz w:val="21"/>
                <w:szCs w:val="21"/>
              </w:rPr>
            </w:pPr>
            <w:r>
              <w:rPr>
                <w:rFonts w:ascii="宋体" w:hAnsi="宋体" w:eastAsia="宋体"/>
                <w:sz w:val="21"/>
                <w:szCs w:val="21"/>
              </w:rPr>
              <w:t>未按要求提供样品，该项得0分。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577" w:type="pct"/>
            <w:vMerge w:val="continue"/>
            <w:vAlign w:val="center"/>
          </w:tcPr>
          <w:p>
            <w:pPr>
              <w:pStyle w:val="109"/>
              <w:jc w:val="center"/>
              <w:rPr>
                <w:rFonts w:ascii="宋体" w:hAnsi="宋体" w:eastAsia="宋体"/>
                <w:sz w:val="21"/>
                <w:szCs w:val="21"/>
              </w:rPr>
            </w:pPr>
          </w:p>
        </w:tc>
        <w:tc>
          <w:tcPr>
            <w:tcW w:w="581"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包装要求承诺</w:t>
            </w:r>
          </w:p>
        </w:tc>
        <w:tc>
          <w:tcPr>
            <w:tcW w:w="362"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7</w:t>
            </w:r>
          </w:p>
        </w:tc>
        <w:tc>
          <w:tcPr>
            <w:tcW w:w="3480" w:type="pct"/>
            <w:shd w:val="clear" w:color="auto" w:fill="auto"/>
            <w:vAlign w:val="center"/>
          </w:tcPr>
          <w:p>
            <w:pPr>
              <w:pStyle w:val="109"/>
              <w:rPr>
                <w:rFonts w:ascii="宋体" w:hAnsi="宋体" w:eastAsia="宋体"/>
                <w:sz w:val="21"/>
                <w:szCs w:val="21"/>
              </w:rPr>
            </w:pPr>
            <w:r>
              <w:rPr>
                <w:rFonts w:hint="eastAsia" w:ascii="宋体" w:hAnsi="宋体" w:eastAsia="宋体"/>
                <w:sz w:val="21"/>
                <w:szCs w:val="21"/>
              </w:rPr>
              <w:t>针对本项目提出的包装要求：</w:t>
            </w:r>
          </w:p>
          <w:p>
            <w:pPr>
              <w:pStyle w:val="109"/>
              <w:rPr>
                <w:rFonts w:ascii="宋体" w:hAnsi="宋体" w:eastAsia="宋体"/>
                <w:sz w:val="21"/>
                <w:szCs w:val="21"/>
              </w:rPr>
            </w:pPr>
            <w:r>
              <w:rPr>
                <w:rFonts w:ascii="宋体" w:hAnsi="宋体" w:eastAsia="宋体"/>
                <w:sz w:val="21"/>
                <w:szCs w:val="21"/>
              </w:rPr>
              <w:t>1.制订设计解决办法、相应承诺明确，包装精美且含有中国传统文化元素，得7分；</w:t>
            </w:r>
          </w:p>
          <w:p>
            <w:pPr>
              <w:pStyle w:val="109"/>
              <w:rPr>
                <w:rFonts w:ascii="宋体" w:hAnsi="宋体" w:eastAsia="宋体"/>
                <w:sz w:val="21"/>
                <w:szCs w:val="21"/>
              </w:rPr>
            </w:pPr>
            <w:r>
              <w:rPr>
                <w:rFonts w:ascii="宋体" w:hAnsi="宋体" w:eastAsia="宋体"/>
                <w:sz w:val="21"/>
                <w:szCs w:val="21"/>
              </w:rPr>
              <w:t>2.制订设计解决办法、相应承诺较明确，包装一般、含有中国传统文化元素，得5分；</w:t>
            </w:r>
          </w:p>
          <w:p>
            <w:pPr>
              <w:pStyle w:val="109"/>
              <w:rPr>
                <w:rFonts w:ascii="宋体" w:hAnsi="宋体" w:eastAsia="宋体"/>
                <w:sz w:val="21"/>
                <w:szCs w:val="21"/>
              </w:rPr>
            </w:pPr>
            <w:r>
              <w:rPr>
                <w:rFonts w:ascii="宋体" w:hAnsi="宋体" w:eastAsia="宋体"/>
                <w:sz w:val="21"/>
                <w:szCs w:val="21"/>
              </w:rPr>
              <w:t>3.制订设计解决办法、相应承诺较不太明确，包装较差，得3分；</w:t>
            </w:r>
          </w:p>
          <w:p>
            <w:pPr>
              <w:pStyle w:val="109"/>
              <w:rPr>
                <w:rFonts w:ascii="宋体" w:hAnsi="宋体" w:eastAsia="宋体"/>
                <w:sz w:val="21"/>
                <w:szCs w:val="21"/>
              </w:rPr>
            </w:pPr>
            <w:r>
              <w:rPr>
                <w:rFonts w:ascii="宋体" w:hAnsi="宋体" w:eastAsia="宋体"/>
                <w:sz w:val="21"/>
                <w:szCs w:val="21"/>
              </w:rPr>
              <w:t>4.未提供包装要求承诺的，得0分。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577" w:type="pct"/>
            <w:vMerge w:val="continue"/>
            <w:vAlign w:val="center"/>
          </w:tcPr>
          <w:p>
            <w:pPr>
              <w:pStyle w:val="109"/>
              <w:jc w:val="center"/>
              <w:rPr>
                <w:rFonts w:ascii="宋体" w:hAnsi="宋体" w:eastAsia="宋体"/>
                <w:sz w:val="21"/>
                <w:szCs w:val="21"/>
              </w:rPr>
            </w:pPr>
          </w:p>
        </w:tc>
        <w:tc>
          <w:tcPr>
            <w:tcW w:w="581"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供货、备货、运输方面的应急预案</w:t>
            </w:r>
          </w:p>
        </w:tc>
        <w:tc>
          <w:tcPr>
            <w:tcW w:w="362"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6</w:t>
            </w:r>
          </w:p>
        </w:tc>
        <w:tc>
          <w:tcPr>
            <w:tcW w:w="3480" w:type="pct"/>
            <w:shd w:val="clear" w:color="auto" w:fill="auto"/>
            <w:vAlign w:val="center"/>
          </w:tcPr>
          <w:p>
            <w:pPr>
              <w:pStyle w:val="109"/>
              <w:rPr>
                <w:rFonts w:ascii="宋体" w:hAnsi="宋体" w:eastAsia="宋体"/>
                <w:sz w:val="21"/>
                <w:szCs w:val="21"/>
              </w:rPr>
            </w:pPr>
            <w:r>
              <w:rPr>
                <w:rFonts w:hint="eastAsia" w:ascii="宋体" w:hAnsi="宋体" w:eastAsia="宋体"/>
                <w:sz w:val="21"/>
                <w:szCs w:val="21"/>
              </w:rPr>
              <w:t>根据供货的及时性、备货、运输方面的应急预案综合评审，预案考虑全面、合理可行、针对性强得</w:t>
            </w:r>
            <w:r>
              <w:rPr>
                <w:rFonts w:ascii="宋体" w:hAnsi="宋体" w:eastAsia="宋体"/>
                <w:sz w:val="21"/>
                <w:szCs w:val="21"/>
              </w:rPr>
              <w:t>6分，预案考虑较全面、合理可行、针对性较好得4分，预案考虑不全面、合理可行、针对性较差得1分，未提供预案得0分。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577" w:type="pct"/>
            <w:vMerge w:val="continue"/>
            <w:vAlign w:val="center"/>
          </w:tcPr>
          <w:p>
            <w:pPr>
              <w:pStyle w:val="109"/>
              <w:jc w:val="center"/>
              <w:rPr>
                <w:rFonts w:ascii="宋体" w:hAnsi="宋体" w:eastAsia="宋体"/>
                <w:sz w:val="21"/>
                <w:szCs w:val="21"/>
              </w:rPr>
            </w:pPr>
          </w:p>
        </w:tc>
        <w:tc>
          <w:tcPr>
            <w:tcW w:w="581"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服务人员</w:t>
            </w:r>
          </w:p>
        </w:tc>
        <w:tc>
          <w:tcPr>
            <w:tcW w:w="362"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2</w:t>
            </w:r>
          </w:p>
        </w:tc>
        <w:tc>
          <w:tcPr>
            <w:tcW w:w="3480" w:type="pct"/>
            <w:shd w:val="clear" w:color="auto" w:fill="auto"/>
            <w:vAlign w:val="center"/>
          </w:tcPr>
          <w:p>
            <w:pPr>
              <w:pStyle w:val="109"/>
              <w:rPr>
                <w:rFonts w:ascii="宋体" w:hAnsi="宋体" w:eastAsia="宋体"/>
                <w:sz w:val="21"/>
                <w:szCs w:val="21"/>
              </w:rPr>
            </w:pPr>
            <w:r>
              <w:rPr>
                <w:rFonts w:hint="eastAsia" w:ascii="宋体" w:hAnsi="宋体" w:eastAsia="宋体"/>
                <w:sz w:val="21"/>
                <w:szCs w:val="21"/>
              </w:rPr>
              <w:t>根据提供的具体项目负责人、联络及售后服务人员安排情况打分，配备齐全、合理得</w:t>
            </w:r>
            <w:r>
              <w:rPr>
                <w:rFonts w:ascii="宋体" w:hAnsi="宋体" w:eastAsia="宋体"/>
                <w:sz w:val="21"/>
                <w:szCs w:val="21"/>
              </w:rPr>
              <w:t>2分；配备较齐全、合理得1分；配备欠缺、合理较差得0.5分；配备欠缺、不合理得0分。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577" w:type="pct"/>
            <w:vMerge w:val="continue"/>
            <w:vAlign w:val="center"/>
          </w:tcPr>
          <w:p>
            <w:pPr>
              <w:pStyle w:val="109"/>
              <w:jc w:val="center"/>
              <w:rPr>
                <w:rFonts w:ascii="宋体" w:hAnsi="宋体" w:eastAsia="宋体"/>
                <w:sz w:val="21"/>
                <w:szCs w:val="21"/>
              </w:rPr>
            </w:pPr>
          </w:p>
        </w:tc>
        <w:tc>
          <w:tcPr>
            <w:tcW w:w="581"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售后服务响应承诺等</w:t>
            </w:r>
          </w:p>
        </w:tc>
        <w:tc>
          <w:tcPr>
            <w:tcW w:w="362"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6</w:t>
            </w:r>
          </w:p>
        </w:tc>
        <w:tc>
          <w:tcPr>
            <w:tcW w:w="3480" w:type="pct"/>
            <w:shd w:val="clear" w:color="auto" w:fill="auto"/>
            <w:vAlign w:val="center"/>
          </w:tcPr>
          <w:p>
            <w:pPr>
              <w:pStyle w:val="109"/>
              <w:rPr>
                <w:rFonts w:ascii="宋体" w:hAnsi="宋体" w:eastAsia="宋体"/>
                <w:sz w:val="21"/>
                <w:szCs w:val="21"/>
              </w:rPr>
            </w:pPr>
            <w:r>
              <w:rPr>
                <w:rFonts w:hint="eastAsia" w:ascii="宋体" w:hAnsi="宋体" w:eastAsia="宋体"/>
                <w:sz w:val="21"/>
                <w:szCs w:val="21"/>
              </w:rPr>
              <w:t>针对本项目提出的售后服务响应等要求：</w:t>
            </w:r>
          </w:p>
          <w:p>
            <w:pPr>
              <w:pStyle w:val="109"/>
              <w:rPr>
                <w:rFonts w:ascii="宋体" w:hAnsi="宋体" w:eastAsia="宋体"/>
                <w:sz w:val="21"/>
                <w:szCs w:val="21"/>
              </w:rPr>
            </w:pPr>
            <w:r>
              <w:rPr>
                <w:rFonts w:hint="eastAsia" w:ascii="宋体" w:hAnsi="宋体" w:eastAsia="宋体"/>
                <w:sz w:val="21"/>
                <w:szCs w:val="21"/>
              </w:rPr>
              <w:t>制订解决办法、应急预案及相应承诺明确，得</w:t>
            </w:r>
            <w:r>
              <w:rPr>
                <w:rFonts w:ascii="宋体" w:hAnsi="宋体" w:eastAsia="宋体"/>
                <w:sz w:val="21"/>
                <w:szCs w:val="21"/>
              </w:rPr>
              <w:t>6分；</w:t>
            </w:r>
          </w:p>
          <w:p>
            <w:pPr>
              <w:pStyle w:val="109"/>
              <w:rPr>
                <w:rFonts w:ascii="宋体" w:hAnsi="宋体" w:eastAsia="宋体"/>
                <w:sz w:val="21"/>
                <w:szCs w:val="21"/>
              </w:rPr>
            </w:pPr>
            <w:r>
              <w:rPr>
                <w:rFonts w:hint="eastAsia" w:ascii="宋体" w:hAnsi="宋体" w:eastAsia="宋体"/>
                <w:sz w:val="21"/>
                <w:szCs w:val="21"/>
              </w:rPr>
              <w:t>制订解决办法、应急预案及相应承诺比较明确，得</w:t>
            </w:r>
            <w:r>
              <w:rPr>
                <w:rFonts w:ascii="宋体" w:hAnsi="宋体" w:eastAsia="宋体"/>
                <w:sz w:val="21"/>
                <w:szCs w:val="21"/>
              </w:rPr>
              <w:t>4分；</w:t>
            </w:r>
          </w:p>
          <w:p>
            <w:pPr>
              <w:pStyle w:val="109"/>
              <w:rPr>
                <w:rFonts w:ascii="宋体" w:hAnsi="宋体" w:eastAsia="宋体"/>
                <w:sz w:val="21"/>
                <w:szCs w:val="21"/>
              </w:rPr>
            </w:pPr>
            <w:r>
              <w:rPr>
                <w:rFonts w:hint="eastAsia" w:ascii="宋体" w:hAnsi="宋体" w:eastAsia="宋体"/>
                <w:sz w:val="21"/>
                <w:szCs w:val="21"/>
              </w:rPr>
              <w:t>制订解决办法、应急预案及相应承诺不明确，得</w:t>
            </w:r>
            <w:r>
              <w:rPr>
                <w:rFonts w:ascii="宋体" w:hAnsi="宋体" w:eastAsia="宋体"/>
                <w:sz w:val="21"/>
                <w:szCs w:val="21"/>
              </w:rPr>
              <w:t>2分；</w:t>
            </w:r>
          </w:p>
          <w:p>
            <w:pPr>
              <w:pStyle w:val="109"/>
              <w:rPr>
                <w:rFonts w:ascii="宋体" w:hAnsi="宋体" w:eastAsia="宋体"/>
                <w:sz w:val="21"/>
                <w:szCs w:val="21"/>
              </w:rPr>
            </w:pPr>
            <w:r>
              <w:rPr>
                <w:rFonts w:hint="eastAsia" w:ascii="宋体" w:hAnsi="宋体" w:eastAsia="宋体"/>
                <w:sz w:val="21"/>
                <w:szCs w:val="21"/>
              </w:rPr>
              <w:t>未提供送货及时度承诺的，得</w:t>
            </w:r>
            <w:r>
              <w:rPr>
                <w:rFonts w:ascii="宋体" w:hAnsi="宋体" w:eastAsia="宋体"/>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jc w:val="center"/>
        </w:trPr>
        <w:tc>
          <w:tcPr>
            <w:tcW w:w="1158" w:type="pct"/>
            <w:gridSpan w:val="2"/>
            <w:vAlign w:val="center"/>
          </w:tcPr>
          <w:p>
            <w:pPr>
              <w:pStyle w:val="109"/>
              <w:jc w:val="center"/>
              <w:rPr>
                <w:rFonts w:ascii="宋体" w:hAnsi="宋体" w:eastAsia="宋体"/>
                <w:snapToGrid w:val="0"/>
                <w:sz w:val="21"/>
                <w:szCs w:val="21"/>
              </w:rPr>
            </w:pPr>
            <w:r>
              <w:rPr>
                <w:rFonts w:hint="eastAsia" w:ascii="宋体" w:hAnsi="宋体" w:eastAsia="宋体"/>
                <w:snapToGrid w:val="0"/>
                <w:sz w:val="21"/>
                <w:szCs w:val="21"/>
              </w:rPr>
              <w:t>（三）</w:t>
            </w:r>
          </w:p>
          <w:p>
            <w:pPr>
              <w:pStyle w:val="109"/>
              <w:jc w:val="center"/>
              <w:rPr>
                <w:rFonts w:ascii="宋体" w:hAnsi="宋体" w:eastAsia="宋体"/>
                <w:sz w:val="21"/>
                <w:szCs w:val="21"/>
                <w:lang w:val="zh-CN"/>
              </w:rPr>
            </w:pPr>
            <w:r>
              <w:rPr>
                <w:rFonts w:hint="eastAsia" w:ascii="宋体" w:hAnsi="宋体" w:eastAsia="宋体"/>
                <w:snapToGrid w:val="0"/>
                <w:sz w:val="21"/>
                <w:szCs w:val="21"/>
              </w:rPr>
              <w:t>价格部分</w:t>
            </w:r>
          </w:p>
        </w:tc>
        <w:tc>
          <w:tcPr>
            <w:tcW w:w="362"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0</w:t>
            </w:r>
          </w:p>
        </w:tc>
        <w:tc>
          <w:tcPr>
            <w:tcW w:w="3480" w:type="pct"/>
            <w:shd w:val="clear" w:color="auto" w:fill="auto"/>
            <w:vAlign w:val="center"/>
          </w:tcPr>
          <w:p>
            <w:pPr>
              <w:pStyle w:val="109"/>
              <w:rPr>
                <w:rFonts w:ascii="宋体" w:hAnsi="宋体" w:eastAsia="宋体"/>
                <w:sz w:val="21"/>
                <w:szCs w:val="21"/>
              </w:rPr>
            </w:pPr>
            <w:r>
              <w:rPr>
                <w:rFonts w:hint="eastAsia" w:ascii="宋体" w:hAnsi="宋体" w:eastAsia="宋体"/>
                <w:sz w:val="21"/>
                <w:szCs w:val="21"/>
              </w:rPr>
              <w:t>供应商报价得分的计算采用低价优先法，按如下公式进行计算：</w:t>
            </w:r>
          </w:p>
          <w:p>
            <w:pPr>
              <w:pStyle w:val="109"/>
              <w:rPr>
                <w:rFonts w:ascii="宋体" w:hAnsi="宋体" w:eastAsia="宋体"/>
                <w:sz w:val="21"/>
                <w:szCs w:val="21"/>
              </w:rPr>
            </w:pPr>
            <w:r>
              <w:rPr>
                <w:rFonts w:hint="eastAsia" w:ascii="宋体" w:hAnsi="宋体" w:eastAsia="宋体"/>
                <w:sz w:val="21"/>
                <w:szCs w:val="21"/>
              </w:rPr>
              <w:t>报价得分=（磋商</w:t>
            </w:r>
            <w:r>
              <w:rPr>
                <w:rFonts w:ascii="宋体" w:hAnsi="宋体" w:eastAsia="宋体"/>
                <w:sz w:val="21"/>
                <w:szCs w:val="21"/>
              </w:rPr>
              <w:t>基准价</w:t>
            </w:r>
            <w:r>
              <w:rPr>
                <w:rFonts w:hint="eastAsia" w:ascii="宋体" w:hAnsi="宋体" w:eastAsia="宋体"/>
                <w:sz w:val="21"/>
                <w:szCs w:val="21"/>
              </w:rPr>
              <w:t>/供应商报价）×价格权重</w:t>
            </w:r>
          </w:p>
          <w:p>
            <w:pPr>
              <w:widowControl/>
              <w:rPr>
                <w:rFonts w:ascii="宋体" w:hAnsi="宋体" w:eastAsia="宋体"/>
                <w:szCs w:val="21"/>
              </w:rPr>
            </w:pPr>
            <w:r>
              <w:rPr>
                <w:rFonts w:hint="eastAsia" w:ascii="宋体" w:hAnsi="宋体" w:eastAsia="宋体"/>
                <w:szCs w:val="21"/>
              </w:rPr>
              <w:t>磋商</w:t>
            </w:r>
            <w:r>
              <w:rPr>
                <w:rFonts w:ascii="宋体" w:hAnsi="宋体" w:eastAsia="宋体"/>
                <w:szCs w:val="21"/>
              </w:rPr>
              <w:t>基准价</w:t>
            </w:r>
            <w:r>
              <w:rPr>
                <w:rFonts w:hint="eastAsia" w:ascii="宋体" w:hAnsi="宋体" w:eastAsia="宋体"/>
                <w:szCs w:val="21"/>
              </w:rPr>
              <w:t>：满足磋商文件要求且最后报价</w:t>
            </w:r>
            <w:r>
              <w:rPr>
                <w:rFonts w:ascii="宋体" w:hAnsi="宋体" w:eastAsia="宋体"/>
                <w:szCs w:val="21"/>
              </w:rPr>
              <w:t>最低</w:t>
            </w:r>
            <w:r>
              <w:rPr>
                <w:rFonts w:hint="eastAsia" w:ascii="宋体" w:hAnsi="宋体" w:eastAsia="宋体"/>
                <w:szCs w:val="21"/>
              </w:rPr>
              <w:t>的</w:t>
            </w:r>
            <w:r>
              <w:rPr>
                <w:rFonts w:ascii="宋体" w:hAnsi="宋体" w:eastAsia="宋体"/>
                <w:szCs w:val="21"/>
              </w:rPr>
              <w:t>为</w:t>
            </w:r>
            <w:r>
              <w:rPr>
                <w:rFonts w:hint="eastAsia" w:ascii="宋体" w:hAnsi="宋体" w:eastAsia="宋体"/>
                <w:szCs w:val="21"/>
              </w:rPr>
              <w:t>磋商</w:t>
            </w:r>
            <w:r>
              <w:rPr>
                <w:rFonts w:ascii="宋体" w:hAnsi="宋体" w:eastAsia="宋体"/>
                <w:szCs w:val="21"/>
              </w:rPr>
              <w:t>基准价</w:t>
            </w:r>
            <w:r>
              <w:rPr>
                <w:rFonts w:hint="eastAsia" w:ascii="宋体" w:hAnsi="宋体" w:eastAsia="宋体"/>
                <w:szCs w:val="21"/>
              </w:rPr>
              <w:t>，其价格分为满分。供应商报价为全部报价产品的单价合计。本项目价格部分的评审以供应商所报最后报价进行评审。评审价为根据磋商文件《供应商须知》26.3、26.4条规定修正、调整后的评标报价。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1158" w:type="pct"/>
            <w:gridSpan w:val="2"/>
            <w:vAlign w:val="center"/>
          </w:tcPr>
          <w:p>
            <w:pPr>
              <w:pStyle w:val="109"/>
              <w:jc w:val="center"/>
              <w:rPr>
                <w:rFonts w:ascii="宋体" w:hAnsi="宋体" w:eastAsia="宋体"/>
                <w:sz w:val="21"/>
                <w:szCs w:val="21"/>
              </w:rPr>
            </w:pPr>
            <w:r>
              <w:rPr>
                <w:rFonts w:hint="eastAsia" w:ascii="宋体" w:hAnsi="宋体" w:eastAsia="宋体"/>
                <w:sz w:val="21"/>
                <w:szCs w:val="21"/>
              </w:rPr>
              <w:t>（四）总分</w:t>
            </w:r>
          </w:p>
        </w:tc>
        <w:tc>
          <w:tcPr>
            <w:tcW w:w="362" w:type="pct"/>
            <w:shd w:val="clear" w:color="auto" w:fill="auto"/>
            <w:vAlign w:val="center"/>
          </w:tcPr>
          <w:p>
            <w:pPr>
              <w:pStyle w:val="109"/>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=SUM(ABOVE) </w:instrText>
            </w:r>
            <w:r>
              <w:rPr>
                <w:rFonts w:ascii="宋体" w:hAnsi="宋体" w:eastAsia="宋体"/>
                <w:sz w:val="21"/>
                <w:szCs w:val="21"/>
              </w:rPr>
              <w:fldChar w:fldCharType="separate"/>
            </w:r>
            <w:r>
              <w:rPr>
                <w:rFonts w:ascii="宋体" w:hAnsi="宋体" w:eastAsia="宋体"/>
                <w:sz w:val="21"/>
                <w:szCs w:val="21"/>
              </w:rPr>
              <w:t>100</w:t>
            </w:r>
            <w:r>
              <w:rPr>
                <w:rFonts w:ascii="宋体" w:hAnsi="宋体" w:eastAsia="宋体"/>
                <w:sz w:val="21"/>
                <w:szCs w:val="21"/>
              </w:rPr>
              <w:fldChar w:fldCharType="end"/>
            </w:r>
          </w:p>
        </w:tc>
        <w:tc>
          <w:tcPr>
            <w:tcW w:w="3480" w:type="pct"/>
            <w:shd w:val="clear" w:color="auto" w:fill="auto"/>
            <w:vAlign w:val="center"/>
          </w:tcPr>
          <w:p>
            <w:pPr>
              <w:pStyle w:val="109"/>
              <w:jc w:val="center"/>
              <w:rPr>
                <w:rFonts w:ascii="宋体" w:hAnsi="宋体" w:eastAsia="宋体"/>
                <w:sz w:val="21"/>
                <w:szCs w:val="21"/>
              </w:rPr>
            </w:pPr>
            <w:r>
              <w:rPr>
                <w:rFonts w:hint="eastAsia" w:ascii="宋体" w:hAnsi="宋体" w:eastAsia="宋体"/>
                <w:sz w:val="21"/>
                <w:szCs w:val="21"/>
              </w:rPr>
              <w:t>（一）~（三）项得分之和，即为供应商的综合得分</w:t>
            </w:r>
          </w:p>
        </w:tc>
      </w:tr>
    </w:tbl>
    <w:p>
      <w:pPr>
        <w:spacing w:line="360" w:lineRule="auto"/>
        <w:rPr>
          <w:rFonts w:ascii="宋体" w:hAnsi="宋体" w:eastAsia="宋体"/>
          <w:sz w:val="24"/>
          <w:szCs w:val="24"/>
        </w:rPr>
      </w:pPr>
      <w:r>
        <w:rPr>
          <w:rFonts w:hint="eastAsia" w:ascii="宋体" w:hAnsi="宋体" w:eastAsia="宋体"/>
          <w:sz w:val="24"/>
          <w:szCs w:val="24"/>
        </w:rPr>
        <w:t>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1、评分分值及计算结果精确到小数点后二位，第三位四舍五入。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评审时，磋商小组各成员应当独立对每个有效供应商的响应文件进行评价、打分，然后汇总每个供应商每项评分因素的得分，取各评委评分的算术平均数作为供应商的评标最后得分，并以此作为排序、推荐的基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磋商小组将按照评审总得分由高到低的顺序对所有响应文件实质上响应磋商文件要求的供应商进行排序；得分相同的，按最后报价由低到高顺序排列；得分和最后报价均相同的，按技术指标优劣（得分由高到低）顺序排列。磋商小组将依次推荐排序为前三名的供应商为成交候选人。</w:t>
      </w:r>
    </w:p>
    <w:p>
      <w:pPr>
        <w:widowControl/>
        <w:jc w:val="left"/>
        <w:rPr>
          <w:rFonts w:ascii="宋体" w:hAnsi="宋体" w:eastAsia="宋体"/>
          <w:sz w:val="24"/>
          <w:szCs w:val="24"/>
        </w:rPr>
      </w:pPr>
      <w:r>
        <w:rPr>
          <w:rFonts w:ascii="宋体" w:hAnsi="宋体" w:eastAsia="宋体"/>
          <w:sz w:val="24"/>
          <w:szCs w:val="24"/>
        </w:rPr>
        <w:br w:type="page"/>
      </w:r>
    </w:p>
    <w:p>
      <w:pPr>
        <w:pStyle w:val="3"/>
        <w:spacing w:before="0" w:after="0"/>
        <w:jc w:val="center"/>
        <w:rPr>
          <w:rFonts w:ascii="宋体" w:hAnsi="宋体" w:eastAsia="宋体"/>
          <w:sz w:val="32"/>
          <w:szCs w:val="32"/>
        </w:rPr>
      </w:pPr>
      <w:bookmarkStart w:id="1056" w:name="_Toc99462579"/>
      <w:r>
        <w:rPr>
          <w:rFonts w:ascii="宋体" w:hAnsi="宋体" w:eastAsia="宋体"/>
          <w:sz w:val="32"/>
          <w:szCs w:val="32"/>
        </w:rPr>
        <w:t xml:space="preserve">第六章  </w:t>
      </w:r>
      <w:bookmarkStart w:id="1057" w:name="_Toc86202632"/>
      <w:r>
        <w:rPr>
          <w:rFonts w:hint="eastAsia" w:ascii="宋体" w:hAnsi="宋体" w:eastAsia="宋体"/>
          <w:sz w:val="32"/>
          <w:szCs w:val="32"/>
        </w:rPr>
        <w:t>附件—</w:t>
      </w:r>
      <w:r>
        <w:rPr>
          <w:rFonts w:ascii="宋体" w:hAnsi="宋体" w:eastAsia="宋体"/>
          <w:sz w:val="32"/>
          <w:szCs w:val="32"/>
        </w:rPr>
        <w:t>响应文件格式</w:t>
      </w:r>
      <w:bookmarkEnd w:id="1056"/>
      <w:bookmarkEnd w:id="1057"/>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360" w:lineRule="auto"/>
        <w:jc w:val="left"/>
        <w:rPr>
          <w:rFonts w:ascii="宋体" w:hAnsi="宋体" w:eastAsia="宋体"/>
          <w:sz w:val="24"/>
          <w:szCs w:val="24"/>
        </w:rPr>
      </w:pPr>
      <w:bookmarkStart w:id="1058" w:name="_Toc453622073"/>
      <w:bookmarkStart w:id="1059" w:name="_Toc432430517"/>
      <w:bookmarkStart w:id="1060" w:name="_Toc443397267"/>
      <w:bookmarkStart w:id="1061" w:name="_Toc241827254"/>
      <w:bookmarkStart w:id="1062" w:name="_Toc86202634"/>
      <w:bookmarkStart w:id="1063" w:name="_Toc416417637"/>
      <w:bookmarkStart w:id="1064" w:name="_Toc326167549"/>
      <w:bookmarkStart w:id="1065" w:name="_Toc417204743"/>
      <w:bookmarkStart w:id="1066" w:name="_Toc462069438"/>
      <w:bookmarkStart w:id="1067" w:name="_Toc462066504"/>
      <w:bookmarkStart w:id="1068" w:name="_Toc489339727"/>
      <w:bookmarkStart w:id="1069" w:name="_Toc489358157"/>
      <w:bookmarkStart w:id="1070" w:name="_Toc532585162"/>
      <w:bookmarkStart w:id="1071" w:name="_Toc99462580"/>
      <w:r>
        <w:rPr>
          <w:rFonts w:ascii="宋体" w:hAnsi="宋体" w:eastAsia="宋体"/>
          <w:sz w:val="24"/>
          <w:szCs w:val="24"/>
        </w:rPr>
        <w:t>附件1 响应函</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219"/>
        <w:ind w:firstLine="0" w:firstLineChars="0"/>
        <w:rPr>
          <w:sz w:val="32"/>
          <w:szCs w:val="32"/>
        </w:rPr>
      </w:pPr>
      <w:r>
        <w:rPr>
          <w:sz w:val="32"/>
          <w:szCs w:val="32"/>
        </w:rPr>
        <w:t>响应函</w:t>
      </w:r>
    </w:p>
    <w:p>
      <w:pPr>
        <w:spacing w:line="360" w:lineRule="auto"/>
        <w:rPr>
          <w:rFonts w:ascii="宋体" w:hAnsi="宋体" w:eastAsia="宋体"/>
          <w:sz w:val="24"/>
          <w:szCs w:val="24"/>
        </w:rPr>
      </w:pPr>
      <w:r>
        <w:rPr>
          <w:rFonts w:ascii="宋体" w:hAnsi="宋体" w:eastAsia="宋体"/>
          <w:sz w:val="24"/>
          <w:szCs w:val="24"/>
        </w:rPr>
        <w:t>致：</w:t>
      </w:r>
      <w:r>
        <w:rPr>
          <w:rFonts w:ascii="宋体" w:hAnsi="宋体" w:eastAsia="宋体"/>
          <w:sz w:val="24"/>
          <w:szCs w:val="24"/>
          <w:u w:val="single"/>
        </w:rPr>
        <w:t>（采购代理单位）</w:t>
      </w:r>
    </w:p>
    <w:p>
      <w:pPr>
        <w:spacing w:line="360" w:lineRule="auto"/>
        <w:ind w:firstLine="480" w:firstLineChars="200"/>
        <w:rPr>
          <w:rFonts w:ascii="宋体" w:hAnsi="宋体" w:eastAsia="宋体"/>
          <w:sz w:val="24"/>
          <w:szCs w:val="24"/>
        </w:rPr>
      </w:pPr>
      <w:r>
        <w:rPr>
          <w:rFonts w:ascii="宋体" w:hAnsi="宋体" w:eastAsia="宋体"/>
          <w:sz w:val="24"/>
          <w:szCs w:val="24"/>
        </w:rPr>
        <w:t>供应商</w:t>
      </w:r>
      <w:r>
        <w:rPr>
          <w:rFonts w:ascii="宋体" w:hAnsi="宋体" w:eastAsia="宋体"/>
          <w:sz w:val="24"/>
          <w:szCs w:val="24"/>
          <w:u w:val="single"/>
        </w:rPr>
        <w:t>（名称）</w:t>
      </w:r>
      <w:r>
        <w:rPr>
          <w:rFonts w:ascii="宋体" w:hAnsi="宋体" w:eastAsia="宋体"/>
          <w:sz w:val="24"/>
          <w:szCs w:val="24"/>
        </w:rPr>
        <w:t>授权</w:t>
      </w:r>
      <w:r>
        <w:rPr>
          <w:rFonts w:ascii="宋体" w:hAnsi="宋体" w:eastAsia="宋体"/>
          <w:sz w:val="24"/>
          <w:szCs w:val="24"/>
          <w:u w:val="single"/>
        </w:rPr>
        <w:t>（全权代表姓名、职务、职称）</w:t>
      </w:r>
      <w:r>
        <w:rPr>
          <w:rFonts w:ascii="宋体" w:hAnsi="宋体" w:eastAsia="宋体"/>
          <w:sz w:val="24"/>
          <w:szCs w:val="24"/>
        </w:rPr>
        <w:t>为全权代表，参加贵方组织的</w:t>
      </w:r>
      <w:r>
        <w:rPr>
          <w:rFonts w:ascii="宋体" w:hAnsi="宋体" w:eastAsia="宋体"/>
          <w:sz w:val="24"/>
          <w:szCs w:val="24"/>
          <w:u w:val="single"/>
        </w:rPr>
        <w:t>（采购编号/包号、项目名称）</w:t>
      </w:r>
      <w:r>
        <w:rPr>
          <w:rFonts w:ascii="宋体" w:hAnsi="宋体" w:eastAsia="宋体"/>
          <w:sz w:val="24"/>
          <w:szCs w:val="24"/>
        </w:rPr>
        <w:t>项目的采购活动，为此：</w:t>
      </w:r>
    </w:p>
    <w:p>
      <w:pPr>
        <w:spacing w:line="360" w:lineRule="auto"/>
        <w:ind w:firstLine="480" w:firstLineChars="200"/>
        <w:rPr>
          <w:rFonts w:ascii="宋体" w:hAnsi="宋体" w:eastAsia="宋体"/>
          <w:sz w:val="24"/>
          <w:szCs w:val="24"/>
        </w:rPr>
      </w:pPr>
      <w:r>
        <w:rPr>
          <w:rFonts w:ascii="宋体" w:hAnsi="宋体" w:eastAsia="宋体"/>
          <w:sz w:val="24"/>
          <w:szCs w:val="24"/>
        </w:rPr>
        <w:t>1、提供供应商须知规定的全部响应文件（正本</w:t>
      </w:r>
      <w:r>
        <w:rPr>
          <w:rFonts w:hint="eastAsia" w:ascii="宋体" w:hAnsi="宋体" w:eastAsia="宋体"/>
          <w:sz w:val="24"/>
          <w:szCs w:val="24"/>
        </w:rPr>
        <w:t>1</w:t>
      </w:r>
      <w:r>
        <w:rPr>
          <w:rFonts w:ascii="宋体" w:hAnsi="宋体" w:eastAsia="宋体"/>
          <w:sz w:val="24"/>
          <w:szCs w:val="24"/>
        </w:rPr>
        <w:t>份，副本[</w:t>
      </w:r>
      <w:r>
        <w:rPr>
          <w:rFonts w:hint="eastAsia" w:ascii="宋体" w:hAnsi="宋体" w:eastAsia="宋体"/>
          <w:sz w:val="24"/>
          <w:szCs w:val="24"/>
        </w:rPr>
        <w:t>__</w:t>
      </w:r>
      <w:r>
        <w:rPr>
          <w:rFonts w:ascii="宋体" w:hAnsi="宋体" w:eastAsia="宋体"/>
          <w:sz w:val="24"/>
          <w:szCs w:val="24"/>
        </w:rPr>
        <w:t>]份、电子版[</w:t>
      </w:r>
      <w:r>
        <w:rPr>
          <w:rFonts w:hint="eastAsia" w:ascii="宋体" w:hAnsi="宋体" w:eastAsia="宋体"/>
          <w:sz w:val="24"/>
          <w:szCs w:val="24"/>
        </w:rPr>
        <w:t>__</w:t>
      </w:r>
      <w:r>
        <w:rPr>
          <w:rFonts w:ascii="宋体" w:hAnsi="宋体" w:eastAsia="宋体"/>
          <w:sz w:val="24"/>
          <w:szCs w:val="24"/>
        </w:rPr>
        <w:t>]份）。</w:t>
      </w:r>
    </w:p>
    <w:p>
      <w:pPr>
        <w:spacing w:line="360" w:lineRule="auto"/>
        <w:ind w:firstLine="480" w:firstLineChars="200"/>
        <w:rPr>
          <w:rFonts w:ascii="宋体" w:hAnsi="宋体" w:eastAsia="宋体"/>
          <w:sz w:val="24"/>
          <w:szCs w:val="24"/>
        </w:rPr>
      </w:pPr>
      <w:r>
        <w:rPr>
          <w:rFonts w:ascii="宋体" w:hAnsi="宋体" w:eastAsia="宋体"/>
          <w:sz w:val="24"/>
          <w:szCs w:val="24"/>
        </w:rPr>
        <w:t>2、提供按竞争性磋商文件要求的报价。（详见附件2响应报价一览表）。</w:t>
      </w:r>
    </w:p>
    <w:p>
      <w:pPr>
        <w:spacing w:line="360" w:lineRule="auto"/>
        <w:ind w:firstLine="480" w:firstLineChars="200"/>
        <w:rPr>
          <w:rFonts w:ascii="宋体" w:hAnsi="宋体" w:eastAsia="宋体"/>
          <w:sz w:val="24"/>
          <w:szCs w:val="24"/>
        </w:rPr>
      </w:pPr>
      <w:r>
        <w:rPr>
          <w:rFonts w:ascii="宋体" w:hAnsi="宋体" w:eastAsia="宋体"/>
          <w:sz w:val="24"/>
          <w:szCs w:val="24"/>
        </w:rPr>
        <w:t>3、一旦成交，</w:t>
      </w:r>
      <w:r>
        <w:rPr>
          <w:rFonts w:hint="eastAsia" w:ascii="宋体" w:hAnsi="宋体" w:eastAsia="宋体"/>
          <w:sz w:val="24"/>
          <w:szCs w:val="24"/>
        </w:rPr>
        <w:t>供应商</w:t>
      </w:r>
      <w:r>
        <w:rPr>
          <w:rFonts w:ascii="宋体" w:hAnsi="宋体" w:eastAsia="宋体"/>
          <w:sz w:val="24"/>
          <w:szCs w:val="24"/>
        </w:rPr>
        <w:t>将按竞争性磋商文件的规定履行全部责任和义务。</w:t>
      </w:r>
    </w:p>
    <w:p>
      <w:pPr>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遵守国家有关法律、法规和规章，按磋商文件中供应商须知和采购需求书要求提供的有关文件</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供应商</w:t>
      </w:r>
      <w:r>
        <w:rPr>
          <w:rFonts w:ascii="宋体" w:hAnsi="宋体" w:eastAsia="宋体"/>
          <w:sz w:val="24"/>
          <w:szCs w:val="24"/>
        </w:rPr>
        <w:t>已详细审查全部竞争性磋商文件，我们完全理解并同意放弃对竞争性磋商文件提出质疑及/或争议的权利。</w:t>
      </w:r>
    </w:p>
    <w:p>
      <w:pPr>
        <w:spacing w:line="360" w:lineRule="auto"/>
        <w:ind w:firstLine="480" w:firstLineChars="200"/>
        <w:rPr>
          <w:rFonts w:ascii="宋体" w:hAnsi="宋体" w:eastAsia="宋体"/>
          <w:sz w:val="24"/>
          <w:szCs w:val="24"/>
        </w:rPr>
      </w:pPr>
      <w:r>
        <w:rPr>
          <w:rFonts w:ascii="宋体" w:hAnsi="宋体" w:eastAsia="宋体"/>
          <w:sz w:val="24"/>
          <w:szCs w:val="24"/>
        </w:rPr>
        <w:t>6、本项目响应有效期为自首次响应文件</w:t>
      </w:r>
      <w:r>
        <w:rPr>
          <w:rFonts w:hint="eastAsia" w:ascii="宋体" w:hAnsi="宋体" w:eastAsia="宋体"/>
          <w:sz w:val="24"/>
          <w:szCs w:val="24"/>
        </w:rPr>
        <w:t>递交</w:t>
      </w:r>
      <w:r>
        <w:rPr>
          <w:rFonts w:ascii="宋体" w:hAnsi="宋体" w:eastAsia="宋体"/>
          <w:sz w:val="24"/>
          <w:szCs w:val="24"/>
        </w:rPr>
        <w:t>截止日起</w:t>
      </w:r>
      <w:r>
        <w:rPr>
          <w:rFonts w:hint="eastAsia" w:ascii="宋体" w:hAnsi="宋体" w:eastAsia="宋体"/>
          <w:sz w:val="24"/>
          <w:szCs w:val="24"/>
        </w:rPr>
        <w:t>【___】</w:t>
      </w:r>
      <w:r>
        <w:rPr>
          <w:rFonts w:ascii="宋体" w:hAnsi="宋体" w:eastAsia="宋体"/>
          <w:sz w:val="24"/>
          <w:szCs w:val="24"/>
        </w:rPr>
        <w:t>个日历天。</w:t>
      </w:r>
    </w:p>
    <w:p>
      <w:pPr>
        <w:spacing w:line="360" w:lineRule="auto"/>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以______形式出具的磋商保证金，金额为人民币_______元。保证遵守磋商文件中有关保证金的规定。</w:t>
      </w:r>
    </w:p>
    <w:p>
      <w:pPr>
        <w:spacing w:line="360" w:lineRule="auto"/>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供应商</w:t>
      </w:r>
      <w:r>
        <w:rPr>
          <w:rFonts w:ascii="宋体" w:hAnsi="宋体" w:eastAsia="宋体"/>
          <w:sz w:val="24"/>
          <w:szCs w:val="24"/>
        </w:rPr>
        <w:t>愿意向贵方提供任何与该项磋商有关的数据、情况和技术资料，完全理解贵方不一定接受最低价的响应文件或收到的任何响应文件。</w:t>
      </w:r>
    </w:p>
    <w:p>
      <w:pPr>
        <w:spacing w:line="360" w:lineRule="auto"/>
        <w:ind w:firstLine="480" w:firstLineChars="200"/>
        <w:rPr>
          <w:rFonts w:ascii="宋体" w:hAnsi="宋体" w:eastAsia="宋体"/>
          <w:sz w:val="24"/>
          <w:szCs w:val="24"/>
        </w:rPr>
      </w:pPr>
      <w:r>
        <w:rPr>
          <w:rFonts w:ascii="宋体" w:hAnsi="宋体" w:eastAsia="宋体"/>
          <w:sz w:val="24"/>
          <w:szCs w:val="24"/>
        </w:rPr>
        <w:t>9、</w:t>
      </w:r>
      <w:r>
        <w:rPr>
          <w:rFonts w:hint="eastAsia" w:ascii="宋体" w:hAnsi="宋体" w:eastAsia="宋体"/>
          <w:sz w:val="24"/>
          <w:szCs w:val="24"/>
        </w:rPr>
        <w:t>供应商</w:t>
      </w:r>
      <w:r>
        <w:rPr>
          <w:rFonts w:ascii="宋体" w:hAnsi="宋体" w:eastAsia="宋体"/>
          <w:sz w:val="24"/>
          <w:szCs w:val="24"/>
        </w:rPr>
        <w:t>承诺：采购人在使用我方提供的产品/服务时，不存在任何已知的不合法的情形，也不存在任何已知的与第三方专利权、著作权、商标权或工业设计权相关的任何争议。如果有任何因采购人使用我方提供的产品/服务而提起的侵权指控，我公司将依法承担全部责任。</w:t>
      </w:r>
    </w:p>
    <w:p>
      <w:pPr>
        <w:spacing w:line="360" w:lineRule="auto"/>
        <w:ind w:firstLine="480" w:firstLineChars="200"/>
        <w:rPr>
          <w:rFonts w:ascii="宋体" w:hAnsi="宋体" w:eastAsia="宋体"/>
          <w:sz w:val="24"/>
          <w:szCs w:val="24"/>
        </w:rPr>
      </w:pPr>
      <w:r>
        <w:rPr>
          <w:rFonts w:ascii="宋体" w:hAnsi="宋体" w:eastAsia="宋体"/>
          <w:sz w:val="24"/>
          <w:szCs w:val="24"/>
        </w:rPr>
        <w:t>10、若</w:t>
      </w:r>
      <w:r>
        <w:rPr>
          <w:rFonts w:hint="eastAsia" w:ascii="宋体" w:hAnsi="宋体" w:eastAsia="宋体"/>
          <w:sz w:val="24"/>
          <w:szCs w:val="24"/>
        </w:rPr>
        <w:t>供应商</w:t>
      </w:r>
      <w:r>
        <w:rPr>
          <w:rFonts w:ascii="宋体" w:hAnsi="宋体" w:eastAsia="宋体"/>
          <w:sz w:val="24"/>
          <w:szCs w:val="24"/>
        </w:rPr>
        <w:t>获得成交，我方保证按有关规定向采购代理机构支付成交服务费。</w:t>
      </w:r>
    </w:p>
    <w:p>
      <w:pPr>
        <w:spacing w:line="360" w:lineRule="auto"/>
        <w:ind w:firstLine="480" w:firstLineChars="200"/>
        <w:rPr>
          <w:rFonts w:ascii="宋体" w:hAnsi="宋体" w:eastAsia="宋体"/>
          <w:sz w:val="24"/>
          <w:szCs w:val="24"/>
        </w:rPr>
      </w:pPr>
      <w:r>
        <w:rPr>
          <w:rFonts w:ascii="宋体" w:hAnsi="宋体" w:eastAsia="宋体"/>
          <w:sz w:val="24"/>
          <w:szCs w:val="24"/>
        </w:rPr>
        <w:t>与本次磋商有关的一切往来通讯请寄：地址</w:t>
      </w:r>
      <w:r>
        <w:rPr>
          <w:rFonts w:hint="eastAsia" w:ascii="宋体" w:hAnsi="宋体" w:eastAsia="宋体"/>
          <w:sz w:val="24"/>
          <w:szCs w:val="24"/>
        </w:rPr>
        <w:t>：</w:t>
      </w:r>
      <w:r>
        <w:rPr>
          <w:rFonts w:ascii="宋体" w:hAnsi="宋体" w:eastAsia="宋体"/>
          <w:sz w:val="24"/>
          <w:szCs w:val="24"/>
        </w:rPr>
        <w:t>_______   电话</w:t>
      </w:r>
      <w:r>
        <w:rPr>
          <w:rFonts w:hint="eastAsia" w:ascii="宋体" w:hAnsi="宋体" w:eastAsia="宋体"/>
          <w:sz w:val="24"/>
          <w:szCs w:val="24"/>
        </w:rPr>
        <w:t>：</w:t>
      </w:r>
      <w:r>
        <w:rPr>
          <w:rFonts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供应商名称（公章）：_________________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法定代表人或其授权代表（签字）：_________________ </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w:t>
      </w:r>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360" w:lineRule="auto"/>
        <w:jc w:val="left"/>
        <w:rPr>
          <w:rFonts w:ascii="宋体" w:hAnsi="宋体" w:eastAsia="宋体"/>
          <w:sz w:val="24"/>
          <w:szCs w:val="24"/>
        </w:rPr>
      </w:pPr>
      <w:bookmarkStart w:id="1072" w:name="_Toc99462581"/>
      <w:r>
        <w:rPr>
          <w:rFonts w:ascii="宋体" w:hAnsi="宋体" w:eastAsia="宋体"/>
          <w:sz w:val="24"/>
          <w:szCs w:val="24"/>
        </w:rPr>
        <w:t>附件2 响应报价一览表</w:t>
      </w:r>
      <w:bookmarkEnd w:id="1072"/>
    </w:p>
    <w:p>
      <w:pPr>
        <w:pStyle w:val="219"/>
        <w:ind w:firstLine="0" w:firstLineChars="0"/>
        <w:rPr>
          <w:sz w:val="32"/>
          <w:szCs w:val="32"/>
        </w:rPr>
      </w:pPr>
      <w:bookmarkStart w:id="1073" w:name="_Hlt182802782"/>
      <w:r>
        <w:rPr>
          <w:sz w:val="32"/>
          <w:szCs w:val="32"/>
        </w:rPr>
        <w:t>响应报价一览表</w:t>
      </w:r>
    </w:p>
    <w:bookmarkEnd w:id="1073"/>
    <w:p>
      <w:pPr>
        <w:spacing w:line="360" w:lineRule="auto"/>
        <w:rPr>
          <w:rFonts w:ascii="宋体" w:hAnsi="宋体" w:eastAsia="宋体"/>
          <w:sz w:val="24"/>
          <w:szCs w:val="24"/>
        </w:rPr>
      </w:pPr>
      <w:r>
        <w:rPr>
          <w:rFonts w:ascii="宋体" w:hAnsi="宋体" w:eastAsia="宋体"/>
          <w:sz w:val="24"/>
          <w:szCs w:val="24"/>
        </w:rPr>
        <w:t>采购编号/包号：_________  项目名称：______________</w:t>
      </w:r>
    </w:p>
    <w:p>
      <w:pPr>
        <w:spacing w:line="360" w:lineRule="auto"/>
        <w:rPr>
          <w:rFonts w:ascii="宋体" w:hAnsi="宋体" w:eastAsia="宋体"/>
          <w:sz w:val="24"/>
          <w:szCs w:val="24"/>
        </w:rPr>
      </w:pPr>
      <w:r>
        <w:rPr>
          <w:rFonts w:hint="eastAsia" w:ascii="宋体" w:hAnsi="宋体" w:eastAsia="宋体"/>
          <w:sz w:val="24"/>
          <w:szCs w:val="24"/>
        </w:rPr>
        <w:t>报价单位：人民币元</w:t>
      </w:r>
    </w:p>
    <w:tbl>
      <w:tblPr>
        <w:tblStyle w:val="7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552"/>
        <w:gridCol w:w="241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Merge w:val="restart"/>
            <w:vAlign w:val="center"/>
          </w:tcPr>
          <w:p>
            <w:pPr>
              <w:spacing w:line="360" w:lineRule="auto"/>
              <w:jc w:val="center"/>
              <w:rPr>
                <w:rFonts w:ascii="宋体" w:hAnsi="宋体" w:eastAsia="宋体"/>
                <w:szCs w:val="21"/>
              </w:rPr>
            </w:pPr>
            <w:r>
              <w:rPr>
                <w:rFonts w:hint="eastAsia" w:ascii="宋体" w:hAnsi="宋体" w:eastAsia="宋体"/>
                <w:szCs w:val="21"/>
              </w:rPr>
              <w:t>包号</w:t>
            </w:r>
          </w:p>
        </w:tc>
        <w:tc>
          <w:tcPr>
            <w:tcW w:w="2552" w:type="dxa"/>
            <w:vMerge w:val="restart"/>
            <w:vAlign w:val="center"/>
          </w:tcPr>
          <w:p>
            <w:pPr>
              <w:spacing w:line="360" w:lineRule="auto"/>
              <w:jc w:val="center"/>
              <w:rPr>
                <w:rFonts w:ascii="宋体" w:hAnsi="宋体" w:eastAsia="宋体"/>
                <w:szCs w:val="21"/>
              </w:rPr>
            </w:pPr>
            <w:r>
              <w:rPr>
                <w:rFonts w:hint="eastAsia" w:ascii="宋体" w:hAnsi="宋体" w:eastAsia="宋体"/>
                <w:szCs w:val="21"/>
              </w:rPr>
              <w:t>报价内容</w:t>
            </w:r>
          </w:p>
        </w:tc>
        <w:tc>
          <w:tcPr>
            <w:tcW w:w="4678" w:type="dxa"/>
            <w:gridSpan w:val="2"/>
            <w:vAlign w:val="center"/>
          </w:tcPr>
          <w:p>
            <w:pPr>
              <w:spacing w:line="360" w:lineRule="auto"/>
              <w:jc w:val="center"/>
              <w:rPr>
                <w:rFonts w:ascii="宋体" w:hAnsi="宋体" w:eastAsia="宋体"/>
                <w:szCs w:val="21"/>
              </w:rPr>
            </w:pPr>
            <w:r>
              <w:rPr>
                <w:rFonts w:hint="eastAsia" w:ascii="宋体" w:hAnsi="宋体" w:eastAsia="宋体"/>
                <w:szCs w:val="21"/>
              </w:rPr>
              <w:t>单价总和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Merge w:val="continue"/>
            <w:vAlign w:val="center"/>
          </w:tcPr>
          <w:p>
            <w:pPr>
              <w:spacing w:line="360" w:lineRule="auto"/>
              <w:jc w:val="center"/>
              <w:rPr>
                <w:rFonts w:ascii="宋体" w:hAnsi="宋体" w:eastAsia="宋体"/>
                <w:szCs w:val="21"/>
              </w:rPr>
            </w:pPr>
          </w:p>
        </w:tc>
        <w:tc>
          <w:tcPr>
            <w:tcW w:w="2552" w:type="dxa"/>
            <w:vMerge w:val="continue"/>
            <w:vAlign w:val="center"/>
          </w:tcPr>
          <w:p>
            <w:pPr>
              <w:spacing w:line="360" w:lineRule="auto"/>
              <w:jc w:val="center"/>
              <w:rPr>
                <w:rFonts w:ascii="宋体" w:hAnsi="宋体" w:eastAsia="宋体"/>
                <w:szCs w:val="21"/>
              </w:rPr>
            </w:pPr>
          </w:p>
        </w:tc>
        <w:tc>
          <w:tcPr>
            <w:tcW w:w="2410" w:type="dxa"/>
            <w:vAlign w:val="center"/>
          </w:tcPr>
          <w:p>
            <w:pPr>
              <w:spacing w:line="360" w:lineRule="auto"/>
              <w:jc w:val="center"/>
              <w:rPr>
                <w:rFonts w:ascii="宋体" w:hAnsi="宋体" w:eastAsia="宋体"/>
                <w:szCs w:val="21"/>
              </w:rPr>
            </w:pPr>
            <w:r>
              <w:rPr>
                <w:rFonts w:hint="eastAsia" w:ascii="宋体" w:hAnsi="宋体" w:eastAsia="宋体"/>
                <w:szCs w:val="21"/>
              </w:rPr>
              <w:t>大写</w:t>
            </w:r>
          </w:p>
        </w:tc>
        <w:tc>
          <w:tcPr>
            <w:tcW w:w="2268" w:type="dxa"/>
            <w:vAlign w:val="center"/>
          </w:tcPr>
          <w:p>
            <w:pPr>
              <w:spacing w:line="360" w:lineRule="auto"/>
              <w:jc w:val="center"/>
              <w:rPr>
                <w:rFonts w:ascii="宋体" w:hAnsi="宋体" w:eastAsia="宋体"/>
                <w:szCs w:val="21"/>
              </w:rPr>
            </w:pPr>
            <w:r>
              <w:rPr>
                <w:rFonts w:hint="eastAsia" w:ascii="宋体" w:hAnsi="宋体" w:eastAsia="宋体"/>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Align w:val="center"/>
          </w:tcPr>
          <w:p>
            <w:pPr>
              <w:spacing w:line="360" w:lineRule="auto"/>
              <w:jc w:val="center"/>
              <w:rPr>
                <w:rFonts w:ascii="宋体" w:hAnsi="宋体" w:eastAsia="宋体"/>
                <w:szCs w:val="21"/>
              </w:rPr>
            </w:pPr>
            <w:r>
              <w:rPr>
                <w:rFonts w:hint="eastAsia" w:ascii="宋体" w:hAnsi="宋体" w:eastAsia="宋体"/>
                <w:szCs w:val="21"/>
              </w:rPr>
              <w:t>0</w:t>
            </w:r>
            <w:r>
              <w:rPr>
                <w:rFonts w:ascii="宋体" w:hAnsi="宋体" w:eastAsia="宋体"/>
                <w:szCs w:val="21"/>
              </w:rPr>
              <w:t>1</w:t>
            </w:r>
          </w:p>
        </w:tc>
        <w:tc>
          <w:tcPr>
            <w:tcW w:w="2552" w:type="dxa"/>
            <w:vAlign w:val="center"/>
          </w:tcPr>
          <w:p>
            <w:pPr>
              <w:spacing w:line="360" w:lineRule="auto"/>
              <w:jc w:val="center"/>
              <w:rPr>
                <w:rFonts w:ascii="宋体" w:hAnsi="宋体" w:eastAsia="宋体"/>
                <w:szCs w:val="21"/>
              </w:rPr>
            </w:pPr>
            <w:r>
              <w:rPr>
                <w:rFonts w:ascii="宋体" w:hAnsi="宋体" w:eastAsia="宋体"/>
                <w:szCs w:val="21"/>
              </w:rPr>
              <w:t>2022年龙井茶采购项目</w:t>
            </w:r>
          </w:p>
        </w:tc>
        <w:tc>
          <w:tcPr>
            <w:tcW w:w="2410" w:type="dxa"/>
            <w:vAlign w:val="center"/>
          </w:tcPr>
          <w:p>
            <w:pPr>
              <w:spacing w:line="360" w:lineRule="auto"/>
              <w:jc w:val="center"/>
              <w:rPr>
                <w:rFonts w:ascii="宋体" w:hAnsi="宋体" w:eastAsia="宋体"/>
                <w:szCs w:val="21"/>
              </w:rPr>
            </w:pPr>
          </w:p>
        </w:tc>
        <w:tc>
          <w:tcPr>
            <w:tcW w:w="2268" w:type="dxa"/>
            <w:vAlign w:val="center"/>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Align w:val="center"/>
          </w:tcPr>
          <w:p>
            <w:pPr>
              <w:spacing w:line="360" w:lineRule="auto"/>
              <w:jc w:val="center"/>
              <w:rPr>
                <w:rFonts w:ascii="宋体" w:hAnsi="宋体" w:eastAsia="宋体"/>
                <w:szCs w:val="21"/>
              </w:rPr>
            </w:pPr>
            <w:r>
              <w:rPr>
                <w:rFonts w:hint="eastAsia" w:ascii="宋体" w:hAnsi="宋体" w:eastAsia="宋体"/>
                <w:szCs w:val="21"/>
              </w:rPr>
              <w:t>0</w:t>
            </w:r>
            <w:r>
              <w:rPr>
                <w:rFonts w:ascii="宋体" w:hAnsi="宋体" w:eastAsia="宋体"/>
                <w:szCs w:val="21"/>
              </w:rPr>
              <w:t>2</w:t>
            </w:r>
          </w:p>
        </w:tc>
        <w:tc>
          <w:tcPr>
            <w:tcW w:w="2552" w:type="dxa"/>
            <w:vAlign w:val="center"/>
          </w:tcPr>
          <w:p>
            <w:pPr>
              <w:spacing w:line="360" w:lineRule="auto"/>
              <w:jc w:val="center"/>
              <w:rPr>
                <w:rFonts w:ascii="宋体" w:hAnsi="宋体" w:eastAsia="宋体"/>
                <w:szCs w:val="21"/>
              </w:rPr>
            </w:pPr>
            <w:r>
              <w:rPr>
                <w:rFonts w:ascii="宋体" w:hAnsi="宋体" w:eastAsia="宋体"/>
                <w:szCs w:val="21"/>
              </w:rPr>
              <w:t>2022年龙井茶采购项目</w:t>
            </w:r>
          </w:p>
        </w:tc>
        <w:tc>
          <w:tcPr>
            <w:tcW w:w="2410" w:type="dxa"/>
            <w:vAlign w:val="center"/>
          </w:tcPr>
          <w:p>
            <w:pPr>
              <w:spacing w:line="360" w:lineRule="auto"/>
              <w:jc w:val="center"/>
              <w:rPr>
                <w:rFonts w:ascii="宋体" w:hAnsi="宋体" w:eastAsia="宋体"/>
                <w:szCs w:val="21"/>
              </w:rPr>
            </w:pPr>
          </w:p>
        </w:tc>
        <w:tc>
          <w:tcPr>
            <w:tcW w:w="2268" w:type="dxa"/>
            <w:vAlign w:val="center"/>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Align w:val="center"/>
          </w:tcPr>
          <w:p>
            <w:pPr>
              <w:spacing w:line="360" w:lineRule="auto"/>
              <w:jc w:val="center"/>
              <w:rPr>
                <w:rFonts w:ascii="宋体" w:hAnsi="宋体" w:eastAsia="宋体"/>
                <w:szCs w:val="21"/>
              </w:rPr>
            </w:pPr>
            <w:r>
              <w:rPr>
                <w:rFonts w:hint="eastAsia" w:ascii="宋体" w:hAnsi="宋体" w:eastAsia="宋体"/>
                <w:szCs w:val="21"/>
              </w:rPr>
              <w:t>0</w:t>
            </w:r>
            <w:r>
              <w:rPr>
                <w:rFonts w:ascii="宋体" w:hAnsi="宋体" w:eastAsia="宋体"/>
                <w:szCs w:val="21"/>
              </w:rPr>
              <w:t>3</w:t>
            </w:r>
          </w:p>
        </w:tc>
        <w:tc>
          <w:tcPr>
            <w:tcW w:w="2552" w:type="dxa"/>
            <w:vAlign w:val="center"/>
          </w:tcPr>
          <w:p>
            <w:pPr>
              <w:spacing w:line="360" w:lineRule="auto"/>
              <w:jc w:val="center"/>
              <w:rPr>
                <w:rFonts w:ascii="宋体" w:hAnsi="宋体" w:eastAsia="宋体"/>
                <w:szCs w:val="21"/>
              </w:rPr>
            </w:pPr>
            <w:r>
              <w:rPr>
                <w:rFonts w:ascii="宋体" w:hAnsi="宋体" w:eastAsia="宋体"/>
                <w:szCs w:val="21"/>
              </w:rPr>
              <w:t>2022年龙井茶采购项目</w:t>
            </w:r>
          </w:p>
        </w:tc>
        <w:tc>
          <w:tcPr>
            <w:tcW w:w="2410" w:type="dxa"/>
            <w:vAlign w:val="center"/>
          </w:tcPr>
          <w:p>
            <w:pPr>
              <w:spacing w:line="360" w:lineRule="auto"/>
              <w:jc w:val="center"/>
              <w:rPr>
                <w:rFonts w:ascii="宋体" w:hAnsi="宋体" w:eastAsia="宋体"/>
                <w:szCs w:val="21"/>
              </w:rPr>
            </w:pPr>
          </w:p>
        </w:tc>
        <w:tc>
          <w:tcPr>
            <w:tcW w:w="2268" w:type="dxa"/>
            <w:vAlign w:val="center"/>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Align w:val="center"/>
          </w:tcPr>
          <w:p>
            <w:pPr>
              <w:spacing w:line="360" w:lineRule="auto"/>
              <w:jc w:val="center"/>
              <w:rPr>
                <w:rFonts w:ascii="宋体" w:hAnsi="宋体" w:eastAsia="宋体"/>
                <w:szCs w:val="21"/>
              </w:rPr>
            </w:pPr>
            <w:r>
              <w:rPr>
                <w:rFonts w:ascii="宋体" w:hAnsi="宋体" w:eastAsia="宋体"/>
                <w:szCs w:val="21"/>
              </w:rPr>
              <w:t>交货期</w:t>
            </w:r>
          </w:p>
        </w:tc>
        <w:tc>
          <w:tcPr>
            <w:tcW w:w="7230" w:type="dxa"/>
            <w:gridSpan w:val="3"/>
            <w:vAlign w:val="center"/>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Align w:val="center"/>
          </w:tcPr>
          <w:p>
            <w:pPr>
              <w:spacing w:line="360" w:lineRule="auto"/>
              <w:jc w:val="center"/>
              <w:rPr>
                <w:rFonts w:ascii="宋体" w:hAnsi="宋体" w:eastAsia="宋体"/>
                <w:szCs w:val="21"/>
              </w:rPr>
            </w:pPr>
            <w:r>
              <w:rPr>
                <w:rFonts w:ascii="宋体" w:hAnsi="宋体" w:eastAsia="宋体"/>
                <w:szCs w:val="21"/>
              </w:rPr>
              <w:t>交货地点</w:t>
            </w:r>
          </w:p>
        </w:tc>
        <w:tc>
          <w:tcPr>
            <w:tcW w:w="7230" w:type="dxa"/>
            <w:gridSpan w:val="3"/>
            <w:vAlign w:val="center"/>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Align w:val="center"/>
          </w:tcPr>
          <w:p>
            <w:pPr>
              <w:spacing w:line="360" w:lineRule="auto"/>
              <w:jc w:val="center"/>
              <w:rPr>
                <w:rFonts w:ascii="宋体" w:hAnsi="宋体" w:eastAsia="宋体"/>
                <w:szCs w:val="21"/>
              </w:rPr>
            </w:pPr>
            <w:r>
              <w:rPr>
                <w:rFonts w:hint="eastAsia" w:ascii="宋体" w:hAnsi="宋体" w:eastAsia="宋体"/>
                <w:szCs w:val="21"/>
              </w:rPr>
              <w:t>投标保证金</w:t>
            </w:r>
          </w:p>
        </w:tc>
        <w:tc>
          <w:tcPr>
            <w:tcW w:w="7230" w:type="dxa"/>
            <w:gridSpan w:val="3"/>
            <w:vAlign w:val="center"/>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1696" w:type="dxa"/>
            <w:vAlign w:val="center"/>
          </w:tcPr>
          <w:p>
            <w:pPr>
              <w:spacing w:line="360" w:lineRule="auto"/>
              <w:jc w:val="center"/>
              <w:rPr>
                <w:rFonts w:ascii="宋体" w:hAnsi="宋体" w:eastAsia="宋体"/>
                <w:szCs w:val="21"/>
              </w:rPr>
            </w:pPr>
            <w:r>
              <w:rPr>
                <w:rFonts w:hint="eastAsia" w:ascii="宋体" w:hAnsi="宋体" w:eastAsia="宋体"/>
                <w:szCs w:val="21"/>
              </w:rPr>
              <w:t>其他声明</w:t>
            </w:r>
          </w:p>
        </w:tc>
        <w:tc>
          <w:tcPr>
            <w:tcW w:w="7230" w:type="dxa"/>
            <w:gridSpan w:val="3"/>
            <w:vAlign w:val="center"/>
          </w:tcPr>
          <w:p>
            <w:pPr>
              <w:spacing w:line="360" w:lineRule="auto"/>
              <w:jc w:val="center"/>
              <w:rPr>
                <w:rFonts w:ascii="宋体" w:hAnsi="宋体" w:eastAsia="宋体"/>
                <w:szCs w:val="21"/>
              </w:rPr>
            </w:pPr>
          </w:p>
        </w:tc>
      </w:tr>
    </w:tbl>
    <w:p>
      <w:pPr>
        <w:spacing w:line="360" w:lineRule="auto"/>
        <w:rPr>
          <w:rFonts w:ascii="宋体" w:hAnsi="宋体" w:eastAsia="宋体"/>
          <w:sz w:val="24"/>
          <w:szCs w:val="24"/>
        </w:rPr>
      </w:pPr>
      <w:r>
        <w:rPr>
          <w:rFonts w:ascii="宋体" w:hAnsi="宋体" w:eastAsia="宋体"/>
          <w:sz w:val="24"/>
          <w:szCs w:val="24"/>
        </w:rPr>
        <w:t>注</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以上报价须包括</w:t>
      </w:r>
      <w:r>
        <w:rPr>
          <w:rFonts w:hint="eastAsia" w:ascii="宋体" w:hAnsi="宋体" w:eastAsia="宋体"/>
          <w:sz w:val="24"/>
          <w:szCs w:val="24"/>
        </w:rPr>
        <w:t>供应商</w:t>
      </w:r>
      <w:r>
        <w:rPr>
          <w:rFonts w:ascii="宋体" w:hAnsi="宋体" w:eastAsia="宋体"/>
          <w:sz w:val="24"/>
          <w:szCs w:val="24"/>
        </w:rPr>
        <w:t>为完成本项目、达到</w:t>
      </w:r>
      <w:r>
        <w:rPr>
          <w:rFonts w:hint="eastAsia" w:ascii="宋体" w:hAnsi="宋体" w:eastAsia="宋体"/>
          <w:sz w:val="24"/>
          <w:szCs w:val="24"/>
        </w:rPr>
        <w:t>磋商</w:t>
      </w:r>
      <w:r>
        <w:rPr>
          <w:rFonts w:ascii="宋体" w:hAnsi="宋体" w:eastAsia="宋体"/>
          <w:sz w:val="24"/>
          <w:szCs w:val="24"/>
        </w:rPr>
        <w:t>文件</w:t>
      </w:r>
      <w:r>
        <w:rPr>
          <w:rFonts w:hint="eastAsia" w:ascii="宋体" w:hAnsi="宋体" w:eastAsia="宋体"/>
          <w:sz w:val="24"/>
          <w:szCs w:val="24"/>
        </w:rPr>
        <w:t>技术</w:t>
      </w:r>
      <w:r>
        <w:rPr>
          <w:rFonts w:ascii="宋体" w:hAnsi="宋体" w:eastAsia="宋体"/>
          <w:sz w:val="24"/>
          <w:szCs w:val="24"/>
        </w:rPr>
        <w:t>需求</w:t>
      </w:r>
      <w:r>
        <w:rPr>
          <w:rFonts w:hint="eastAsia" w:ascii="宋体" w:hAnsi="宋体" w:eastAsia="宋体"/>
          <w:sz w:val="24"/>
          <w:szCs w:val="24"/>
        </w:rPr>
        <w:t>书</w:t>
      </w:r>
      <w:r>
        <w:rPr>
          <w:rFonts w:ascii="宋体" w:hAnsi="宋体" w:eastAsia="宋体"/>
          <w:sz w:val="24"/>
          <w:szCs w:val="24"/>
        </w:rPr>
        <w:t>的所有费用</w:t>
      </w:r>
      <w:r>
        <w:rPr>
          <w:rFonts w:hint="eastAsia" w:ascii="宋体" w:hAnsi="宋体" w:eastAsia="宋体"/>
          <w:sz w:val="24"/>
          <w:szCs w:val="24"/>
        </w:rPr>
        <w:t>及</w:t>
      </w:r>
      <w:r>
        <w:rPr>
          <w:rFonts w:ascii="宋体" w:hAnsi="宋体" w:eastAsia="宋体"/>
          <w:sz w:val="24"/>
          <w:szCs w:val="24"/>
        </w:rPr>
        <w:t>按照国家现行税法和有关部门现行规定需缴纳的一切税费。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供应商不得在磋商过程中提出给予赠品、回扣或者与采购无关的其他商品、服务，包括供应商在响应文件中主动提出增加部分与采购项目相同的产品或服务，或提出在中标金额的基础上给予采购人一定比例的折扣，以及赠送与采购项目无关的货物和服务，否则其响应无效。</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此表中，投标单价总和应与附件</w:t>
      </w:r>
      <w:r>
        <w:rPr>
          <w:rFonts w:ascii="宋体" w:hAnsi="宋体" w:eastAsia="宋体"/>
          <w:sz w:val="24"/>
          <w:szCs w:val="24"/>
        </w:rPr>
        <w:t>3分项报价表中的投标单价总和一致。</w:t>
      </w:r>
    </w:p>
    <w:p>
      <w:pPr>
        <w:spacing w:line="360" w:lineRule="auto"/>
        <w:ind w:firstLine="480" w:firstLineChars="200"/>
        <w:rPr>
          <w:rFonts w:ascii="宋体" w:hAnsi="宋体" w:eastAsia="宋体"/>
          <w:sz w:val="24"/>
          <w:szCs w:val="24"/>
        </w:rPr>
      </w:pPr>
      <w:r>
        <w:rPr>
          <w:rFonts w:ascii="宋体" w:hAnsi="宋体" w:eastAsia="宋体"/>
          <w:sz w:val="24"/>
          <w:szCs w:val="24"/>
        </w:rPr>
        <w:t>供应商授权代表（签字）：____________________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供应商名称（加盖公章）：____________________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期：_______________________________</w:t>
      </w:r>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360" w:lineRule="auto"/>
        <w:jc w:val="left"/>
        <w:rPr>
          <w:rFonts w:ascii="宋体" w:hAnsi="宋体" w:eastAsia="宋体"/>
          <w:sz w:val="24"/>
          <w:szCs w:val="24"/>
        </w:rPr>
      </w:pPr>
      <w:bookmarkStart w:id="1074" w:name="_Toc99462582"/>
      <w:r>
        <w:rPr>
          <w:rFonts w:ascii="宋体" w:hAnsi="宋体" w:eastAsia="宋体"/>
          <w:sz w:val="24"/>
          <w:szCs w:val="24"/>
        </w:rPr>
        <w:t>附件3 响应分项报价表</w:t>
      </w:r>
      <w:bookmarkEnd w:id="1074"/>
    </w:p>
    <w:p>
      <w:pPr>
        <w:pStyle w:val="219"/>
        <w:ind w:firstLine="0" w:firstLineChars="0"/>
        <w:rPr>
          <w:sz w:val="32"/>
          <w:szCs w:val="32"/>
        </w:rPr>
      </w:pPr>
      <w:r>
        <w:rPr>
          <w:sz w:val="32"/>
          <w:szCs w:val="32"/>
        </w:rPr>
        <w:t>响应分项报价表</w:t>
      </w:r>
    </w:p>
    <w:p>
      <w:pPr>
        <w:spacing w:line="360" w:lineRule="auto"/>
        <w:rPr>
          <w:rFonts w:ascii="宋体" w:hAnsi="宋体" w:eastAsia="宋体"/>
          <w:sz w:val="24"/>
          <w:szCs w:val="24"/>
        </w:rPr>
      </w:pPr>
      <w:r>
        <w:rPr>
          <w:rFonts w:ascii="宋体" w:hAnsi="宋体" w:eastAsia="宋体"/>
          <w:sz w:val="24"/>
          <w:szCs w:val="24"/>
        </w:rPr>
        <w:t>采购编号/包号：_________  项目名称：______________</w:t>
      </w:r>
    </w:p>
    <w:p>
      <w:pPr>
        <w:spacing w:line="360" w:lineRule="auto"/>
        <w:rPr>
          <w:rFonts w:ascii="宋体" w:hAnsi="宋体" w:eastAsia="宋体"/>
          <w:sz w:val="24"/>
          <w:szCs w:val="24"/>
        </w:rPr>
      </w:pPr>
      <w:r>
        <w:rPr>
          <w:rFonts w:hint="eastAsia" w:ascii="宋体" w:hAnsi="宋体" w:eastAsia="宋体"/>
          <w:sz w:val="24"/>
          <w:szCs w:val="24"/>
        </w:rPr>
        <w:t>报价单位：人民币元</w:t>
      </w:r>
    </w:p>
    <w:tbl>
      <w:tblPr>
        <w:tblStyle w:val="76"/>
        <w:tblW w:w="8784" w:type="dxa"/>
        <w:jc w:val="center"/>
        <w:tblLayout w:type="fixed"/>
        <w:tblCellMar>
          <w:top w:w="0" w:type="dxa"/>
          <w:left w:w="108" w:type="dxa"/>
          <w:bottom w:w="0" w:type="dxa"/>
          <w:right w:w="108" w:type="dxa"/>
        </w:tblCellMar>
      </w:tblPr>
      <w:tblGrid>
        <w:gridCol w:w="2632"/>
        <w:gridCol w:w="2471"/>
        <w:gridCol w:w="1001"/>
        <w:gridCol w:w="955"/>
        <w:gridCol w:w="1725"/>
      </w:tblGrid>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品名</w:t>
            </w: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型号和规格</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单位</w:t>
            </w:r>
          </w:p>
        </w:tc>
        <w:tc>
          <w:tcPr>
            <w:tcW w:w="9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数量</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Arial"/>
                <w:szCs w:val="21"/>
              </w:rPr>
            </w:pPr>
            <w:r>
              <w:rPr>
                <w:rFonts w:hint="eastAsia" w:ascii="宋体" w:hAnsi="宋体" w:eastAsia="宋体" w:cs="Arial"/>
                <w:szCs w:val="21"/>
              </w:rPr>
              <w:t>单价</w:t>
            </w:r>
          </w:p>
        </w:tc>
      </w:tr>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西湖龙井（精品）</w:t>
            </w: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100克/听×2听/盒</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盒</w:t>
            </w:r>
          </w:p>
        </w:tc>
        <w:tc>
          <w:tcPr>
            <w:tcW w:w="9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西湖龙井（精品）</w:t>
            </w: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100克/听（配盒）</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听</w:t>
            </w:r>
          </w:p>
        </w:tc>
        <w:tc>
          <w:tcPr>
            <w:tcW w:w="9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西湖龙井（精品）</w:t>
            </w: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50克/听×4听/盒</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盒</w:t>
            </w:r>
          </w:p>
        </w:tc>
        <w:tc>
          <w:tcPr>
            <w:tcW w:w="9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西湖龙井（特级）</w:t>
            </w:r>
          </w:p>
        </w:tc>
        <w:tc>
          <w:tcPr>
            <w:tcW w:w="247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100克/听×2听/盒</w:t>
            </w:r>
          </w:p>
        </w:tc>
        <w:tc>
          <w:tcPr>
            <w:tcW w:w="100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盒</w:t>
            </w:r>
          </w:p>
        </w:tc>
        <w:tc>
          <w:tcPr>
            <w:tcW w:w="955" w:type="dxa"/>
            <w:tcBorders>
              <w:top w:val="single" w:color="000000" w:sz="4" w:space="0"/>
              <w:left w:val="single" w:color="000000"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000000" w:sz="4" w:space="0"/>
              <w:left w:val="single" w:color="auto" w:sz="4" w:space="0"/>
              <w:bottom w:val="single" w:color="auto"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西湖龙井（特级）</w:t>
            </w:r>
          </w:p>
        </w:tc>
        <w:tc>
          <w:tcPr>
            <w:tcW w:w="247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100克/听（配盒）</w:t>
            </w:r>
          </w:p>
        </w:tc>
        <w:tc>
          <w:tcPr>
            <w:tcW w:w="100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听</w:t>
            </w:r>
          </w:p>
        </w:tc>
        <w:tc>
          <w:tcPr>
            <w:tcW w:w="9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西湖龙井（特级）</w:t>
            </w:r>
          </w:p>
        </w:tc>
        <w:tc>
          <w:tcPr>
            <w:tcW w:w="247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50克/听×4听/盒</w:t>
            </w:r>
          </w:p>
        </w:tc>
        <w:tc>
          <w:tcPr>
            <w:tcW w:w="100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盒</w:t>
            </w:r>
          </w:p>
        </w:tc>
        <w:tc>
          <w:tcPr>
            <w:tcW w:w="9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西湖龙井（一级）</w:t>
            </w:r>
          </w:p>
        </w:tc>
        <w:tc>
          <w:tcPr>
            <w:tcW w:w="247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100克/听×2听/盒</w:t>
            </w:r>
          </w:p>
        </w:tc>
        <w:tc>
          <w:tcPr>
            <w:tcW w:w="100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盒</w:t>
            </w:r>
          </w:p>
        </w:tc>
        <w:tc>
          <w:tcPr>
            <w:tcW w:w="955" w:type="dxa"/>
            <w:tcBorders>
              <w:top w:val="single" w:color="auto"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auto"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西湖龙井（一级）</w:t>
            </w:r>
          </w:p>
        </w:tc>
        <w:tc>
          <w:tcPr>
            <w:tcW w:w="247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100克/听（配盒）</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听</w:t>
            </w:r>
          </w:p>
        </w:tc>
        <w:tc>
          <w:tcPr>
            <w:tcW w:w="9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西湖龙井（一级）</w:t>
            </w: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50克/听×4听/盒</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盒</w:t>
            </w:r>
          </w:p>
        </w:tc>
        <w:tc>
          <w:tcPr>
            <w:tcW w:w="9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7059" w:type="dxa"/>
            <w:gridSpan w:val="4"/>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合计</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bl>
    <w:p>
      <w:pPr>
        <w:spacing w:line="360" w:lineRule="auto"/>
        <w:rPr>
          <w:rFonts w:ascii="宋体" w:hAnsi="宋体" w:eastAsia="宋体"/>
          <w:sz w:val="24"/>
          <w:szCs w:val="24"/>
        </w:rPr>
      </w:pPr>
      <w:r>
        <w:rPr>
          <w:rFonts w:ascii="宋体" w:hAnsi="宋体" w:eastAsia="宋体"/>
          <w:sz w:val="24"/>
          <w:szCs w:val="24"/>
        </w:rPr>
        <w:t>注：</w:t>
      </w:r>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表格栏目不得空白，可填写：“免费”、“已含”等字样，否则视为无效报价</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2.必须严格按此表要求填写，不得改变表格形式。</w:t>
      </w:r>
    </w:p>
    <w:p>
      <w:pPr>
        <w:spacing w:line="360" w:lineRule="auto"/>
        <w:ind w:firstLine="480" w:firstLineChars="200"/>
        <w:rPr>
          <w:rFonts w:ascii="宋体" w:hAnsi="宋体" w:eastAsia="宋体"/>
          <w:sz w:val="24"/>
          <w:szCs w:val="24"/>
        </w:rPr>
      </w:pPr>
      <w:r>
        <w:rPr>
          <w:rFonts w:ascii="宋体" w:hAnsi="宋体" w:eastAsia="宋体"/>
          <w:sz w:val="24"/>
          <w:szCs w:val="24"/>
        </w:rPr>
        <w:t>3.如果按单价计算的结果与总价不一致，以单价为准修正总价。</w:t>
      </w:r>
    </w:p>
    <w:p>
      <w:pPr>
        <w:spacing w:line="360" w:lineRule="auto"/>
        <w:ind w:firstLine="480" w:firstLineChars="200"/>
        <w:rPr>
          <w:rFonts w:ascii="宋体" w:hAnsi="宋体" w:eastAsia="宋体"/>
          <w:sz w:val="24"/>
          <w:szCs w:val="24"/>
        </w:rPr>
      </w:pPr>
      <w:r>
        <w:rPr>
          <w:rFonts w:ascii="宋体" w:hAnsi="宋体" w:eastAsia="宋体"/>
          <w:sz w:val="24"/>
          <w:szCs w:val="24"/>
        </w:rPr>
        <w:t>4.如果不提供详细分项报价将视为没有实质性响应磋商文件。</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供应商授权代表（签字）：____________________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供应商名称（加盖公章）：____________________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期：_______________________________</w:t>
      </w:r>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360" w:lineRule="auto"/>
        <w:jc w:val="left"/>
        <w:rPr>
          <w:rFonts w:ascii="宋体" w:hAnsi="宋体" w:eastAsia="宋体"/>
          <w:sz w:val="24"/>
          <w:szCs w:val="24"/>
        </w:rPr>
      </w:pPr>
      <w:bookmarkStart w:id="1075" w:name="_Toc453622079"/>
      <w:bookmarkStart w:id="1076" w:name="_Toc462069443"/>
      <w:bookmarkStart w:id="1077" w:name="_Toc462066509"/>
      <w:bookmarkStart w:id="1078" w:name="_Toc489339730"/>
      <w:bookmarkStart w:id="1079" w:name="_Toc489358160"/>
      <w:bookmarkStart w:id="1080" w:name="_Toc532585165"/>
      <w:bookmarkStart w:id="1081" w:name="_Toc99462583"/>
      <w:r>
        <w:rPr>
          <w:rFonts w:ascii="宋体" w:hAnsi="宋体" w:eastAsia="宋体"/>
          <w:sz w:val="24"/>
          <w:szCs w:val="24"/>
        </w:rPr>
        <w:t>附件</w:t>
      </w:r>
      <w:r>
        <w:rPr>
          <w:rFonts w:hint="eastAsia" w:ascii="宋体" w:hAnsi="宋体" w:eastAsia="宋体"/>
          <w:sz w:val="24"/>
          <w:szCs w:val="24"/>
        </w:rPr>
        <w:t xml:space="preserve">4 </w:t>
      </w:r>
      <w:r>
        <w:rPr>
          <w:rFonts w:ascii="宋体" w:hAnsi="宋体" w:eastAsia="宋体"/>
          <w:sz w:val="24"/>
          <w:szCs w:val="24"/>
        </w:rPr>
        <w:t>商务条款偏离表</w:t>
      </w:r>
      <w:bookmarkEnd w:id="1075"/>
      <w:bookmarkEnd w:id="1076"/>
      <w:bookmarkEnd w:id="1077"/>
      <w:bookmarkEnd w:id="1078"/>
      <w:bookmarkEnd w:id="1079"/>
      <w:bookmarkEnd w:id="1080"/>
      <w:bookmarkEnd w:id="1081"/>
    </w:p>
    <w:p>
      <w:pPr>
        <w:pStyle w:val="219"/>
        <w:ind w:firstLine="0" w:firstLineChars="0"/>
        <w:rPr>
          <w:sz w:val="32"/>
          <w:szCs w:val="32"/>
        </w:rPr>
      </w:pPr>
      <w:r>
        <w:rPr>
          <w:sz w:val="32"/>
          <w:szCs w:val="32"/>
        </w:rPr>
        <w:t>商务条款偏离表</w:t>
      </w:r>
    </w:p>
    <w:p>
      <w:pPr>
        <w:spacing w:line="360" w:lineRule="auto"/>
        <w:rPr>
          <w:rFonts w:ascii="宋体" w:hAnsi="宋体" w:eastAsia="宋体"/>
          <w:sz w:val="24"/>
          <w:szCs w:val="24"/>
        </w:rPr>
      </w:pPr>
      <w:r>
        <w:rPr>
          <w:rFonts w:ascii="宋体" w:hAnsi="宋体" w:eastAsia="宋体"/>
          <w:sz w:val="24"/>
          <w:szCs w:val="24"/>
        </w:rPr>
        <w:t>采购编号/包号：______________  项目名称：____________</w:t>
      </w:r>
    </w:p>
    <w:tbl>
      <w:tblPr>
        <w:tblStyle w:val="76"/>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1276"/>
        <w:gridCol w:w="1842"/>
        <w:gridCol w:w="2428"/>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496" w:type="dxa"/>
            <w:gridSpan w:val="6"/>
            <w:vAlign w:val="center"/>
          </w:tcPr>
          <w:p>
            <w:pPr>
              <w:rPr>
                <w:rFonts w:ascii="宋体" w:hAnsi="宋体" w:eastAsia="宋体"/>
                <w:szCs w:val="21"/>
              </w:rPr>
            </w:pPr>
            <w:r>
              <w:rPr>
                <w:rFonts w:hint="eastAsia" w:ascii="宋体" w:hAnsi="宋体" w:eastAsia="宋体"/>
                <w:szCs w:val="21"/>
              </w:rPr>
              <w:t>对本项目商务条款（包括但</w:t>
            </w:r>
            <w:r>
              <w:rPr>
                <w:rFonts w:ascii="宋体" w:hAnsi="宋体" w:eastAsia="宋体"/>
                <w:szCs w:val="21"/>
              </w:rPr>
              <w:t>不限于合同前附表中条款</w:t>
            </w:r>
            <w:r>
              <w:rPr>
                <w:rFonts w:hint="eastAsia" w:ascii="宋体" w:hAnsi="宋体" w:eastAsia="宋体"/>
                <w:szCs w:val="21"/>
              </w:rPr>
              <w:t>）的偏离情况（请进行勾选）：</w:t>
            </w:r>
          </w:p>
          <w:p>
            <w:pPr>
              <w:rPr>
                <w:rFonts w:ascii="宋体" w:hAnsi="宋体" w:eastAsia="宋体"/>
                <w:szCs w:val="21"/>
              </w:rPr>
            </w:pPr>
            <w:r>
              <w:rPr>
                <w:rFonts w:hint="eastAsia" w:ascii="宋体" w:hAnsi="宋体" w:eastAsia="宋体"/>
                <w:szCs w:val="21"/>
              </w:rPr>
              <w:t>□无偏离</w:t>
            </w:r>
          </w:p>
          <w:p>
            <w:pPr>
              <w:rPr>
                <w:rFonts w:ascii="宋体" w:hAnsi="宋体" w:eastAsia="宋体"/>
                <w:szCs w:val="21"/>
              </w:rPr>
            </w:pPr>
            <w:r>
              <w:rPr>
                <w:rFonts w:hint="eastAsia" w:ascii="宋体" w:hAnsi="宋体" w:eastAsia="宋体"/>
                <w:szCs w:val="21"/>
              </w:rPr>
              <w:t>□有偏离。如有偏离，则请在下表中予以逐一列明：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04" w:type="dxa"/>
            <w:vAlign w:val="center"/>
          </w:tcPr>
          <w:p>
            <w:pPr>
              <w:jc w:val="center"/>
              <w:rPr>
                <w:rFonts w:ascii="宋体" w:hAnsi="宋体" w:eastAsia="宋体"/>
                <w:szCs w:val="21"/>
              </w:rPr>
            </w:pPr>
            <w:r>
              <w:rPr>
                <w:rFonts w:ascii="宋体" w:hAnsi="宋体" w:eastAsia="宋体"/>
                <w:szCs w:val="21"/>
              </w:rPr>
              <w:t>序号</w:t>
            </w:r>
          </w:p>
        </w:tc>
        <w:tc>
          <w:tcPr>
            <w:tcW w:w="1276" w:type="dxa"/>
            <w:vAlign w:val="center"/>
          </w:tcPr>
          <w:p>
            <w:pPr>
              <w:jc w:val="center"/>
              <w:rPr>
                <w:rFonts w:ascii="宋体" w:hAnsi="宋体" w:eastAsia="宋体"/>
                <w:szCs w:val="21"/>
              </w:rPr>
            </w:pPr>
            <w:r>
              <w:rPr>
                <w:rFonts w:ascii="宋体" w:hAnsi="宋体" w:eastAsia="宋体"/>
                <w:szCs w:val="21"/>
              </w:rPr>
              <w:t>竞争性磋商文件条目号</w:t>
            </w:r>
          </w:p>
          <w:p>
            <w:pPr>
              <w:jc w:val="center"/>
              <w:rPr>
                <w:rFonts w:ascii="宋体" w:hAnsi="宋体" w:eastAsia="宋体"/>
                <w:szCs w:val="21"/>
              </w:rPr>
            </w:pPr>
            <w:r>
              <w:rPr>
                <w:rFonts w:ascii="宋体" w:hAnsi="宋体" w:eastAsia="宋体"/>
                <w:szCs w:val="21"/>
              </w:rPr>
              <w:t>（页码）</w:t>
            </w:r>
          </w:p>
        </w:tc>
        <w:tc>
          <w:tcPr>
            <w:tcW w:w="1276" w:type="dxa"/>
            <w:vAlign w:val="center"/>
          </w:tcPr>
          <w:p>
            <w:pPr>
              <w:jc w:val="center"/>
              <w:rPr>
                <w:rFonts w:ascii="宋体" w:hAnsi="宋体" w:eastAsia="宋体"/>
                <w:szCs w:val="21"/>
              </w:rPr>
            </w:pPr>
            <w:r>
              <w:rPr>
                <w:rFonts w:ascii="宋体" w:hAnsi="宋体" w:eastAsia="宋体"/>
                <w:szCs w:val="21"/>
              </w:rPr>
              <w:t>竞争性磋商文件要求</w:t>
            </w:r>
          </w:p>
        </w:tc>
        <w:tc>
          <w:tcPr>
            <w:tcW w:w="1842" w:type="dxa"/>
            <w:vAlign w:val="center"/>
          </w:tcPr>
          <w:p>
            <w:pPr>
              <w:jc w:val="center"/>
              <w:rPr>
                <w:rFonts w:ascii="宋体" w:hAnsi="宋体" w:eastAsia="宋体"/>
                <w:szCs w:val="21"/>
              </w:rPr>
            </w:pPr>
            <w:r>
              <w:rPr>
                <w:rFonts w:ascii="宋体" w:hAnsi="宋体" w:eastAsia="宋体"/>
                <w:szCs w:val="21"/>
              </w:rPr>
              <w:t>响应内容</w:t>
            </w:r>
          </w:p>
        </w:tc>
        <w:tc>
          <w:tcPr>
            <w:tcW w:w="2428" w:type="dxa"/>
            <w:vAlign w:val="center"/>
          </w:tcPr>
          <w:p>
            <w:pPr>
              <w:jc w:val="center"/>
              <w:rPr>
                <w:rFonts w:ascii="宋体" w:hAnsi="宋体" w:eastAsia="宋体"/>
                <w:szCs w:val="21"/>
              </w:rPr>
            </w:pPr>
            <w:r>
              <w:rPr>
                <w:rFonts w:ascii="宋体" w:hAnsi="宋体" w:eastAsia="宋体"/>
                <w:szCs w:val="21"/>
              </w:rPr>
              <w:t>偏离情况</w:t>
            </w:r>
            <w:r>
              <w:rPr>
                <w:rFonts w:hint="eastAsia" w:ascii="宋体" w:hAnsi="宋体" w:eastAsia="宋体"/>
                <w:szCs w:val="21"/>
              </w:rPr>
              <w:t>（据实填写正偏离/负偏离）</w:t>
            </w:r>
          </w:p>
        </w:tc>
        <w:tc>
          <w:tcPr>
            <w:tcW w:w="970" w:type="dxa"/>
            <w:vAlign w:val="center"/>
          </w:tcPr>
          <w:p>
            <w:pPr>
              <w:jc w:val="center"/>
              <w:rPr>
                <w:rFonts w:ascii="宋体" w:hAnsi="宋体" w:eastAsia="宋体"/>
                <w:szCs w:val="21"/>
              </w:rPr>
            </w:pPr>
            <w:r>
              <w:rPr>
                <w:rFonts w:ascii="宋体" w:hAnsi="宋体" w:eastAsia="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04"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1842" w:type="dxa"/>
            <w:vAlign w:val="center"/>
          </w:tcPr>
          <w:p>
            <w:pPr>
              <w:jc w:val="center"/>
              <w:rPr>
                <w:rFonts w:ascii="宋体" w:hAnsi="宋体" w:eastAsia="宋体"/>
                <w:szCs w:val="21"/>
              </w:rPr>
            </w:pPr>
          </w:p>
        </w:tc>
        <w:tc>
          <w:tcPr>
            <w:tcW w:w="2428" w:type="dxa"/>
            <w:vAlign w:val="center"/>
          </w:tcPr>
          <w:p>
            <w:pPr>
              <w:jc w:val="center"/>
              <w:rPr>
                <w:rFonts w:ascii="宋体" w:hAnsi="宋体" w:eastAsia="宋体"/>
                <w:szCs w:val="21"/>
              </w:rPr>
            </w:pPr>
          </w:p>
        </w:tc>
        <w:tc>
          <w:tcPr>
            <w:tcW w:w="970"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04"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1842" w:type="dxa"/>
            <w:vAlign w:val="center"/>
          </w:tcPr>
          <w:p>
            <w:pPr>
              <w:jc w:val="center"/>
              <w:rPr>
                <w:rFonts w:ascii="宋体" w:hAnsi="宋体" w:eastAsia="宋体"/>
                <w:szCs w:val="21"/>
              </w:rPr>
            </w:pPr>
          </w:p>
        </w:tc>
        <w:tc>
          <w:tcPr>
            <w:tcW w:w="2428" w:type="dxa"/>
            <w:vAlign w:val="center"/>
          </w:tcPr>
          <w:p>
            <w:pPr>
              <w:jc w:val="center"/>
              <w:rPr>
                <w:rFonts w:ascii="宋体" w:hAnsi="宋体" w:eastAsia="宋体"/>
                <w:szCs w:val="21"/>
              </w:rPr>
            </w:pPr>
          </w:p>
        </w:tc>
        <w:tc>
          <w:tcPr>
            <w:tcW w:w="970"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04"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1842" w:type="dxa"/>
            <w:vAlign w:val="center"/>
          </w:tcPr>
          <w:p>
            <w:pPr>
              <w:jc w:val="center"/>
              <w:rPr>
                <w:rFonts w:ascii="宋体" w:hAnsi="宋体" w:eastAsia="宋体"/>
                <w:szCs w:val="21"/>
              </w:rPr>
            </w:pPr>
          </w:p>
        </w:tc>
        <w:tc>
          <w:tcPr>
            <w:tcW w:w="2428" w:type="dxa"/>
            <w:vAlign w:val="center"/>
          </w:tcPr>
          <w:p>
            <w:pPr>
              <w:jc w:val="center"/>
              <w:rPr>
                <w:rFonts w:ascii="宋体" w:hAnsi="宋体" w:eastAsia="宋体"/>
                <w:szCs w:val="21"/>
              </w:rPr>
            </w:pPr>
          </w:p>
        </w:tc>
        <w:tc>
          <w:tcPr>
            <w:tcW w:w="970"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04"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1842" w:type="dxa"/>
            <w:vAlign w:val="center"/>
          </w:tcPr>
          <w:p>
            <w:pPr>
              <w:jc w:val="center"/>
              <w:rPr>
                <w:rFonts w:ascii="宋体" w:hAnsi="宋体" w:eastAsia="宋体"/>
                <w:szCs w:val="21"/>
              </w:rPr>
            </w:pPr>
          </w:p>
        </w:tc>
        <w:tc>
          <w:tcPr>
            <w:tcW w:w="2428" w:type="dxa"/>
            <w:vAlign w:val="center"/>
          </w:tcPr>
          <w:p>
            <w:pPr>
              <w:jc w:val="center"/>
              <w:rPr>
                <w:rFonts w:ascii="宋体" w:hAnsi="宋体" w:eastAsia="宋体"/>
                <w:szCs w:val="21"/>
              </w:rPr>
            </w:pPr>
          </w:p>
        </w:tc>
        <w:tc>
          <w:tcPr>
            <w:tcW w:w="970" w:type="dxa"/>
            <w:vAlign w:val="center"/>
          </w:tcPr>
          <w:p>
            <w:pPr>
              <w:jc w:val="center"/>
              <w:rPr>
                <w:rFonts w:ascii="宋体" w:hAnsi="宋体" w:eastAsia="宋体"/>
                <w:szCs w:val="21"/>
              </w:rPr>
            </w:pPr>
          </w:p>
        </w:tc>
      </w:tr>
    </w:tbl>
    <w:p>
      <w:pPr>
        <w:spacing w:line="360" w:lineRule="auto"/>
        <w:rPr>
          <w:rFonts w:ascii="宋体" w:hAnsi="宋体" w:eastAsia="宋体"/>
          <w:sz w:val="24"/>
          <w:szCs w:val="24"/>
        </w:rPr>
      </w:pPr>
      <w:r>
        <w:rPr>
          <w:rFonts w:ascii="宋体" w:hAnsi="宋体" w:eastAsia="宋体"/>
          <w:sz w:val="24"/>
          <w:szCs w:val="24"/>
        </w:rPr>
        <w:t>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本偏离表是磋商小组评审最重要的直观材料和主要依据，供应商</w:t>
      </w:r>
      <w:r>
        <w:rPr>
          <w:rFonts w:hint="eastAsia" w:ascii="宋体" w:hAnsi="宋体" w:eastAsia="宋体"/>
          <w:sz w:val="24"/>
          <w:szCs w:val="24"/>
        </w:rPr>
        <w:t>应当予以填写，表中“偏离情况”一栏应填以“正偏离”或“负偏离”。</w:t>
      </w:r>
      <w:r>
        <w:rPr>
          <w:rFonts w:ascii="宋体" w:hAnsi="宋体" w:eastAsia="宋体"/>
          <w:sz w:val="24"/>
          <w:szCs w:val="24"/>
        </w:rPr>
        <w:t>对竞争性磋商文件中的所有商务条款，除本表所列明的所有偏离外，均视作供应商已对之理解和同意。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2、供应商对于偏离情况请如实列出，否则根据情况承担相应后果。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3、签订合同时，对于磋商文件中的所有商务条款，除在本表中已列明的所有偏离外，均视作完全响应和满足磋商文件中的要求。</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供应商授权代表（签字）：_______________________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供应商名称（加盖公章）：_______________________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日期：_____年______月______日</w:t>
      </w:r>
    </w:p>
    <w:p>
      <w:pPr>
        <w:spacing w:line="360" w:lineRule="auto"/>
        <w:ind w:firstLine="480" w:firstLineChars="200"/>
        <w:rPr>
          <w:rFonts w:ascii="宋体" w:hAnsi="宋体" w:eastAsia="宋体"/>
          <w:sz w:val="24"/>
          <w:szCs w:val="24"/>
        </w:rPr>
      </w:pPr>
      <w:r>
        <w:rPr>
          <w:rFonts w:ascii="宋体" w:hAnsi="宋体" w:eastAsia="宋体"/>
          <w:sz w:val="24"/>
          <w:szCs w:val="24"/>
        </w:rPr>
        <w:br w:type="page"/>
      </w:r>
    </w:p>
    <w:p>
      <w:pPr>
        <w:pStyle w:val="4"/>
        <w:spacing w:before="0" w:after="0" w:line="360" w:lineRule="auto"/>
        <w:jc w:val="left"/>
        <w:rPr>
          <w:rFonts w:ascii="宋体" w:hAnsi="宋体" w:eastAsia="宋体"/>
          <w:sz w:val="24"/>
          <w:szCs w:val="24"/>
        </w:rPr>
      </w:pPr>
      <w:bookmarkStart w:id="1082" w:name="_Toc432430523"/>
      <w:bookmarkStart w:id="1083" w:name="_Toc443397272"/>
      <w:bookmarkStart w:id="1084" w:name="_Toc453622083"/>
      <w:bookmarkStart w:id="1085" w:name="_Toc462069448"/>
      <w:bookmarkStart w:id="1086" w:name="_Toc462066514"/>
      <w:bookmarkStart w:id="1087" w:name="_Toc489339731"/>
      <w:bookmarkStart w:id="1088" w:name="_Toc489358161"/>
      <w:bookmarkStart w:id="1089" w:name="_Toc532585166"/>
      <w:bookmarkStart w:id="1090" w:name="_Toc99462584"/>
      <w:r>
        <w:rPr>
          <w:rFonts w:ascii="宋体" w:hAnsi="宋体" w:eastAsia="宋体"/>
          <w:sz w:val="24"/>
          <w:szCs w:val="24"/>
        </w:rPr>
        <w:t>附件</w:t>
      </w:r>
      <w:r>
        <w:rPr>
          <w:rFonts w:hint="eastAsia" w:ascii="宋体" w:hAnsi="宋体" w:eastAsia="宋体"/>
          <w:sz w:val="24"/>
          <w:szCs w:val="24"/>
        </w:rPr>
        <w:t>5</w:t>
      </w:r>
      <w:r>
        <w:rPr>
          <w:rFonts w:ascii="宋体" w:hAnsi="宋体" w:eastAsia="宋体"/>
          <w:sz w:val="24"/>
          <w:szCs w:val="24"/>
        </w:rPr>
        <w:t xml:space="preserve"> 采购需求偏离表</w:t>
      </w:r>
      <w:bookmarkEnd w:id="1082"/>
      <w:bookmarkEnd w:id="1083"/>
      <w:bookmarkEnd w:id="1084"/>
      <w:bookmarkEnd w:id="1085"/>
      <w:bookmarkEnd w:id="1086"/>
      <w:bookmarkEnd w:id="1087"/>
      <w:bookmarkEnd w:id="1088"/>
      <w:bookmarkEnd w:id="1089"/>
      <w:bookmarkEnd w:id="1090"/>
    </w:p>
    <w:p>
      <w:pPr>
        <w:pStyle w:val="219"/>
        <w:ind w:firstLine="0" w:firstLineChars="0"/>
        <w:rPr>
          <w:sz w:val="32"/>
          <w:szCs w:val="32"/>
        </w:rPr>
      </w:pPr>
      <w:r>
        <w:rPr>
          <w:sz w:val="32"/>
          <w:szCs w:val="32"/>
        </w:rPr>
        <w:t>采购需求偏离表</w:t>
      </w:r>
    </w:p>
    <w:p>
      <w:pPr>
        <w:spacing w:line="360" w:lineRule="auto"/>
        <w:rPr>
          <w:rFonts w:ascii="宋体" w:hAnsi="宋体" w:eastAsia="宋体"/>
          <w:sz w:val="24"/>
          <w:szCs w:val="24"/>
        </w:rPr>
      </w:pPr>
      <w:r>
        <w:rPr>
          <w:rFonts w:ascii="宋体" w:hAnsi="宋体" w:eastAsia="宋体"/>
          <w:sz w:val="24"/>
          <w:szCs w:val="24"/>
        </w:rPr>
        <w:t>采购编号/包号：______________  项目名称：____________</w:t>
      </w:r>
    </w:p>
    <w:tbl>
      <w:tblPr>
        <w:tblStyle w:val="7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347"/>
        <w:gridCol w:w="1275"/>
        <w:gridCol w:w="1418"/>
        <w:gridCol w:w="992"/>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restart"/>
            <w:vAlign w:val="center"/>
          </w:tcPr>
          <w:p>
            <w:pPr>
              <w:jc w:val="center"/>
              <w:rPr>
                <w:rFonts w:ascii="宋体" w:hAnsi="宋体" w:eastAsia="宋体"/>
                <w:szCs w:val="21"/>
              </w:rPr>
            </w:pPr>
            <w:r>
              <w:rPr>
                <w:rFonts w:ascii="宋体" w:hAnsi="宋体" w:eastAsia="宋体"/>
                <w:szCs w:val="21"/>
              </w:rPr>
              <w:t>序号</w:t>
            </w:r>
          </w:p>
        </w:tc>
        <w:tc>
          <w:tcPr>
            <w:tcW w:w="1347" w:type="dxa"/>
            <w:vMerge w:val="restart"/>
            <w:vAlign w:val="center"/>
          </w:tcPr>
          <w:p>
            <w:pPr>
              <w:jc w:val="center"/>
              <w:rPr>
                <w:rFonts w:ascii="宋体" w:hAnsi="宋体" w:eastAsia="宋体"/>
                <w:szCs w:val="21"/>
              </w:rPr>
            </w:pPr>
            <w:r>
              <w:rPr>
                <w:rFonts w:ascii="宋体" w:hAnsi="宋体" w:eastAsia="宋体"/>
                <w:szCs w:val="21"/>
              </w:rPr>
              <w:t>竞争性磋商文件条目号</w:t>
            </w:r>
          </w:p>
          <w:p>
            <w:pPr>
              <w:jc w:val="center"/>
              <w:rPr>
                <w:rFonts w:ascii="宋体" w:hAnsi="宋体" w:eastAsia="宋体"/>
                <w:szCs w:val="21"/>
              </w:rPr>
            </w:pPr>
            <w:r>
              <w:rPr>
                <w:rFonts w:ascii="宋体" w:hAnsi="宋体" w:eastAsia="宋体"/>
                <w:szCs w:val="21"/>
              </w:rPr>
              <w:t>（页码）</w:t>
            </w:r>
          </w:p>
        </w:tc>
        <w:tc>
          <w:tcPr>
            <w:tcW w:w="1275" w:type="dxa"/>
            <w:vMerge w:val="restart"/>
            <w:vAlign w:val="center"/>
          </w:tcPr>
          <w:p>
            <w:pPr>
              <w:jc w:val="center"/>
              <w:rPr>
                <w:rFonts w:ascii="宋体" w:hAnsi="宋体" w:eastAsia="宋体"/>
                <w:szCs w:val="21"/>
              </w:rPr>
            </w:pPr>
            <w:r>
              <w:rPr>
                <w:rFonts w:ascii="宋体" w:hAnsi="宋体" w:eastAsia="宋体"/>
                <w:szCs w:val="21"/>
              </w:rPr>
              <w:t>竞争性磋商文件要求</w:t>
            </w:r>
          </w:p>
        </w:tc>
        <w:tc>
          <w:tcPr>
            <w:tcW w:w="1418" w:type="dxa"/>
            <w:vMerge w:val="restart"/>
            <w:vAlign w:val="center"/>
          </w:tcPr>
          <w:p>
            <w:pPr>
              <w:jc w:val="center"/>
              <w:rPr>
                <w:rFonts w:ascii="宋体" w:hAnsi="宋体" w:eastAsia="宋体"/>
                <w:szCs w:val="21"/>
              </w:rPr>
            </w:pPr>
            <w:r>
              <w:rPr>
                <w:rFonts w:ascii="宋体" w:hAnsi="宋体" w:eastAsia="宋体"/>
                <w:szCs w:val="21"/>
              </w:rPr>
              <w:t>响应内容</w:t>
            </w:r>
          </w:p>
        </w:tc>
        <w:tc>
          <w:tcPr>
            <w:tcW w:w="2977" w:type="dxa"/>
            <w:gridSpan w:val="3"/>
            <w:vAlign w:val="center"/>
          </w:tcPr>
          <w:p>
            <w:pPr>
              <w:jc w:val="center"/>
              <w:rPr>
                <w:rFonts w:ascii="宋体" w:hAnsi="宋体" w:eastAsia="宋体"/>
                <w:szCs w:val="21"/>
              </w:rPr>
            </w:pPr>
            <w:r>
              <w:rPr>
                <w:rFonts w:ascii="宋体" w:hAnsi="宋体" w:eastAsia="宋体"/>
                <w:szCs w:val="21"/>
              </w:rPr>
              <w:t>偏离情况</w:t>
            </w:r>
            <w:r>
              <w:rPr>
                <w:rFonts w:hint="eastAsia" w:ascii="宋体" w:hAnsi="宋体" w:eastAsia="宋体"/>
                <w:szCs w:val="21"/>
              </w:rPr>
              <w:t>（据实填写）</w:t>
            </w:r>
          </w:p>
        </w:tc>
        <w:tc>
          <w:tcPr>
            <w:tcW w:w="992" w:type="dxa"/>
            <w:vMerge w:val="restart"/>
            <w:vAlign w:val="center"/>
          </w:tcPr>
          <w:p>
            <w:pPr>
              <w:jc w:val="center"/>
              <w:rPr>
                <w:rFonts w:ascii="宋体" w:hAnsi="宋体" w:eastAsia="宋体"/>
                <w:szCs w:val="21"/>
              </w:rPr>
            </w:pPr>
            <w:r>
              <w:rPr>
                <w:rFonts w:ascii="宋体" w:hAnsi="宋体" w:eastAsia="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vAlign w:val="center"/>
          </w:tcPr>
          <w:p>
            <w:pPr>
              <w:jc w:val="center"/>
              <w:rPr>
                <w:rFonts w:ascii="宋体" w:hAnsi="宋体" w:eastAsia="宋体"/>
                <w:szCs w:val="21"/>
              </w:rPr>
            </w:pPr>
          </w:p>
        </w:tc>
        <w:tc>
          <w:tcPr>
            <w:tcW w:w="1347" w:type="dxa"/>
            <w:vMerge w:val="continue"/>
            <w:vAlign w:val="center"/>
          </w:tcPr>
          <w:p>
            <w:pPr>
              <w:jc w:val="center"/>
              <w:rPr>
                <w:rFonts w:ascii="宋体" w:hAnsi="宋体" w:eastAsia="宋体"/>
                <w:szCs w:val="21"/>
              </w:rPr>
            </w:pPr>
          </w:p>
        </w:tc>
        <w:tc>
          <w:tcPr>
            <w:tcW w:w="1275" w:type="dxa"/>
            <w:vMerge w:val="continue"/>
            <w:vAlign w:val="center"/>
          </w:tcPr>
          <w:p>
            <w:pPr>
              <w:jc w:val="center"/>
              <w:rPr>
                <w:rFonts w:ascii="宋体" w:hAnsi="宋体" w:eastAsia="宋体"/>
                <w:szCs w:val="21"/>
              </w:rPr>
            </w:pPr>
          </w:p>
        </w:tc>
        <w:tc>
          <w:tcPr>
            <w:tcW w:w="1418" w:type="dxa"/>
            <w:vMerge w:val="continue"/>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r>
              <w:rPr>
                <w:rFonts w:hint="eastAsia" w:ascii="宋体" w:hAnsi="宋体" w:eastAsia="宋体"/>
                <w:szCs w:val="21"/>
              </w:rPr>
              <w:t>正偏离</w:t>
            </w:r>
          </w:p>
        </w:tc>
        <w:tc>
          <w:tcPr>
            <w:tcW w:w="992" w:type="dxa"/>
            <w:vAlign w:val="center"/>
          </w:tcPr>
          <w:p>
            <w:pPr>
              <w:jc w:val="center"/>
              <w:rPr>
                <w:rFonts w:ascii="宋体" w:hAnsi="宋体" w:eastAsia="宋体"/>
                <w:szCs w:val="21"/>
              </w:rPr>
            </w:pPr>
            <w:r>
              <w:rPr>
                <w:rFonts w:hint="eastAsia" w:ascii="宋体" w:hAnsi="宋体" w:eastAsia="宋体"/>
                <w:szCs w:val="21"/>
              </w:rPr>
              <w:t>无偏离</w:t>
            </w:r>
          </w:p>
        </w:tc>
        <w:tc>
          <w:tcPr>
            <w:tcW w:w="993" w:type="dxa"/>
            <w:vAlign w:val="center"/>
          </w:tcPr>
          <w:p>
            <w:pPr>
              <w:jc w:val="center"/>
              <w:rPr>
                <w:rFonts w:ascii="宋体" w:hAnsi="宋体" w:eastAsia="宋体"/>
                <w:szCs w:val="21"/>
              </w:rPr>
            </w:pPr>
            <w:r>
              <w:rPr>
                <w:rFonts w:hint="eastAsia" w:ascii="宋体" w:hAnsi="宋体" w:eastAsia="宋体"/>
                <w:szCs w:val="21"/>
              </w:rPr>
              <w:t>负偏离</w:t>
            </w:r>
          </w:p>
        </w:tc>
        <w:tc>
          <w:tcPr>
            <w:tcW w:w="992" w:type="dxa"/>
            <w:vMerge w:val="continue"/>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Align w:val="center"/>
          </w:tcPr>
          <w:p>
            <w:pPr>
              <w:jc w:val="center"/>
              <w:rPr>
                <w:rFonts w:ascii="宋体" w:hAnsi="宋体" w:eastAsia="宋体"/>
                <w:szCs w:val="21"/>
              </w:rPr>
            </w:pPr>
          </w:p>
        </w:tc>
        <w:tc>
          <w:tcPr>
            <w:tcW w:w="1347"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1418"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c>
          <w:tcPr>
            <w:tcW w:w="993"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Align w:val="center"/>
          </w:tcPr>
          <w:p>
            <w:pPr>
              <w:jc w:val="center"/>
              <w:rPr>
                <w:rFonts w:ascii="宋体" w:hAnsi="宋体" w:eastAsia="宋体"/>
                <w:szCs w:val="21"/>
              </w:rPr>
            </w:pPr>
          </w:p>
        </w:tc>
        <w:tc>
          <w:tcPr>
            <w:tcW w:w="1347"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1418"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c>
          <w:tcPr>
            <w:tcW w:w="993"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Align w:val="center"/>
          </w:tcPr>
          <w:p>
            <w:pPr>
              <w:jc w:val="center"/>
              <w:rPr>
                <w:rFonts w:ascii="宋体" w:hAnsi="宋体" w:eastAsia="宋体"/>
                <w:szCs w:val="21"/>
              </w:rPr>
            </w:pPr>
          </w:p>
        </w:tc>
        <w:tc>
          <w:tcPr>
            <w:tcW w:w="1347"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1418"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c>
          <w:tcPr>
            <w:tcW w:w="993"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Align w:val="center"/>
          </w:tcPr>
          <w:p>
            <w:pPr>
              <w:jc w:val="center"/>
              <w:rPr>
                <w:rFonts w:ascii="宋体" w:hAnsi="宋体" w:eastAsia="宋体"/>
                <w:szCs w:val="21"/>
              </w:rPr>
            </w:pPr>
          </w:p>
        </w:tc>
        <w:tc>
          <w:tcPr>
            <w:tcW w:w="1347"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1418"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c>
          <w:tcPr>
            <w:tcW w:w="993"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15" w:type="dxa"/>
            <w:gridSpan w:val="4"/>
            <w:vAlign w:val="center"/>
          </w:tcPr>
          <w:p>
            <w:pPr>
              <w:jc w:val="center"/>
              <w:rPr>
                <w:rFonts w:ascii="宋体" w:hAnsi="宋体" w:eastAsia="宋体"/>
                <w:szCs w:val="21"/>
              </w:rPr>
            </w:pPr>
            <w:r>
              <w:rPr>
                <w:rFonts w:hint="eastAsia" w:ascii="宋体" w:hAnsi="宋体" w:eastAsia="宋体"/>
                <w:szCs w:val="21"/>
              </w:rPr>
              <w:t>合计（项）</w:t>
            </w:r>
          </w:p>
        </w:tc>
        <w:tc>
          <w:tcPr>
            <w:tcW w:w="992"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c>
          <w:tcPr>
            <w:tcW w:w="993" w:type="dxa"/>
            <w:vAlign w:val="center"/>
          </w:tcPr>
          <w:p>
            <w:pPr>
              <w:jc w:val="center"/>
              <w:rPr>
                <w:rFonts w:ascii="宋体" w:hAnsi="宋体" w:eastAsia="宋体"/>
                <w:szCs w:val="21"/>
              </w:rPr>
            </w:pPr>
          </w:p>
        </w:tc>
        <w:tc>
          <w:tcPr>
            <w:tcW w:w="992" w:type="dxa"/>
            <w:vAlign w:val="center"/>
          </w:tcPr>
          <w:p>
            <w:pPr>
              <w:jc w:val="center"/>
              <w:rPr>
                <w:rFonts w:ascii="宋体" w:hAnsi="宋体" w:eastAsia="宋体"/>
                <w:szCs w:val="21"/>
              </w:rPr>
            </w:pPr>
          </w:p>
        </w:tc>
      </w:tr>
    </w:tbl>
    <w:p>
      <w:pPr>
        <w:spacing w:line="360" w:lineRule="auto"/>
        <w:rPr>
          <w:rFonts w:ascii="宋体" w:hAnsi="宋体" w:eastAsia="宋体"/>
          <w:sz w:val="24"/>
          <w:szCs w:val="24"/>
        </w:rPr>
      </w:pPr>
      <w:r>
        <w:rPr>
          <w:rFonts w:ascii="宋体" w:hAnsi="宋体" w:eastAsia="宋体"/>
          <w:sz w:val="24"/>
          <w:szCs w:val="24"/>
        </w:rPr>
        <w:t>注：</w:t>
      </w:r>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本偏离表是磋商小组评审供应商技术方案最重要的直观材料和主要依据，供应商须针对本竞争性磋商文件</w:t>
      </w:r>
      <w:r>
        <w:rPr>
          <w:rFonts w:hint="eastAsia" w:ascii="宋体" w:hAnsi="宋体" w:eastAsia="宋体"/>
          <w:sz w:val="24"/>
          <w:szCs w:val="24"/>
        </w:rPr>
        <w:t>采购需求书</w:t>
      </w:r>
      <w:r>
        <w:rPr>
          <w:rFonts w:ascii="宋体" w:hAnsi="宋体" w:eastAsia="宋体"/>
          <w:sz w:val="24"/>
          <w:szCs w:val="24"/>
        </w:rPr>
        <w:t>中的要求是否满足填写偏离表，</w:t>
      </w:r>
      <w:r>
        <w:rPr>
          <w:rFonts w:hint="eastAsia" w:ascii="宋体" w:hAnsi="宋体" w:eastAsia="宋体"/>
          <w:sz w:val="24"/>
          <w:szCs w:val="24"/>
        </w:rPr>
        <w:t>表中“偏离情况”一栏应据实填写“正偏离”、“负偏离”或“无偏离”。供应商应注意在本表中的所报货物和服务的技术应答与磋商文件采购需求部分序号、采购需求部分要求做到</w:t>
      </w:r>
      <w:r>
        <w:rPr>
          <w:rFonts w:ascii="宋体" w:hAnsi="宋体" w:eastAsia="宋体"/>
          <w:sz w:val="24"/>
          <w:szCs w:val="24"/>
        </w:rPr>
        <w:t>逐条响应</w:t>
      </w:r>
      <w:r>
        <w:rPr>
          <w:rFonts w:hint="eastAsia" w:ascii="宋体" w:hAnsi="宋体" w:eastAsia="宋体"/>
          <w:sz w:val="24"/>
          <w:szCs w:val="24"/>
        </w:rPr>
        <w:t>，否则由</w:t>
      </w:r>
      <w:r>
        <w:rPr>
          <w:rFonts w:ascii="宋体" w:hAnsi="宋体" w:eastAsia="宋体"/>
          <w:sz w:val="24"/>
          <w:szCs w:val="24"/>
        </w:rPr>
        <w:t>此</w:t>
      </w:r>
      <w:r>
        <w:rPr>
          <w:rFonts w:hint="eastAsia" w:ascii="宋体" w:hAnsi="宋体" w:eastAsia="宋体"/>
          <w:sz w:val="24"/>
          <w:szCs w:val="24"/>
        </w:rPr>
        <w:t>造成</w:t>
      </w:r>
      <w:r>
        <w:rPr>
          <w:rFonts w:ascii="宋体" w:hAnsi="宋体" w:eastAsia="宋体"/>
          <w:sz w:val="24"/>
          <w:szCs w:val="24"/>
        </w:rPr>
        <w:t>磋商小组无法认定的情形由供应商自行承担后果。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2、供应商对于偏离情况请如实列出，否则根据情况承担相应后果。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3、签订合同时，对于磋商文件中的所有技术条款，除在本表中已列明的所有偏离外，均视作完全响应和满足磋商文件中的要求。</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供应商授权代表（签字）：____________________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供应商名称（加盖公章）：____________________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期：_______________________________</w:t>
      </w:r>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360" w:lineRule="auto"/>
        <w:jc w:val="left"/>
        <w:rPr>
          <w:rFonts w:ascii="宋体" w:hAnsi="宋体" w:eastAsia="宋体"/>
          <w:sz w:val="24"/>
          <w:szCs w:val="24"/>
        </w:rPr>
      </w:pPr>
      <w:bookmarkStart w:id="1091" w:name="_Toc489339732"/>
      <w:bookmarkStart w:id="1092" w:name="_Toc489358162"/>
      <w:bookmarkStart w:id="1093" w:name="_Toc532585167"/>
      <w:bookmarkStart w:id="1094" w:name="_Toc99462585"/>
      <w:bookmarkStart w:id="1095" w:name="_Toc368053154"/>
      <w:bookmarkStart w:id="1096" w:name="_Toc181326022"/>
      <w:bookmarkStart w:id="1097" w:name="_Toc181326023"/>
      <w:bookmarkStart w:id="1098" w:name="_Toc181326155"/>
      <w:bookmarkStart w:id="1099" w:name="_Toc181326156"/>
      <w:bookmarkStart w:id="1100" w:name="_Toc181504478"/>
      <w:bookmarkStart w:id="1101" w:name="_Toc182205189"/>
      <w:bookmarkStart w:id="1102" w:name="_Toc182205190"/>
      <w:bookmarkStart w:id="1103" w:name="_Toc182205332"/>
      <w:bookmarkStart w:id="1104" w:name="_Toc182205333"/>
      <w:bookmarkStart w:id="1105" w:name="_Toc230013645"/>
      <w:bookmarkStart w:id="1106" w:name="_Toc181504479"/>
      <w:bookmarkStart w:id="1107" w:name="_Toc181864903"/>
      <w:bookmarkStart w:id="1108" w:name="_Toc230099810"/>
      <w:bookmarkStart w:id="1109" w:name="_Toc230583559"/>
      <w:bookmarkStart w:id="1110" w:name="_Toc232176289"/>
      <w:bookmarkStart w:id="1111" w:name="_Toc232395229"/>
      <w:bookmarkStart w:id="1112" w:name="_Toc249515377"/>
      <w:bookmarkStart w:id="1113" w:name="_Toc249525258"/>
      <w:bookmarkStart w:id="1114" w:name="_Toc256342159"/>
      <w:bookmarkStart w:id="1115" w:name="_Toc181864902"/>
      <w:bookmarkStart w:id="1116" w:name="_Toc424300143"/>
      <w:bookmarkStart w:id="1117" w:name="_Toc432430521"/>
      <w:bookmarkStart w:id="1118" w:name="_Toc443397270"/>
      <w:bookmarkStart w:id="1119" w:name="_Toc453622076"/>
      <w:bookmarkStart w:id="1120" w:name="_Toc462069441"/>
      <w:bookmarkStart w:id="1121" w:name="_Toc462066507"/>
      <w:r>
        <w:rPr>
          <w:rFonts w:ascii="宋体" w:hAnsi="宋体" w:eastAsia="宋体"/>
          <w:sz w:val="24"/>
          <w:szCs w:val="24"/>
        </w:rPr>
        <w:t>附件</w:t>
      </w:r>
      <w:r>
        <w:rPr>
          <w:rFonts w:hint="eastAsia" w:ascii="宋体" w:hAnsi="宋体" w:eastAsia="宋体"/>
          <w:sz w:val="24"/>
          <w:szCs w:val="24"/>
        </w:rPr>
        <w:t>6 资格证明文件</w:t>
      </w:r>
      <w:bookmarkEnd w:id="1091"/>
      <w:bookmarkEnd w:id="1092"/>
      <w:bookmarkEnd w:id="1093"/>
      <w:bookmarkEnd w:id="1094"/>
    </w:p>
    <w:p>
      <w:pPr>
        <w:pStyle w:val="5"/>
        <w:spacing w:before="0" w:after="0" w:line="360" w:lineRule="auto"/>
        <w:jc w:val="left"/>
        <w:rPr>
          <w:rFonts w:ascii="宋体" w:hAnsi="宋体" w:eastAsia="宋体"/>
          <w:sz w:val="24"/>
          <w:szCs w:val="24"/>
        </w:rPr>
      </w:pPr>
      <w:bookmarkStart w:id="1122" w:name="_Toc489339733"/>
      <w:bookmarkStart w:id="1123" w:name="_Toc99462586"/>
      <w:bookmarkStart w:id="1124" w:name="_Toc532585168"/>
      <w:bookmarkStart w:id="1125" w:name="_Toc489358163"/>
      <w:r>
        <w:rPr>
          <w:rFonts w:ascii="宋体" w:hAnsi="宋体" w:eastAsia="宋体"/>
          <w:sz w:val="24"/>
          <w:szCs w:val="24"/>
        </w:rPr>
        <w:t>附件</w:t>
      </w:r>
      <w:r>
        <w:rPr>
          <w:rFonts w:hint="eastAsia" w:ascii="宋体" w:hAnsi="宋体" w:eastAsia="宋体"/>
          <w:sz w:val="24"/>
          <w:szCs w:val="24"/>
        </w:rPr>
        <w:t>6-1</w:t>
      </w:r>
      <w:r>
        <w:rPr>
          <w:rFonts w:ascii="宋体" w:hAnsi="宋体" w:eastAsia="宋体"/>
          <w:sz w:val="24"/>
          <w:szCs w:val="24"/>
        </w:rPr>
        <w:t xml:space="preserve"> 法定代表人授权书</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219"/>
        <w:ind w:firstLine="0" w:firstLineChars="0"/>
        <w:rPr>
          <w:sz w:val="32"/>
          <w:szCs w:val="32"/>
        </w:rPr>
      </w:pPr>
      <w:r>
        <w:rPr>
          <w:sz w:val="32"/>
          <w:szCs w:val="32"/>
        </w:rPr>
        <w:t>法定代表人授权书</w:t>
      </w:r>
    </w:p>
    <w:p>
      <w:pPr>
        <w:spacing w:line="360" w:lineRule="auto"/>
        <w:ind w:firstLine="480" w:firstLineChars="200"/>
        <w:rPr>
          <w:rFonts w:ascii="宋体" w:hAnsi="宋体" w:eastAsia="宋体"/>
          <w:sz w:val="24"/>
          <w:szCs w:val="24"/>
        </w:rPr>
      </w:pPr>
      <w:r>
        <w:rPr>
          <w:rFonts w:ascii="宋体" w:hAnsi="宋体" w:eastAsia="宋体"/>
          <w:sz w:val="24"/>
          <w:szCs w:val="24"/>
        </w:rPr>
        <w:t>本授权书声明：注册于中华人民共和国的</w:t>
      </w:r>
      <w:r>
        <w:rPr>
          <w:rFonts w:ascii="宋体" w:hAnsi="宋体" w:eastAsia="宋体"/>
          <w:sz w:val="24"/>
          <w:szCs w:val="24"/>
          <w:u w:val="single"/>
        </w:rPr>
        <w:t>（供应商名称）</w:t>
      </w:r>
      <w:r>
        <w:rPr>
          <w:rFonts w:ascii="宋体" w:hAnsi="宋体" w:eastAsia="宋体"/>
          <w:sz w:val="24"/>
          <w:szCs w:val="24"/>
        </w:rPr>
        <w:t>的</w:t>
      </w:r>
      <w:r>
        <w:rPr>
          <w:rFonts w:ascii="宋体" w:hAnsi="宋体" w:eastAsia="宋体"/>
          <w:sz w:val="24"/>
          <w:szCs w:val="24"/>
          <w:u w:val="single"/>
        </w:rPr>
        <w:t>（法定代表人姓名、职务）</w:t>
      </w:r>
      <w:r>
        <w:rPr>
          <w:rFonts w:ascii="宋体" w:hAnsi="宋体" w:eastAsia="宋体"/>
          <w:sz w:val="24"/>
          <w:szCs w:val="24"/>
        </w:rPr>
        <w:t>代表本单位</w:t>
      </w:r>
      <w:r>
        <w:rPr>
          <w:rFonts w:hint="eastAsia" w:ascii="宋体" w:hAnsi="宋体" w:eastAsia="宋体"/>
          <w:sz w:val="24"/>
          <w:szCs w:val="24"/>
          <w:u w:val="single"/>
        </w:rPr>
        <w:t>（</w:t>
      </w:r>
      <w:r>
        <w:rPr>
          <w:rFonts w:ascii="宋体" w:hAnsi="宋体" w:eastAsia="宋体"/>
          <w:sz w:val="24"/>
          <w:szCs w:val="24"/>
          <w:u w:val="single"/>
        </w:rPr>
        <w:t>供应商</w:t>
      </w:r>
      <w:r>
        <w:rPr>
          <w:rFonts w:hint="eastAsia" w:ascii="宋体" w:hAnsi="宋体" w:eastAsia="宋体"/>
          <w:sz w:val="24"/>
          <w:szCs w:val="24"/>
          <w:u w:val="single"/>
        </w:rPr>
        <w:t>名称）</w:t>
      </w:r>
      <w:r>
        <w:rPr>
          <w:rFonts w:ascii="宋体" w:hAnsi="宋体" w:eastAsia="宋体"/>
          <w:sz w:val="24"/>
          <w:szCs w:val="24"/>
        </w:rPr>
        <w:t>授权的在下面签字的</w:t>
      </w:r>
      <w:r>
        <w:rPr>
          <w:rFonts w:ascii="宋体" w:hAnsi="宋体" w:eastAsia="宋体"/>
          <w:sz w:val="24"/>
          <w:szCs w:val="24"/>
          <w:u w:val="single"/>
        </w:rPr>
        <w:t>（被授权人的姓名、职务）</w:t>
      </w:r>
      <w:r>
        <w:rPr>
          <w:rFonts w:ascii="宋体" w:hAnsi="宋体" w:eastAsia="宋体"/>
          <w:sz w:val="24"/>
          <w:szCs w:val="24"/>
        </w:rPr>
        <w:t>为本单位的合法代理人，就</w:t>
      </w:r>
      <w:r>
        <w:rPr>
          <w:rFonts w:hint="eastAsia" w:ascii="宋体" w:hAnsi="宋体" w:eastAsia="宋体"/>
          <w:sz w:val="24"/>
          <w:szCs w:val="24"/>
          <w:u w:val="single"/>
        </w:rPr>
        <w:t>（项目名称）</w:t>
      </w:r>
      <w:r>
        <w:rPr>
          <w:rFonts w:hint="eastAsia" w:ascii="宋体" w:hAnsi="宋体" w:eastAsia="宋体"/>
          <w:sz w:val="24"/>
          <w:szCs w:val="24"/>
        </w:rPr>
        <w:t>的采购</w:t>
      </w:r>
      <w:r>
        <w:rPr>
          <w:rFonts w:ascii="宋体" w:hAnsi="宋体" w:eastAsia="宋体"/>
          <w:sz w:val="24"/>
          <w:szCs w:val="24"/>
        </w:rPr>
        <w:t>，以本单位名义处理一切与之有关的事务。</w:t>
      </w:r>
    </w:p>
    <w:p>
      <w:pPr>
        <w:spacing w:line="360" w:lineRule="auto"/>
        <w:ind w:firstLine="480" w:firstLineChars="200"/>
        <w:rPr>
          <w:rFonts w:ascii="宋体" w:hAnsi="宋体" w:eastAsia="宋体"/>
          <w:sz w:val="24"/>
          <w:szCs w:val="24"/>
        </w:rPr>
      </w:pPr>
      <w:r>
        <w:rPr>
          <w:rFonts w:ascii="宋体" w:hAnsi="宋体" w:eastAsia="宋体"/>
          <w:sz w:val="24"/>
          <w:szCs w:val="24"/>
        </w:rPr>
        <w:t>本授权书</w:t>
      </w:r>
      <w:r>
        <w:rPr>
          <w:rFonts w:hint="eastAsia" w:ascii="宋体" w:hAnsi="宋体" w:eastAsia="宋体"/>
          <w:sz w:val="24"/>
          <w:szCs w:val="24"/>
        </w:rPr>
        <w:t>经</w:t>
      </w:r>
      <w:r>
        <w:rPr>
          <w:rFonts w:ascii="宋体" w:hAnsi="宋体" w:eastAsia="宋体"/>
          <w:sz w:val="24"/>
          <w:szCs w:val="24"/>
        </w:rPr>
        <w:t>签字</w:t>
      </w:r>
      <w:r>
        <w:rPr>
          <w:rFonts w:hint="eastAsia" w:ascii="宋体" w:hAnsi="宋体" w:eastAsia="宋体"/>
          <w:sz w:val="24"/>
          <w:szCs w:val="24"/>
        </w:rPr>
        <w:t>盖章后</w:t>
      </w:r>
      <w:r>
        <w:rPr>
          <w:rFonts w:ascii="宋体" w:hAnsi="宋体" w:eastAsia="宋体"/>
          <w:sz w:val="24"/>
          <w:szCs w:val="24"/>
        </w:rPr>
        <w:t>生效，特此声明</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法定代表人（签字或印鉴）：_______________________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被授权人（签字）：_______________________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w:t>
      </w:r>
      <w:r>
        <w:rPr>
          <w:rFonts w:hint="eastAsia" w:ascii="宋体" w:hAnsi="宋体" w:eastAsia="宋体"/>
          <w:sz w:val="24"/>
          <w:szCs w:val="24"/>
        </w:rPr>
        <w:t>盖章</w:t>
      </w:r>
      <w:r>
        <w:rPr>
          <w:rFonts w:ascii="宋体" w:hAnsi="宋体" w:eastAsia="宋体"/>
          <w:sz w:val="24"/>
          <w:szCs w:val="24"/>
        </w:rPr>
        <w:t>）：_____________________</w:t>
      </w:r>
    </w:p>
    <w:p>
      <w:pPr>
        <w:spacing w:line="360" w:lineRule="auto"/>
        <w:rPr>
          <w:rFonts w:ascii="宋体" w:hAnsi="宋体" w:eastAsia="宋体"/>
          <w:sz w:val="24"/>
          <w:szCs w:val="24"/>
        </w:rPr>
      </w:pPr>
      <w:r>
        <w:rPr>
          <w:rFonts w:hint="eastAsia" w:ascii="宋体" w:hAnsi="宋体" w:eastAsia="宋体"/>
          <w:sz w:val="24"/>
          <w:szCs w:val="24"/>
        </w:rPr>
        <w:t>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被授权人姓名：</w:t>
      </w:r>
      <w:r>
        <w:rPr>
          <w:rFonts w:ascii="宋体" w:hAnsi="宋体" w:eastAsia="宋体"/>
          <w:sz w:val="24"/>
          <w:szCs w:val="24"/>
        </w:rPr>
        <w:t xml:space="preserve">___________    </w:t>
      </w:r>
      <w:r>
        <w:rPr>
          <w:rFonts w:hint="eastAsia" w:ascii="宋体" w:hAnsi="宋体" w:eastAsia="宋体"/>
          <w:sz w:val="24"/>
          <w:szCs w:val="24"/>
        </w:rPr>
        <w:t>职务：</w:t>
      </w:r>
      <w:r>
        <w:rPr>
          <w:rFonts w:ascii="宋体" w:hAnsi="宋体" w:eastAsia="宋体"/>
          <w:sz w:val="24"/>
          <w:szCs w:val="24"/>
        </w:rPr>
        <w:t>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详细通讯地址：</w:t>
      </w:r>
      <w:r>
        <w:rPr>
          <w:rFonts w:ascii="宋体" w:hAnsi="宋体" w:eastAsia="宋体"/>
          <w:sz w:val="24"/>
          <w:szCs w:val="24"/>
        </w:rPr>
        <w:t>________________________________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邮 政  编 码：</w:t>
      </w:r>
      <w:r>
        <w:rPr>
          <w:rFonts w:ascii="宋体" w:hAnsi="宋体" w:eastAsia="宋体"/>
          <w:sz w:val="24"/>
          <w:szCs w:val="24"/>
        </w:rPr>
        <w:t>________________________________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传 </w:t>
      </w:r>
      <w:r>
        <w:rPr>
          <w:rFonts w:ascii="宋体" w:hAnsi="宋体" w:eastAsia="宋体"/>
          <w:sz w:val="24"/>
          <w:szCs w:val="24"/>
        </w:rPr>
        <w:t xml:space="preserve">       </w:t>
      </w:r>
      <w:r>
        <w:rPr>
          <w:rFonts w:hint="eastAsia" w:ascii="宋体" w:hAnsi="宋体" w:eastAsia="宋体"/>
          <w:sz w:val="24"/>
          <w:szCs w:val="24"/>
        </w:rPr>
        <w:t>真：</w:t>
      </w:r>
      <w:r>
        <w:rPr>
          <w:rFonts w:ascii="宋体" w:hAnsi="宋体" w:eastAsia="宋体"/>
          <w:sz w:val="24"/>
          <w:szCs w:val="24"/>
        </w:rPr>
        <w:t xml:space="preserve">___________    </w:t>
      </w:r>
      <w:r>
        <w:rPr>
          <w:rFonts w:hint="eastAsia" w:ascii="宋体" w:hAnsi="宋体" w:eastAsia="宋体"/>
          <w:sz w:val="24"/>
          <w:szCs w:val="24"/>
        </w:rPr>
        <w:t>电话：</w:t>
      </w:r>
      <w:r>
        <w:rPr>
          <w:rFonts w:ascii="宋体" w:hAnsi="宋体" w:eastAsia="宋体"/>
          <w:sz w:val="24"/>
          <w:szCs w:val="24"/>
        </w:rPr>
        <w:t>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被授权人身份证复印件：</w:t>
      </w:r>
    </w:p>
    <w:tbl>
      <w:tblPr>
        <w:tblStyle w:val="7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7" w:hRule="atLeast"/>
          <w:jc w:val="center"/>
        </w:trPr>
        <w:tc>
          <w:tcPr>
            <w:tcW w:w="8188" w:type="dxa"/>
          </w:tcPr>
          <w:p>
            <w:pPr>
              <w:pStyle w:val="41"/>
              <w:tabs>
                <w:tab w:val="left" w:pos="5580"/>
              </w:tabs>
              <w:spacing w:line="360" w:lineRule="auto"/>
              <w:ind w:firstLine="0" w:firstLineChars="0"/>
              <w:jc w:val="left"/>
              <w:rPr>
                <w:rFonts w:hAnsi="宋体"/>
                <w:color w:val="000000"/>
              </w:rPr>
            </w:pP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注：若响应文件中的签字均为法定代表人本人签署，则可不用提供法定代表人授权书，但须提供法定代表人的身份证复印件。供应商为其他组织（仅当磋商文件注明允许分公司响应的），若响应文件中的签字均为单位负责人本人签署，则此处可仅提供供应商负责人的身份证复印件。】</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126" w:name="_Toc462648605"/>
      <w:bookmarkStart w:id="1127" w:name="_Toc462673266"/>
      <w:bookmarkStart w:id="1128" w:name="_Toc489339734"/>
      <w:bookmarkStart w:id="1129" w:name="_Toc489358164"/>
      <w:bookmarkStart w:id="1130" w:name="_Toc532585169"/>
      <w:bookmarkStart w:id="1131" w:name="_Toc99462587"/>
      <w:r>
        <w:rPr>
          <w:rFonts w:hint="eastAsia" w:ascii="宋体" w:hAnsi="宋体" w:eastAsia="宋体"/>
          <w:sz w:val="24"/>
          <w:szCs w:val="24"/>
        </w:rPr>
        <w:t xml:space="preserve">附件6-2 </w:t>
      </w:r>
      <w:r>
        <w:rPr>
          <w:rFonts w:ascii="宋体" w:hAnsi="宋体" w:eastAsia="宋体"/>
          <w:sz w:val="24"/>
          <w:szCs w:val="24"/>
        </w:rPr>
        <w:t>联合体响应协议书（</w:t>
      </w:r>
      <w:r>
        <w:rPr>
          <w:rFonts w:hint="eastAsia" w:ascii="宋体" w:hAnsi="宋体" w:eastAsia="宋体"/>
          <w:sz w:val="24"/>
          <w:szCs w:val="24"/>
        </w:rPr>
        <w:t>联合体必须提供</w:t>
      </w:r>
      <w:r>
        <w:rPr>
          <w:rFonts w:ascii="宋体" w:hAnsi="宋体" w:eastAsia="宋体"/>
          <w:sz w:val="24"/>
          <w:szCs w:val="24"/>
        </w:rPr>
        <w:t>）</w:t>
      </w:r>
      <w:bookmarkEnd w:id="1126"/>
      <w:bookmarkEnd w:id="1127"/>
      <w:bookmarkEnd w:id="1128"/>
      <w:bookmarkEnd w:id="1129"/>
      <w:bookmarkEnd w:id="1130"/>
      <w:bookmarkEnd w:id="1131"/>
    </w:p>
    <w:p>
      <w:pPr>
        <w:pStyle w:val="219"/>
        <w:ind w:firstLine="0" w:firstLineChars="0"/>
        <w:rPr>
          <w:sz w:val="32"/>
          <w:szCs w:val="32"/>
        </w:rPr>
      </w:pPr>
      <w:r>
        <w:rPr>
          <w:sz w:val="32"/>
          <w:szCs w:val="32"/>
        </w:rPr>
        <w:t>联合体响应协议书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___</w:t>
      </w:r>
      <w:r>
        <w:rPr>
          <w:rFonts w:ascii="宋体" w:hAnsi="宋体" w:eastAsia="宋体"/>
          <w:sz w:val="24"/>
          <w:szCs w:val="24"/>
        </w:rPr>
        <w:t>、</w:t>
      </w:r>
      <w:r>
        <w:rPr>
          <w:rFonts w:hint="eastAsia" w:ascii="宋体" w:hAnsi="宋体" w:eastAsia="宋体"/>
          <w:sz w:val="24"/>
          <w:szCs w:val="24"/>
        </w:rPr>
        <w:t>____</w:t>
      </w:r>
      <w:r>
        <w:rPr>
          <w:rFonts w:ascii="宋体" w:hAnsi="宋体" w:eastAsia="宋体"/>
          <w:sz w:val="24"/>
          <w:szCs w:val="24"/>
        </w:rPr>
        <w:t>及</w:t>
      </w:r>
      <w:r>
        <w:rPr>
          <w:rFonts w:hint="eastAsia" w:ascii="宋体" w:hAnsi="宋体" w:eastAsia="宋体"/>
          <w:sz w:val="24"/>
          <w:szCs w:val="24"/>
        </w:rPr>
        <w:t>_____</w:t>
      </w:r>
      <w:r>
        <w:rPr>
          <w:rFonts w:ascii="宋体" w:hAnsi="宋体" w:eastAsia="宋体"/>
          <w:sz w:val="24"/>
          <w:szCs w:val="24"/>
        </w:rPr>
        <w:t>就“_______（项目名称）”</w:t>
      </w:r>
      <w:r>
        <w:rPr>
          <w:rFonts w:hint="eastAsia" w:ascii="宋体" w:hAnsi="宋体" w:eastAsia="宋体"/>
          <w:sz w:val="24"/>
          <w:szCs w:val="24"/>
        </w:rPr>
        <w:t>____包</w:t>
      </w:r>
      <w:r>
        <w:rPr>
          <w:rFonts w:ascii="宋体" w:hAnsi="宋体" w:eastAsia="宋体"/>
          <w:sz w:val="24"/>
          <w:szCs w:val="24"/>
        </w:rPr>
        <w:t>招标</w:t>
      </w:r>
      <w:r>
        <w:rPr>
          <w:rFonts w:hint="eastAsia" w:ascii="宋体" w:hAnsi="宋体" w:eastAsia="宋体"/>
          <w:sz w:val="24"/>
          <w:szCs w:val="24"/>
        </w:rPr>
        <w:t>项目</w:t>
      </w:r>
      <w:r>
        <w:rPr>
          <w:rFonts w:ascii="宋体" w:hAnsi="宋体" w:eastAsia="宋体"/>
          <w:sz w:val="24"/>
          <w:szCs w:val="24"/>
        </w:rPr>
        <w:t>的</w:t>
      </w:r>
      <w:r>
        <w:rPr>
          <w:rFonts w:hint="eastAsia" w:ascii="宋体" w:hAnsi="宋体" w:eastAsia="宋体"/>
          <w:sz w:val="24"/>
          <w:szCs w:val="24"/>
        </w:rPr>
        <w:t>竞争性</w:t>
      </w:r>
      <w:r>
        <w:rPr>
          <w:rFonts w:ascii="宋体" w:hAnsi="宋体" w:eastAsia="宋体"/>
          <w:sz w:val="24"/>
          <w:szCs w:val="24"/>
        </w:rPr>
        <w:t>磋商事宜，经各方充分协商一致，达成如下协议：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由_______牵头（主办），_______、________参加，组成联合体共同进行本项目的磋商工作。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w:t>
      </w:r>
      <w:r>
        <w:rPr>
          <w:rFonts w:ascii="宋体" w:hAnsi="宋体" w:eastAsia="宋体"/>
          <w:sz w:val="24"/>
          <w:szCs w:val="24"/>
        </w:rPr>
        <w:t>_______为本次竞争性磋商的主办单位，联合体以主办方的名义参加竞争性磋商，联合体成交后，联合体各方共同与采购人签订合同，就本项目对采购人承担连带责任。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主办方为项目的总负责单位；组织各参加方进行项目实施工作。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_______负责_______，具体工作范围、内容以响应文件及合同为准。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w:t>
      </w:r>
      <w:r>
        <w:rPr>
          <w:rFonts w:ascii="宋体" w:hAnsi="宋体" w:eastAsia="宋体"/>
          <w:sz w:val="24"/>
          <w:szCs w:val="24"/>
        </w:rPr>
        <w:t>_______负责_______，具体工作范围、内容以响应文件及合同为准。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w:t>
      </w:r>
      <w:r>
        <w:rPr>
          <w:rFonts w:ascii="宋体" w:hAnsi="宋体" w:eastAsia="宋体"/>
          <w:sz w:val="24"/>
          <w:szCs w:val="24"/>
        </w:rPr>
        <w:t>_______负责_______，具体工作范围、内容以响应文件及合同为准。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w:t>
      </w:r>
      <w:r>
        <w:rPr>
          <w:rFonts w:ascii="宋体" w:hAnsi="宋体" w:eastAsia="宋体"/>
          <w:sz w:val="24"/>
          <w:szCs w:val="24"/>
        </w:rPr>
        <w:t>本项目联合体各成员按照如下比例分摊联合体协议合同金额：_______（注：此处填写内容为【单位名称】：【单位名称】=【数字比例】：【数字比例】）。本联合体中，_______为小型、微型企业、监狱企业、残疾人福利性单位，上述单位的协议合同金额占到共同投标协议合同总金额的比例为_______%；其余__________为大中型企业和其他自然人、法人或者其他组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八、</w:t>
      </w:r>
      <w:r>
        <w:rPr>
          <w:rFonts w:ascii="宋体" w:hAnsi="宋体" w:eastAsia="宋体"/>
          <w:sz w:val="24"/>
          <w:szCs w:val="24"/>
        </w:rPr>
        <w:t>各方对于分享项目成果和知识产权的约定为：_______。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九、</w:t>
      </w:r>
      <w:r>
        <w:rPr>
          <w:rFonts w:ascii="宋体" w:hAnsi="宋体" w:eastAsia="宋体"/>
          <w:sz w:val="24"/>
          <w:szCs w:val="24"/>
        </w:rPr>
        <w:t>各方的责任、权利、义务，在中标后经各方协商后报采购人同意另行签订协议或合同。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w:t>
      </w:r>
      <w:r>
        <w:rPr>
          <w:rFonts w:ascii="宋体" w:hAnsi="宋体" w:eastAsia="宋体"/>
          <w:sz w:val="24"/>
          <w:szCs w:val="24"/>
        </w:rPr>
        <w:t>各方不得再以自己名义在同一包号中单独投标，也不得同时参加两个或两个以上的联合体投标。联合投标的项目负责人不能作为其它联合体或单独投标人的项目组成员。因发生上述问题导致联合体投标无效的，联合体的其他成员可追究违约行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十一、</w:t>
      </w:r>
      <w:r>
        <w:rPr>
          <w:rFonts w:ascii="宋体" w:hAnsi="宋体" w:eastAsia="宋体"/>
          <w:sz w:val="24"/>
          <w:szCs w:val="24"/>
        </w:rPr>
        <w:t>本协议自各方签字盖章后生效，如未中标，本协议自动终止。</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主办方</w:t>
      </w:r>
      <w:r>
        <w:rPr>
          <w:rFonts w:hint="eastAsia" w:ascii="宋体" w:hAnsi="宋体" w:eastAsia="宋体"/>
          <w:sz w:val="24"/>
          <w:szCs w:val="24"/>
        </w:rPr>
        <w:t>（牵头人）</w:t>
      </w:r>
      <w:r>
        <w:rPr>
          <w:rFonts w:ascii="宋体" w:hAnsi="宋体" w:eastAsia="宋体"/>
          <w:sz w:val="24"/>
          <w:szCs w:val="24"/>
        </w:rPr>
        <w:t>：</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盖章</w:t>
      </w:r>
      <w:r>
        <w:rPr>
          <w:rFonts w:ascii="宋体" w:hAnsi="宋体" w:eastAsia="宋体"/>
          <w:sz w:val="24"/>
          <w:szCs w:val="24"/>
        </w:rPr>
        <w:t>：</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法定代表人：</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地址：</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邮编：</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电话：</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成员</w:t>
      </w:r>
      <w:r>
        <w:rPr>
          <w:rFonts w:ascii="宋体" w:hAnsi="宋体" w:eastAsia="宋体"/>
          <w:sz w:val="24"/>
          <w:szCs w:val="24"/>
        </w:rPr>
        <w:t>方：</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公章：</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法定代表人：</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地址：</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邮编：</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电话：</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成员</w:t>
      </w:r>
      <w:r>
        <w:rPr>
          <w:rFonts w:ascii="宋体" w:hAnsi="宋体" w:eastAsia="宋体"/>
          <w:sz w:val="24"/>
          <w:szCs w:val="24"/>
        </w:rPr>
        <w:t>方：</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公章：</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法定代表人：</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地址：</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邮编：</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r>
        <w:rPr>
          <w:rFonts w:ascii="宋体" w:hAnsi="宋体" w:eastAsia="宋体"/>
          <w:sz w:val="24"/>
          <w:szCs w:val="24"/>
        </w:rPr>
        <w:t>电话：</w:t>
      </w:r>
      <w:r>
        <w:rPr>
          <w:rFonts w:hint="eastAsia" w:ascii="宋体" w:hAnsi="宋体" w:eastAsia="宋体"/>
          <w:sz w:val="24"/>
          <w:szCs w:val="24"/>
        </w:rPr>
        <w:t>_______</w:t>
      </w:r>
    </w:p>
    <w:p>
      <w:pPr>
        <w:spacing w:line="360" w:lineRule="auto"/>
        <w:ind w:firstLine="480" w:firstLineChars="200"/>
        <w:rPr>
          <w:rFonts w:ascii="宋体" w:hAnsi="宋体" w:eastAsia="宋体"/>
          <w:sz w:val="24"/>
          <w:szCs w:val="24"/>
        </w:rPr>
      </w:pPr>
    </w:p>
    <w:p>
      <w:pPr>
        <w:spacing w:line="360" w:lineRule="auto"/>
        <w:ind w:firstLine="480" w:firstLineChars="200"/>
        <w:jc w:val="right"/>
        <w:rPr>
          <w:rFonts w:ascii="宋体" w:hAnsi="宋体" w:eastAsia="宋体"/>
          <w:sz w:val="24"/>
          <w:szCs w:val="24"/>
        </w:rPr>
      </w:pPr>
      <w:r>
        <w:rPr>
          <w:rFonts w:ascii="宋体" w:hAnsi="宋体" w:eastAsia="宋体"/>
          <w:sz w:val="24"/>
          <w:szCs w:val="24"/>
        </w:rPr>
        <w:t>签订日期：</w:t>
      </w:r>
      <w:r>
        <w:rPr>
          <w:rFonts w:hint="eastAsia" w:ascii="宋体" w:hAnsi="宋体" w:eastAsia="宋体"/>
          <w:sz w:val="24"/>
          <w:szCs w:val="24"/>
        </w:rPr>
        <w:t>____</w:t>
      </w:r>
      <w:r>
        <w:rPr>
          <w:rFonts w:ascii="宋体" w:hAnsi="宋体" w:eastAsia="宋体"/>
          <w:sz w:val="24"/>
          <w:szCs w:val="24"/>
        </w:rPr>
        <w:t>年</w:t>
      </w:r>
      <w:r>
        <w:rPr>
          <w:rFonts w:hint="eastAsia" w:ascii="宋体" w:hAnsi="宋体" w:eastAsia="宋体"/>
          <w:sz w:val="24"/>
          <w:szCs w:val="24"/>
        </w:rPr>
        <w:t>___</w:t>
      </w:r>
      <w:r>
        <w:rPr>
          <w:rFonts w:ascii="宋体" w:hAnsi="宋体" w:eastAsia="宋体"/>
          <w:sz w:val="24"/>
          <w:szCs w:val="24"/>
        </w:rPr>
        <w:t>月</w:t>
      </w:r>
      <w:r>
        <w:rPr>
          <w:rFonts w:hint="eastAsia" w:ascii="宋体" w:hAnsi="宋体" w:eastAsia="宋体"/>
          <w:sz w:val="24"/>
          <w:szCs w:val="24"/>
        </w:rPr>
        <w:t>___</w:t>
      </w:r>
      <w:r>
        <w:rPr>
          <w:rFonts w:ascii="宋体" w:hAnsi="宋体" w:eastAsia="宋体"/>
          <w:sz w:val="24"/>
          <w:szCs w:val="24"/>
        </w:rPr>
        <w:t>日</w:t>
      </w:r>
    </w:p>
    <w:p>
      <w:pPr>
        <w:spacing w:line="360" w:lineRule="auto"/>
        <w:rPr>
          <w:rFonts w:ascii="宋体" w:hAnsi="宋体" w:eastAsia="宋体"/>
          <w:sz w:val="24"/>
          <w:szCs w:val="24"/>
        </w:rPr>
      </w:pPr>
      <w:r>
        <w:rPr>
          <w:rFonts w:ascii="宋体" w:hAnsi="宋体" w:eastAsia="宋体"/>
          <w:sz w:val="24"/>
          <w:szCs w:val="24"/>
        </w:rPr>
        <w:t>注：</w:t>
      </w:r>
    </w:p>
    <w:p>
      <w:pPr>
        <w:spacing w:line="360" w:lineRule="auto"/>
        <w:ind w:firstLine="480" w:firstLineChars="200"/>
        <w:rPr>
          <w:rFonts w:ascii="宋体" w:hAnsi="宋体" w:eastAsia="宋体"/>
          <w:sz w:val="24"/>
          <w:szCs w:val="24"/>
        </w:rPr>
      </w:pPr>
      <w:r>
        <w:rPr>
          <w:rFonts w:ascii="宋体" w:hAnsi="宋体" w:eastAsia="宋体"/>
          <w:sz w:val="24"/>
          <w:szCs w:val="24"/>
        </w:rPr>
        <w:t>1、投标人如为联合体投标，应遵守《中华人民共和国政府采购法》第二十四条规定，且联合体的各方不能再以任何其他方式参加同一包的投标，否则</w:t>
      </w:r>
      <w:r>
        <w:rPr>
          <w:rFonts w:hint="eastAsia" w:ascii="宋体" w:hAnsi="宋体" w:eastAsia="宋体"/>
          <w:sz w:val="24"/>
          <w:szCs w:val="24"/>
        </w:rPr>
        <w:t>其投标无效</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2、联合体各方成员应在本协议上共同盖章，不得分别签署协议书。</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132" w:name="_Toc99462588"/>
      <w:r>
        <w:rPr>
          <w:rFonts w:hint="eastAsia" w:ascii="宋体" w:hAnsi="宋体" w:eastAsia="宋体"/>
          <w:sz w:val="24"/>
          <w:szCs w:val="24"/>
        </w:rPr>
        <w:t>附件6-3、6-4、6-5、6-6文件要求</w:t>
      </w:r>
      <w:bookmarkEnd w:id="1132"/>
    </w:p>
    <w:p>
      <w:pPr>
        <w:spacing w:line="360" w:lineRule="auto"/>
        <w:ind w:firstLine="480" w:firstLineChars="200"/>
        <w:rPr>
          <w:rFonts w:ascii="宋体" w:hAnsi="宋体" w:eastAsia="宋体"/>
          <w:sz w:val="24"/>
          <w:szCs w:val="24"/>
        </w:rPr>
      </w:pPr>
      <w:r>
        <w:rPr>
          <w:rFonts w:hint="eastAsia" w:ascii="宋体" w:hAnsi="宋体" w:eastAsia="宋体"/>
          <w:sz w:val="24"/>
          <w:szCs w:val="24"/>
        </w:rPr>
        <w:t>上述附件无格式要求，供应商须提供的资料要求详见第二章供应商须知9.1中附件6-3、6-4、6-5、6-6对应要求。</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133" w:name="_Toc127151571"/>
      <w:bookmarkStart w:id="1134" w:name="_Toc142311071"/>
      <w:bookmarkStart w:id="1135" w:name="_Toc150480807"/>
      <w:bookmarkStart w:id="1136" w:name="_Toc150774772"/>
      <w:bookmarkStart w:id="1137" w:name="_Toc164229414"/>
      <w:bookmarkStart w:id="1138" w:name="_Toc164351667"/>
      <w:bookmarkStart w:id="1139" w:name="_Toc164608685"/>
      <w:bookmarkStart w:id="1140" w:name="_Toc164608842"/>
      <w:bookmarkStart w:id="1141" w:name="_Toc195842938"/>
      <w:bookmarkStart w:id="1142" w:name="_Toc226309817"/>
      <w:bookmarkStart w:id="1143" w:name="_Toc226337269"/>
      <w:bookmarkStart w:id="1144" w:name="_Toc226965763"/>
      <w:bookmarkStart w:id="1145" w:name="_Toc226965846"/>
      <w:bookmarkStart w:id="1146" w:name="_Toc264969262"/>
      <w:bookmarkStart w:id="1147" w:name="_Toc265228410"/>
      <w:bookmarkStart w:id="1148" w:name="_Toc305158840"/>
      <w:bookmarkStart w:id="1149" w:name="_Toc305158914"/>
      <w:bookmarkStart w:id="1150" w:name="_Toc462648606"/>
      <w:bookmarkStart w:id="1151" w:name="_Toc462673267"/>
      <w:bookmarkStart w:id="1152" w:name="_Toc489339735"/>
      <w:bookmarkStart w:id="1153" w:name="_Toc489358165"/>
      <w:bookmarkStart w:id="1154" w:name="_Toc532585171"/>
      <w:bookmarkStart w:id="1155" w:name="_Toc99462589"/>
      <w:r>
        <w:rPr>
          <w:rFonts w:hint="eastAsia" w:ascii="宋体" w:hAnsi="宋体" w:eastAsia="宋体"/>
          <w:sz w:val="24"/>
          <w:szCs w:val="24"/>
        </w:rPr>
        <w:t>附件6-7</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Fonts w:hint="eastAsia" w:ascii="宋体" w:hAnsi="宋体" w:eastAsia="宋体"/>
          <w:sz w:val="24"/>
          <w:szCs w:val="24"/>
        </w:rPr>
        <w:t xml:space="preserve"> 具备履行合同必需的设备和专业技术能力的证明</w:t>
      </w:r>
      <w:bookmarkEnd w:id="1150"/>
      <w:bookmarkEnd w:id="1151"/>
      <w:bookmarkEnd w:id="1152"/>
      <w:bookmarkEnd w:id="1153"/>
      <w:bookmarkEnd w:id="1154"/>
      <w:bookmarkEnd w:id="1155"/>
    </w:p>
    <w:p>
      <w:pPr>
        <w:pStyle w:val="219"/>
        <w:ind w:firstLine="0" w:firstLineChars="0"/>
        <w:rPr>
          <w:sz w:val="32"/>
          <w:szCs w:val="32"/>
        </w:rPr>
      </w:pPr>
      <w:r>
        <w:rPr>
          <w:rFonts w:hint="eastAsia"/>
          <w:sz w:val="32"/>
          <w:szCs w:val="32"/>
        </w:rPr>
        <w:t>具备履行合同必需的设备和专业技术能力的证明</w:t>
      </w:r>
    </w:p>
    <w:tbl>
      <w:tblPr>
        <w:tblStyle w:val="76"/>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6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4" w:hRule="atLeast"/>
        </w:trPr>
        <w:tc>
          <w:tcPr>
            <w:tcW w:w="1926" w:type="dxa"/>
            <w:vAlign w:val="center"/>
          </w:tcPr>
          <w:p>
            <w:pPr>
              <w:jc w:val="center"/>
              <w:rPr>
                <w:rFonts w:ascii="宋体" w:hAnsi="宋体" w:eastAsia="宋体"/>
                <w:szCs w:val="21"/>
              </w:rPr>
            </w:pPr>
            <w:r>
              <w:rPr>
                <w:rFonts w:hint="eastAsia" w:ascii="宋体" w:hAnsi="宋体" w:eastAsia="宋体"/>
                <w:szCs w:val="21"/>
              </w:rPr>
              <w:t>履行合同所必需的设备</w:t>
            </w:r>
          </w:p>
        </w:tc>
        <w:tc>
          <w:tcPr>
            <w:tcW w:w="6372" w:type="dxa"/>
            <w:vAlign w:val="center"/>
          </w:tcPr>
          <w:p>
            <w:pPr>
              <w:jc w:val="center"/>
              <w:rPr>
                <w:rFonts w:ascii="宋体" w:hAnsi="宋体" w:eastAsia="宋体"/>
                <w:szCs w:val="21"/>
              </w:rPr>
            </w:pPr>
            <w:r>
              <w:rPr>
                <w:rFonts w:hint="eastAsia" w:ascii="宋体" w:hAnsi="宋体" w:eastAsia="宋体"/>
                <w:szCs w:val="21"/>
              </w:rPr>
              <w:t>（如完成本项目相关的办公、生产设备等）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1926" w:type="dxa"/>
            <w:vAlign w:val="center"/>
          </w:tcPr>
          <w:p>
            <w:pPr>
              <w:jc w:val="center"/>
              <w:rPr>
                <w:rFonts w:ascii="宋体" w:hAnsi="宋体" w:eastAsia="宋体"/>
                <w:szCs w:val="21"/>
              </w:rPr>
            </w:pPr>
            <w:r>
              <w:rPr>
                <w:rFonts w:hint="eastAsia" w:ascii="宋体" w:hAnsi="宋体" w:eastAsia="宋体"/>
                <w:szCs w:val="21"/>
              </w:rPr>
              <w:t>专业</w:t>
            </w:r>
            <w:r>
              <w:rPr>
                <w:rFonts w:ascii="宋体" w:hAnsi="宋体" w:eastAsia="宋体"/>
                <w:szCs w:val="21"/>
              </w:rPr>
              <w:t>技术</w:t>
            </w:r>
            <w:r>
              <w:rPr>
                <w:rFonts w:hint="eastAsia" w:ascii="宋体" w:hAnsi="宋体" w:eastAsia="宋体"/>
                <w:szCs w:val="21"/>
              </w:rPr>
              <w:t>能力</w:t>
            </w:r>
          </w:p>
        </w:tc>
        <w:tc>
          <w:tcPr>
            <w:tcW w:w="6372" w:type="dxa"/>
            <w:vAlign w:val="center"/>
          </w:tcPr>
          <w:p>
            <w:pPr>
              <w:jc w:val="center"/>
              <w:rPr>
                <w:rFonts w:ascii="宋体" w:hAnsi="宋体" w:eastAsia="宋体"/>
                <w:szCs w:val="21"/>
              </w:rPr>
            </w:pPr>
            <w:r>
              <w:rPr>
                <w:rFonts w:hint="eastAsia" w:ascii="宋体" w:hAnsi="宋体" w:eastAsia="宋体"/>
                <w:szCs w:val="21"/>
              </w:rPr>
              <w:t>（如履行合同必需的专业技术人员的专业、人数，专利或专有技术，研发或实施能力等）</w:t>
            </w:r>
          </w:p>
        </w:tc>
      </w:tr>
    </w:tbl>
    <w:p>
      <w:pPr>
        <w:spacing w:line="360" w:lineRule="auto"/>
        <w:rPr>
          <w:rFonts w:ascii="宋体" w:hAnsi="宋体" w:eastAsia="宋体"/>
          <w:sz w:val="24"/>
          <w:szCs w:val="24"/>
        </w:rPr>
      </w:pPr>
      <w:r>
        <w:rPr>
          <w:rFonts w:hint="eastAsia" w:ascii="宋体" w:hAnsi="宋体" w:eastAsia="宋体"/>
          <w:sz w:val="24"/>
          <w:szCs w:val="24"/>
        </w:rPr>
        <w:t>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本表必须填写，表中内容不得为空。如本表中的内容在响应文件其他地方已有体现，可填写对应内容的章节号或页码。</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供应商授权代表（签字）：____________________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供应商名称（加盖公章）：____________________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期：_______________________________</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156" w:name="_Toc462648607"/>
      <w:bookmarkStart w:id="1157" w:name="_Toc462673268"/>
      <w:bookmarkStart w:id="1158" w:name="_Toc489339736"/>
      <w:bookmarkStart w:id="1159" w:name="_Toc489358166"/>
      <w:bookmarkStart w:id="1160" w:name="_Toc532585172"/>
      <w:bookmarkStart w:id="1161" w:name="_Toc99462590"/>
      <w:r>
        <w:rPr>
          <w:rFonts w:ascii="宋体" w:hAnsi="宋体" w:eastAsia="宋体"/>
          <w:sz w:val="24"/>
          <w:szCs w:val="24"/>
        </w:rPr>
        <w:t>附件</w:t>
      </w: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8 供应商声明函</w:t>
      </w:r>
      <w:bookmarkEnd w:id="1156"/>
      <w:bookmarkEnd w:id="1157"/>
      <w:bookmarkEnd w:id="1158"/>
      <w:bookmarkEnd w:id="1159"/>
      <w:bookmarkEnd w:id="1160"/>
      <w:bookmarkEnd w:id="1161"/>
    </w:p>
    <w:p>
      <w:pPr>
        <w:pStyle w:val="219"/>
        <w:ind w:firstLine="0" w:firstLineChars="0"/>
        <w:rPr>
          <w:sz w:val="32"/>
          <w:szCs w:val="32"/>
        </w:rPr>
      </w:pPr>
      <w:r>
        <w:rPr>
          <w:rFonts w:hint="eastAsia"/>
          <w:sz w:val="32"/>
          <w:szCs w:val="32"/>
        </w:rPr>
        <w:t>供应商声明函</w:t>
      </w:r>
    </w:p>
    <w:p>
      <w:pPr>
        <w:spacing w:line="360" w:lineRule="auto"/>
        <w:rPr>
          <w:rFonts w:ascii="宋体" w:hAnsi="宋体" w:eastAsia="宋体"/>
          <w:sz w:val="24"/>
          <w:szCs w:val="24"/>
        </w:rPr>
      </w:pPr>
      <w:r>
        <w:rPr>
          <w:rFonts w:ascii="宋体" w:hAnsi="宋体" w:eastAsia="宋体"/>
          <w:sz w:val="24"/>
          <w:szCs w:val="24"/>
        </w:rPr>
        <w:t>致：</w:t>
      </w:r>
      <w:r>
        <w:rPr>
          <w:rFonts w:ascii="宋体" w:hAnsi="宋体" w:eastAsia="宋体"/>
          <w:sz w:val="24"/>
          <w:szCs w:val="24"/>
          <w:u w:val="single"/>
        </w:rPr>
        <w:t>采购人或采购代理机构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在参与本次项目磋商中，我单位承诺：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我单位</w:t>
      </w:r>
      <w:r>
        <w:rPr>
          <w:rFonts w:hint="eastAsia" w:ascii="宋体" w:hAnsi="宋体" w:eastAsia="宋体"/>
          <w:sz w:val="24"/>
          <w:szCs w:val="24"/>
        </w:rPr>
        <w:t>参与采购活动前三年内</w:t>
      </w:r>
      <w:r>
        <w:rPr>
          <w:rFonts w:ascii="宋体" w:hAnsi="宋体" w:eastAsia="宋体"/>
          <w:sz w:val="24"/>
          <w:szCs w:val="24"/>
        </w:rPr>
        <w:t>在经营活动中没有</w:t>
      </w:r>
      <w:r>
        <w:rPr>
          <w:rFonts w:hint="eastAsia" w:ascii="宋体" w:hAnsi="宋体" w:eastAsia="宋体"/>
          <w:sz w:val="24"/>
          <w:szCs w:val="24"/>
        </w:rPr>
        <w:t>因违法经营受到刑事处罚或者责令停产停业、吊销许可证或者执照、较大数额罚款等行政处罚（如果因违法经营被禁止在一定期限内参加政府采购活动，期限已经届满）。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2、与我单位存在“单位负责人为同一人或者存在直接控股、管理关系”的其他法人单位信息如下（如有，须填写）：</w:t>
      </w:r>
    </w:p>
    <w:tbl>
      <w:tblPr>
        <w:tblStyle w:val="7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80"/>
        <w:gridCol w:w="440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384" w:type="dxa"/>
            <w:vAlign w:val="center"/>
          </w:tcPr>
          <w:p>
            <w:pPr>
              <w:jc w:val="center"/>
              <w:rPr>
                <w:rFonts w:ascii="宋体" w:hAnsi="宋体" w:eastAsia="宋体"/>
                <w:szCs w:val="21"/>
              </w:rPr>
            </w:pPr>
            <w:r>
              <w:rPr>
                <w:rFonts w:hint="eastAsia" w:ascii="宋体" w:hAnsi="宋体" w:eastAsia="宋体"/>
                <w:szCs w:val="21"/>
              </w:rPr>
              <w:t>序号</w:t>
            </w:r>
          </w:p>
        </w:tc>
        <w:tc>
          <w:tcPr>
            <w:tcW w:w="4883" w:type="dxa"/>
            <w:vAlign w:val="center"/>
          </w:tcPr>
          <w:p>
            <w:pPr>
              <w:jc w:val="center"/>
              <w:rPr>
                <w:rFonts w:ascii="宋体" w:hAnsi="宋体" w:eastAsia="宋体"/>
                <w:szCs w:val="21"/>
              </w:rPr>
            </w:pPr>
            <w:r>
              <w:rPr>
                <w:rFonts w:hint="eastAsia" w:ascii="宋体" w:hAnsi="宋体" w:eastAsia="宋体"/>
                <w:szCs w:val="21"/>
              </w:rPr>
              <w:t>单位名称</w:t>
            </w:r>
          </w:p>
        </w:tc>
        <w:tc>
          <w:tcPr>
            <w:tcW w:w="3134" w:type="dxa"/>
            <w:vAlign w:val="center"/>
          </w:tcPr>
          <w:p>
            <w:pPr>
              <w:jc w:val="center"/>
              <w:rPr>
                <w:rFonts w:ascii="宋体" w:hAnsi="宋体" w:eastAsia="宋体"/>
                <w:szCs w:val="21"/>
              </w:rPr>
            </w:pPr>
            <w:r>
              <w:rPr>
                <w:rFonts w:hint="eastAsia" w:ascii="宋体" w:hAnsi="宋体" w:eastAsia="宋体"/>
                <w:szCs w:val="21"/>
              </w:rPr>
              <w:t>相互关系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384" w:type="dxa"/>
            <w:vAlign w:val="center"/>
          </w:tcPr>
          <w:p>
            <w:pPr>
              <w:jc w:val="center"/>
              <w:rPr>
                <w:rFonts w:ascii="宋体" w:hAnsi="宋体" w:eastAsia="宋体"/>
                <w:szCs w:val="21"/>
              </w:rPr>
            </w:pPr>
            <w:r>
              <w:rPr>
                <w:rFonts w:hint="eastAsia" w:ascii="宋体" w:hAnsi="宋体" w:eastAsia="宋体"/>
                <w:szCs w:val="21"/>
              </w:rPr>
              <w:t>1</w:t>
            </w:r>
          </w:p>
        </w:tc>
        <w:tc>
          <w:tcPr>
            <w:tcW w:w="4883" w:type="dxa"/>
            <w:vAlign w:val="center"/>
          </w:tcPr>
          <w:p>
            <w:pPr>
              <w:jc w:val="center"/>
              <w:rPr>
                <w:rFonts w:ascii="宋体" w:hAnsi="宋体" w:eastAsia="宋体"/>
                <w:szCs w:val="21"/>
              </w:rPr>
            </w:pPr>
          </w:p>
        </w:tc>
        <w:tc>
          <w:tcPr>
            <w:tcW w:w="3134" w:type="dxa"/>
            <w:vAlign w:val="center"/>
          </w:tcPr>
          <w:p>
            <w:pPr>
              <w:jc w:val="center"/>
              <w:rPr>
                <w:rFonts w:ascii="宋体" w:hAnsi="宋体"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384" w:type="dxa"/>
            <w:vAlign w:val="center"/>
          </w:tcPr>
          <w:p>
            <w:pPr>
              <w:jc w:val="center"/>
              <w:rPr>
                <w:rFonts w:ascii="宋体" w:hAnsi="宋体" w:eastAsia="宋体"/>
                <w:szCs w:val="21"/>
              </w:rPr>
            </w:pPr>
            <w:r>
              <w:rPr>
                <w:rFonts w:hint="eastAsia" w:ascii="宋体" w:hAnsi="宋体" w:eastAsia="宋体"/>
                <w:szCs w:val="21"/>
              </w:rPr>
              <w:t>2</w:t>
            </w:r>
          </w:p>
        </w:tc>
        <w:tc>
          <w:tcPr>
            <w:tcW w:w="4883" w:type="dxa"/>
            <w:vAlign w:val="center"/>
          </w:tcPr>
          <w:p>
            <w:pPr>
              <w:jc w:val="center"/>
              <w:rPr>
                <w:rFonts w:ascii="宋体" w:hAnsi="宋体" w:eastAsia="宋体"/>
                <w:szCs w:val="21"/>
              </w:rPr>
            </w:pPr>
          </w:p>
        </w:tc>
        <w:tc>
          <w:tcPr>
            <w:tcW w:w="3134" w:type="dxa"/>
            <w:vAlign w:val="center"/>
          </w:tcPr>
          <w:p>
            <w:pPr>
              <w:jc w:val="center"/>
              <w:rPr>
                <w:rFonts w:ascii="宋体" w:hAnsi="宋体"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384" w:type="dxa"/>
            <w:vAlign w:val="center"/>
          </w:tcPr>
          <w:p>
            <w:pPr>
              <w:jc w:val="center"/>
              <w:rPr>
                <w:rFonts w:ascii="宋体" w:hAnsi="宋体" w:eastAsia="宋体"/>
                <w:szCs w:val="21"/>
              </w:rPr>
            </w:pPr>
            <w:r>
              <w:rPr>
                <w:rFonts w:ascii="宋体" w:hAnsi="宋体" w:eastAsia="宋体"/>
                <w:szCs w:val="21"/>
              </w:rPr>
              <w:t>…</w:t>
            </w:r>
          </w:p>
        </w:tc>
        <w:tc>
          <w:tcPr>
            <w:tcW w:w="4883" w:type="dxa"/>
            <w:vAlign w:val="center"/>
          </w:tcPr>
          <w:p>
            <w:pPr>
              <w:jc w:val="center"/>
              <w:rPr>
                <w:rFonts w:ascii="宋体" w:hAnsi="宋体" w:eastAsia="宋体"/>
                <w:szCs w:val="21"/>
              </w:rPr>
            </w:pPr>
          </w:p>
        </w:tc>
        <w:tc>
          <w:tcPr>
            <w:tcW w:w="3134" w:type="dxa"/>
            <w:vAlign w:val="center"/>
          </w:tcPr>
          <w:p>
            <w:pPr>
              <w:jc w:val="center"/>
              <w:rPr>
                <w:rFonts w:ascii="宋体" w:hAnsi="宋体" w:eastAsia="宋体"/>
                <w:szCs w:val="21"/>
              </w:rPr>
            </w:pP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我单位</w:t>
      </w:r>
      <w:r>
        <w:rPr>
          <w:rFonts w:hint="eastAsia" w:ascii="宋体" w:hAnsi="宋体" w:eastAsia="宋体"/>
          <w:sz w:val="24"/>
          <w:szCs w:val="24"/>
        </w:rPr>
        <w:t>不存在为采购项目提供整体设计、规范编制或者项目管理、监理、检测等服务后，再参加该采购项目的其他采购活动的情形（单一来源采购项目除外）。</w:t>
      </w:r>
    </w:p>
    <w:p>
      <w:pPr>
        <w:spacing w:line="360" w:lineRule="auto"/>
        <w:ind w:firstLine="480" w:firstLineChars="200"/>
        <w:rPr>
          <w:rFonts w:ascii="宋体" w:hAnsi="宋体" w:eastAsia="宋体"/>
          <w:sz w:val="24"/>
          <w:szCs w:val="24"/>
        </w:rPr>
      </w:pPr>
      <w:r>
        <w:rPr>
          <w:rFonts w:ascii="宋体" w:hAnsi="宋体" w:eastAsia="宋体"/>
          <w:sz w:val="24"/>
          <w:szCs w:val="24"/>
        </w:rPr>
        <w:t>若采购人或采购代理机构在本项目采购过程中发现我单位</w:t>
      </w:r>
      <w:r>
        <w:rPr>
          <w:rFonts w:hint="eastAsia" w:ascii="宋体" w:hAnsi="宋体" w:eastAsia="宋体"/>
          <w:sz w:val="24"/>
          <w:szCs w:val="24"/>
        </w:rPr>
        <w:t>存在违反上述承诺的事项，我单位将自动失去在本项目的成交资格，并承担因此引起的一切后果及虚假响应责任。</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供应商授权代表（签字）：____________________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供应商名称（加盖公章）：____________________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期：_______________________________</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（注：供应商客观情况如与上述内容不一致，请如实列出。一旦发现供应商提供的声明函不实，按提供虚假材料处理。）</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162" w:name="_Toc99462591"/>
      <w:r>
        <w:rPr>
          <w:rFonts w:hint="eastAsia" w:ascii="宋体" w:hAnsi="宋体" w:eastAsia="宋体"/>
          <w:sz w:val="24"/>
          <w:szCs w:val="24"/>
        </w:rPr>
        <w:t>附件6-</w:t>
      </w:r>
      <w:r>
        <w:rPr>
          <w:rFonts w:ascii="宋体" w:hAnsi="宋体" w:eastAsia="宋体"/>
          <w:sz w:val="24"/>
          <w:szCs w:val="24"/>
        </w:rPr>
        <w:t>9</w:t>
      </w:r>
      <w:r>
        <w:rPr>
          <w:rFonts w:hint="eastAsia" w:ascii="宋体" w:hAnsi="宋体" w:eastAsia="宋体"/>
          <w:sz w:val="24"/>
          <w:szCs w:val="24"/>
        </w:rPr>
        <w:t xml:space="preserve"> 具备法律、行政法规规定的其他条件</w:t>
      </w:r>
      <w:r>
        <w:rPr>
          <w:rFonts w:ascii="宋体" w:hAnsi="宋体" w:eastAsia="宋体"/>
          <w:sz w:val="24"/>
          <w:szCs w:val="24"/>
        </w:rPr>
        <w:t>的证明文件</w:t>
      </w:r>
      <w:r>
        <w:rPr>
          <w:rFonts w:hint="eastAsia" w:ascii="宋体" w:hAnsi="宋体" w:eastAsia="宋体"/>
          <w:sz w:val="24"/>
          <w:szCs w:val="24"/>
        </w:rPr>
        <w:t>（如有）</w:t>
      </w:r>
      <w:bookmarkEnd w:id="1162"/>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163" w:name="_Toc99462592"/>
      <w:r>
        <w:rPr>
          <w:rFonts w:ascii="宋体" w:hAnsi="宋体" w:eastAsia="宋体"/>
          <w:sz w:val="24"/>
          <w:szCs w:val="24"/>
        </w:rPr>
        <w:t>附件</w:t>
      </w:r>
      <w:r>
        <w:rPr>
          <w:rFonts w:hint="eastAsia" w:ascii="宋体" w:hAnsi="宋体" w:eastAsia="宋体"/>
          <w:sz w:val="24"/>
          <w:szCs w:val="24"/>
        </w:rPr>
        <w:t>6-</w:t>
      </w:r>
      <w:r>
        <w:rPr>
          <w:rFonts w:ascii="宋体" w:hAnsi="宋体" w:eastAsia="宋体"/>
          <w:sz w:val="24"/>
          <w:szCs w:val="24"/>
        </w:rPr>
        <w:t>10</w:t>
      </w:r>
      <w:r>
        <w:rPr>
          <w:rFonts w:hint="eastAsia" w:ascii="宋体" w:hAnsi="宋体" w:eastAsia="宋体"/>
          <w:sz w:val="24"/>
          <w:szCs w:val="24"/>
        </w:rPr>
        <w:t xml:space="preserve"> </w:t>
      </w:r>
      <w:r>
        <w:rPr>
          <w:rFonts w:ascii="宋体" w:hAnsi="宋体" w:eastAsia="宋体"/>
          <w:sz w:val="24"/>
          <w:szCs w:val="24"/>
        </w:rPr>
        <w:t>中小企业声明函</w:t>
      </w:r>
      <w:bookmarkEnd w:id="1163"/>
    </w:p>
    <w:p>
      <w:pPr>
        <w:pStyle w:val="5"/>
        <w:spacing w:before="0" w:after="0" w:line="360" w:lineRule="auto"/>
        <w:jc w:val="left"/>
        <w:rPr>
          <w:rFonts w:ascii="宋体" w:hAnsi="宋体" w:eastAsia="宋体"/>
          <w:sz w:val="24"/>
          <w:szCs w:val="24"/>
        </w:rPr>
      </w:pPr>
      <w:bookmarkStart w:id="1164" w:name="_Toc99462593"/>
      <w:r>
        <w:rPr>
          <w:rFonts w:hint="eastAsia" w:ascii="宋体" w:hAnsi="宋体" w:eastAsia="宋体"/>
          <w:sz w:val="24"/>
          <w:szCs w:val="24"/>
        </w:rPr>
        <w:t>附件6-</w:t>
      </w:r>
      <w:r>
        <w:rPr>
          <w:rFonts w:ascii="宋体" w:hAnsi="宋体" w:eastAsia="宋体"/>
          <w:sz w:val="24"/>
          <w:szCs w:val="24"/>
        </w:rPr>
        <w:t>10</w:t>
      </w:r>
      <w:r>
        <w:rPr>
          <w:rFonts w:hint="eastAsia" w:ascii="宋体" w:hAnsi="宋体" w:eastAsia="宋体"/>
          <w:sz w:val="24"/>
          <w:szCs w:val="24"/>
        </w:rPr>
        <w:t>（1）</w:t>
      </w:r>
      <w:r>
        <w:rPr>
          <w:rFonts w:ascii="宋体" w:hAnsi="宋体" w:eastAsia="宋体"/>
          <w:sz w:val="24"/>
          <w:szCs w:val="24"/>
        </w:rPr>
        <w:t>中小企业声明函格式</w:t>
      </w:r>
      <w:bookmarkEnd w:id="1164"/>
    </w:p>
    <w:p>
      <w:pPr>
        <w:pStyle w:val="219"/>
        <w:ind w:firstLine="0" w:firstLineChars="0"/>
        <w:rPr>
          <w:sz w:val="32"/>
          <w:szCs w:val="32"/>
        </w:rPr>
      </w:pPr>
      <w:r>
        <w:rPr>
          <w:sz w:val="32"/>
          <w:szCs w:val="32"/>
        </w:rPr>
        <w:t>中小企业声明函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本公司郑重声明，根据《政府采购促进中小企业发展暂行办法》（财库[2011]181号）的规定，本公司为______（请填写：中型、小型、微型）企业。即，本公司同时满足以下条件：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2.本公司参加______单位的______项目采购活动提供本企业制造的货物，由本企业承担工程、提供服务，或者提供其他______（请填写：中型、小型、微型）企业（包括</w:t>
      </w:r>
      <w:r>
        <w:rPr>
          <w:rFonts w:ascii="宋体" w:hAnsi="宋体" w:eastAsia="宋体"/>
          <w:sz w:val="24"/>
          <w:szCs w:val="24"/>
        </w:rPr>
        <w:t>本项目的联合体一方，如有）</w:t>
      </w:r>
      <w:r>
        <w:rPr>
          <w:rFonts w:hint="eastAsia" w:ascii="宋体" w:hAnsi="宋体" w:eastAsia="宋体"/>
          <w:sz w:val="24"/>
          <w:szCs w:val="24"/>
        </w:rPr>
        <w:t>制造的货物。本条所称货物不包括使用大型企业注册商标的货物。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本公司对上述声明的真实性负责。如有虚假，将依法承担相应责任。</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供应商授权代表（签字）：____________________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供应商名称（加盖公章）：____________________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期：_______________________________</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165" w:name="_Toc99462594"/>
      <w:r>
        <w:rPr>
          <w:rFonts w:hint="eastAsia" w:ascii="宋体" w:hAnsi="宋体" w:eastAsia="宋体"/>
          <w:sz w:val="24"/>
          <w:szCs w:val="24"/>
        </w:rPr>
        <w:t>附件6-</w:t>
      </w:r>
      <w:r>
        <w:rPr>
          <w:rFonts w:ascii="宋体" w:hAnsi="宋体" w:eastAsia="宋体"/>
          <w:sz w:val="24"/>
          <w:szCs w:val="24"/>
        </w:rPr>
        <w:t>10</w:t>
      </w:r>
      <w:r>
        <w:rPr>
          <w:rFonts w:hint="eastAsia" w:ascii="宋体" w:hAnsi="宋体" w:eastAsia="宋体"/>
          <w:sz w:val="24"/>
          <w:szCs w:val="24"/>
        </w:rPr>
        <w:t>（2）残疾人福利性单位声明函</w:t>
      </w:r>
      <w:r>
        <w:rPr>
          <w:rFonts w:ascii="宋体" w:hAnsi="宋体" w:eastAsia="宋体"/>
          <w:sz w:val="24"/>
          <w:szCs w:val="24"/>
        </w:rPr>
        <w:t>格式</w:t>
      </w:r>
      <w:bookmarkEnd w:id="1165"/>
    </w:p>
    <w:p>
      <w:pPr>
        <w:pStyle w:val="219"/>
        <w:ind w:firstLine="0" w:firstLineChars="0"/>
        <w:rPr>
          <w:sz w:val="32"/>
          <w:szCs w:val="32"/>
        </w:rPr>
      </w:pPr>
      <w:r>
        <w:rPr>
          <w:rFonts w:hint="eastAsia"/>
          <w:sz w:val="32"/>
          <w:szCs w:val="32"/>
        </w:rPr>
        <w:t>残疾人福利性单位声明函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本单位郑重声明，根据《财政部 民政部 中国残疾人联合会关于促进残疾人就业政府采购政策的通知》（财库〔2017〕 141号）的规定，本单位（请进行勾选）：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□不属于符合条件的残疾人福利性单位。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属于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本单位对上述声明的真实性负责。如有虚假，将依法承担相应责任。</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供应商授权代表（签字）：____________________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供应商名称（加盖公章）：____________________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期：_______________________________</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166" w:name="_Toc99462595"/>
      <w:r>
        <w:rPr>
          <w:rFonts w:hint="eastAsia" w:ascii="宋体" w:hAnsi="宋体" w:eastAsia="宋体"/>
          <w:sz w:val="24"/>
          <w:szCs w:val="24"/>
        </w:rPr>
        <w:t>附件</w:t>
      </w:r>
      <w:r>
        <w:rPr>
          <w:rFonts w:ascii="宋体" w:hAnsi="宋体" w:eastAsia="宋体"/>
          <w:sz w:val="24"/>
          <w:szCs w:val="24"/>
        </w:rPr>
        <w:t>6-11 生产厂家的资格声明（格式）</w:t>
      </w:r>
      <w:bookmarkEnd w:id="1166"/>
    </w:p>
    <w:p>
      <w:pPr>
        <w:spacing w:line="360" w:lineRule="auto"/>
        <w:ind w:firstLine="480" w:firstLineChars="200"/>
        <w:rPr>
          <w:rFonts w:ascii="宋体" w:hAnsi="宋体" w:eastAsia="宋体"/>
          <w:sz w:val="24"/>
          <w:szCs w:val="24"/>
        </w:rPr>
      </w:pPr>
      <w:r>
        <w:rPr>
          <w:rFonts w:ascii="宋体" w:hAnsi="宋体" w:eastAsia="宋体"/>
          <w:sz w:val="24"/>
          <w:szCs w:val="24"/>
        </w:rPr>
        <w:t>1、名称及概况：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生产厂家名称：_______________________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地址及邮编：_________________________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成立和注册日期：_____________________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主管部门：___________________________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企业性质：___________________________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法人代表：___________________________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职员人数：___________________________</w:t>
      </w:r>
    </w:p>
    <w:p>
      <w:pPr>
        <w:spacing w:line="360" w:lineRule="auto"/>
        <w:ind w:firstLine="1080" w:firstLineChars="450"/>
        <w:rPr>
          <w:rFonts w:ascii="宋体" w:hAnsi="宋体" w:eastAsia="宋体"/>
          <w:sz w:val="24"/>
          <w:szCs w:val="24"/>
        </w:rPr>
      </w:pPr>
      <w:r>
        <w:rPr>
          <w:rFonts w:hint="eastAsia" w:ascii="宋体" w:hAnsi="宋体" w:eastAsia="宋体"/>
          <w:sz w:val="24"/>
          <w:szCs w:val="24"/>
        </w:rPr>
        <w:t>一般工人：</w:t>
      </w:r>
      <w:r>
        <w:rPr>
          <w:rFonts w:ascii="宋体" w:hAnsi="宋体" w:eastAsia="宋体"/>
          <w:sz w:val="24"/>
          <w:szCs w:val="24"/>
        </w:rPr>
        <w:t>___________________________</w:t>
      </w:r>
    </w:p>
    <w:p>
      <w:pPr>
        <w:spacing w:line="360" w:lineRule="auto"/>
        <w:ind w:firstLine="1080" w:firstLineChars="450"/>
        <w:rPr>
          <w:rFonts w:ascii="宋体" w:hAnsi="宋体" w:eastAsia="宋体"/>
          <w:sz w:val="24"/>
          <w:szCs w:val="24"/>
        </w:rPr>
      </w:pPr>
      <w:r>
        <w:rPr>
          <w:rFonts w:hint="eastAsia" w:ascii="宋体" w:hAnsi="宋体" w:eastAsia="宋体"/>
          <w:sz w:val="24"/>
          <w:szCs w:val="24"/>
        </w:rPr>
        <w:t>技术人员：</w:t>
      </w:r>
      <w:r>
        <w:rPr>
          <w:rFonts w:ascii="宋体" w:hAnsi="宋体" w:eastAsia="宋体"/>
          <w:sz w:val="24"/>
          <w:szCs w:val="24"/>
        </w:rPr>
        <w:t>___________________________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2、（1）关于制造响应货物及服务的设施及其它情况：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工厂名称地址 </w:t>
      </w:r>
      <w:r>
        <w:rPr>
          <w:rFonts w:ascii="宋体" w:hAnsi="宋体" w:eastAsia="宋体"/>
          <w:sz w:val="24"/>
          <w:szCs w:val="24"/>
        </w:rPr>
        <w:t xml:space="preserve">   生产的项目</w:t>
      </w:r>
      <w:r>
        <w:rPr>
          <w:rFonts w:hint="eastAsia" w:ascii="宋体" w:hAnsi="宋体" w:eastAsia="宋体"/>
          <w:sz w:val="24"/>
          <w:szCs w:val="24"/>
        </w:rPr>
        <w:t xml:space="preserve"> </w:t>
      </w:r>
      <w:r>
        <w:rPr>
          <w:rFonts w:ascii="宋体" w:hAnsi="宋体" w:eastAsia="宋体"/>
          <w:sz w:val="24"/>
          <w:szCs w:val="24"/>
        </w:rPr>
        <w:t xml:space="preserve">   年生产能力    职工人数</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____________   </w:t>
      </w:r>
      <w:r>
        <w:rPr>
          <w:rFonts w:hint="eastAsia" w:ascii="宋体" w:hAnsi="宋体" w:eastAsia="宋体"/>
          <w:sz w:val="24"/>
          <w:szCs w:val="24"/>
        </w:rPr>
        <w:t xml:space="preserve"> </w:t>
      </w:r>
      <w:r>
        <w:rPr>
          <w:rFonts w:ascii="宋体" w:hAnsi="宋体" w:eastAsia="宋体"/>
          <w:sz w:val="24"/>
          <w:szCs w:val="24"/>
        </w:rPr>
        <w:t>__________    __________    ________</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____________   </w:t>
      </w:r>
      <w:r>
        <w:rPr>
          <w:rFonts w:hint="eastAsia" w:ascii="宋体" w:hAnsi="宋体" w:eastAsia="宋体"/>
          <w:sz w:val="24"/>
          <w:szCs w:val="24"/>
        </w:rPr>
        <w:t xml:space="preserve"> </w:t>
      </w:r>
      <w:r>
        <w:rPr>
          <w:rFonts w:ascii="宋体" w:hAnsi="宋体" w:eastAsia="宋体"/>
          <w:sz w:val="24"/>
          <w:szCs w:val="24"/>
        </w:rPr>
        <w:t>__________    __________    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本制造厂不生产，而须从其它制造厂购买的主要零部件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生产厂家名称和地址：</w:t>
      </w:r>
      <w:r>
        <w:rPr>
          <w:rFonts w:ascii="宋体" w:hAnsi="宋体" w:eastAsia="宋体"/>
          <w:sz w:val="24"/>
          <w:szCs w:val="24"/>
        </w:rPr>
        <w:t>_______________________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主要零部件名称：</w:t>
      </w:r>
      <w:r>
        <w:rPr>
          <w:rFonts w:ascii="宋体" w:hAnsi="宋体" w:eastAsia="宋体"/>
          <w:sz w:val="24"/>
          <w:szCs w:val="24"/>
        </w:rPr>
        <w:t>___________________________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3、生产厂家生产此响应货物及服务的历史</w:t>
      </w:r>
      <w:r>
        <w:rPr>
          <w:rFonts w:hint="eastAsia" w:ascii="宋体" w:hAnsi="宋体" w:eastAsia="宋体"/>
          <w:sz w:val="24"/>
          <w:szCs w:val="24"/>
        </w:rPr>
        <w:t>（</w:t>
      </w:r>
      <w:r>
        <w:rPr>
          <w:rFonts w:ascii="宋体" w:hAnsi="宋体" w:eastAsia="宋体"/>
          <w:sz w:val="24"/>
          <w:szCs w:val="24"/>
        </w:rPr>
        <w:t>年数</w:t>
      </w:r>
      <w:r>
        <w:rPr>
          <w:rFonts w:hint="eastAsia" w:ascii="宋体" w:hAnsi="宋体" w:eastAsia="宋体"/>
          <w:sz w:val="24"/>
          <w:szCs w:val="24"/>
        </w:rPr>
        <w:t>）</w:t>
      </w:r>
      <w:r>
        <w:rPr>
          <w:rFonts w:ascii="宋体" w:hAnsi="宋体" w:eastAsia="宋体"/>
          <w:sz w:val="24"/>
          <w:szCs w:val="24"/>
        </w:rPr>
        <w:t>：____</w:t>
      </w:r>
    </w:p>
    <w:p>
      <w:pPr>
        <w:spacing w:line="360" w:lineRule="auto"/>
        <w:ind w:firstLine="480" w:firstLineChars="200"/>
        <w:rPr>
          <w:rFonts w:ascii="宋体" w:hAnsi="宋体" w:eastAsia="宋体"/>
          <w:sz w:val="24"/>
          <w:szCs w:val="24"/>
        </w:rPr>
      </w:pPr>
      <w:r>
        <w:rPr>
          <w:rFonts w:ascii="宋体" w:hAnsi="宋体" w:eastAsia="宋体"/>
          <w:sz w:val="24"/>
          <w:szCs w:val="24"/>
        </w:rPr>
        <w:t>4、易损件供应商的名称和地址：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部件名称：</w:t>
      </w:r>
      <w:r>
        <w:rPr>
          <w:rFonts w:ascii="宋体" w:hAnsi="宋体" w:eastAsia="宋体"/>
          <w:sz w:val="24"/>
          <w:szCs w:val="24"/>
        </w:rPr>
        <w:t>____________________________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w:t>
      </w:r>
      <w:r>
        <w:rPr>
          <w:rFonts w:hint="eastAsia" w:ascii="宋体" w:hAnsi="宋体" w:eastAsia="宋体"/>
          <w:sz w:val="24"/>
          <w:szCs w:val="24"/>
        </w:rPr>
        <w:t xml:space="preserve"> </w:t>
      </w:r>
      <w:r>
        <w:rPr>
          <w:rFonts w:ascii="宋体" w:hAnsi="宋体" w:eastAsia="宋体"/>
          <w:sz w:val="24"/>
          <w:szCs w:val="24"/>
        </w:rPr>
        <w:t>应</w:t>
      </w:r>
      <w:r>
        <w:rPr>
          <w:rFonts w:hint="eastAsia" w:ascii="宋体" w:hAnsi="宋体" w:eastAsia="宋体"/>
          <w:sz w:val="24"/>
          <w:szCs w:val="24"/>
        </w:rPr>
        <w:t xml:space="preserve"> </w:t>
      </w:r>
      <w:r>
        <w:rPr>
          <w:rFonts w:ascii="宋体" w:hAnsi="宋体" w:eastAsia="宋体"/>
          <w:sz w:val="24"/>
          <w:szCs w:val="24"/>
        </w:rPr>
        <w:t>商</w:t>
      </w:r>
      <w:r>
        <w:rPr>
          <w:rFonts w:hint="eastAsia" w:ascii="宋体" w:hAnsi="宋体" w:eastAsia="宋体"/>
          <w:sz w:val="24"/>
          <w:szCs w:val="24"/>
        </w:rPr>
        <w:t>：</w:t>
      </w:r>
      <w:r>
        <w:rPr>
          <w:rFonts w:ascii="宋体" w:hAnsi="宋体" w:eastAsia="宋体"/>
          <w:sz w:val="24"/>
          <w:szCs w:val="24"/>
        </w:rPr>
        <w:t>____________________________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5、其他情况：_______________________________________________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兹证明上述声明是真实、正确的，并提供了全部能提供的资料和数据，我们同意遵照贵方要求出示有关证明文件。</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日期：</w:t>
      </w:r>
      <w:r>
        <w:rPr>
          <w:rFonts w:ascii="宋体" w:hAnsi="宋体" w:eastAsia="宋体"/>
          <w:sz w:val="24"/>
          <w:szCs w:val="24"/>
        </w:rPr>
        <w:t>_____年______月______日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生产厂家名称：</w:t>
      </w:r>
      <w:r>
        <w:rPr>
          <w:rFonts w:ascii="宋体" w:hAnsi="宋体" w:eastAsia="宋体"/>
          <w:sz w:val="24"/>
          <w:szCs w:val="24"/>
        </w:rPr>
        <w:t>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供应商授权代表</w:t>
      </w:r>
      <w:r>
        <w:rPr>
          <w:rFonts w:ascii="宋体" w:hAnsi="宋体" w:eastAsia="宋体"/>
          <w:sz w:val="24"/>
          <w:szCs w:val="24"/>
        </w:rPr>
        <w:t>(签字)：__________________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电话号：</w:t>
      </w:r>
      <w:r>
        <w:rPr>
          <w:rFonts w:ascii="宋体" w:hAnsi="宋体" w:eastAsia="宋体"/>
          <w:sz w:val="24"/>
          <w:szCs w:val="24"/>
        </w:rPr>
        <w:t>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生产厂家（盖章）：</w:t>
      </w:r>
      <w:r>
        <w:rPr>
          <w:rFonts w:ascii="宋体" w:hAnsi="宋体" w:eastAsia="宋体"/>
          <w:sz w:val="24"/>
          <w:szCs w:val="24"/>
        </w:rPr>
        <w:t>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传真号：</w:t>
      </w:r>
      <w:r>
        <w:rPr>
          <w:rFonts w:ascii="宋体" w:hAnsi="宋体" w:eastAsia="宋体"/>
          <w:sz w:val="24"/>
          <w:szCs w:val="24"/>
        </w:rPr>
        <w:t>__________________</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注：仅当磋商文件要求必须提供产品生产厂家授权文件，并且供应商自身为生产厂家时须提供。</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167" w:name="_Toc514240641"/>
      <w:bookmarkStart w:id="1168" w:name="_Toc532585176"/>
      <w:bookmarkStart w:id="1169" w:name="_Toc99462596"/>
      <w:r>
        <w:rPr>
          <w:rFonts w:hint="eastAsia" w:ascii="宋体" w:hAnsi="宋体" w:eastAsia="宋体"/>
          <w:sz w:val="24"/>
          <w:szCs w:val="24"/>
        </w:rPr>
        <w:t>附件6-12 生产厂家的授权书</w:t>
      </w:r>
      <w:r>
        <w:rPr>
          <w:rFonts w:ascii="宋体" w:hAnsi="宋体" w:eastAsia="宋体"/>
          <w:sz w:val="24"/>
          <w:szCs w:val="24"/>
        </w:rPr>
        <w:t>格式</w:t>
      </w:r>
      <w:r>
        <w:rPr>
          <w:rFonts w:hint="eastAsia" w:ascii="宋体" w:hAnsi="宋体" w:eastAsia="宋体"/>
          <w:sz w:val="24"/>
          <w:szCs w:val="24"/>
        </w:rPr>
        <w:t>（参考）</w:t>
      </w:r>
      <w:bookmarkEnd w:id="1167"/>
      <w:bookmarkEnd w:id="1168"/>
      <w:bookmarkEnd w:id="1169"/>
    </w:p>
    <w:p>
      <w:pPr>
        <w:spacing w:line="360" w:lineRule="auto"/>
        <w:rPr>
          <w:rFonts w:ascii="宋体" w:hAnsi="宋体" w:eastAsia="宋体"/>
          <w:sz w:val="24"/>
          <w:szCs w:val="24"/>
        </w:rPr>
      </w:pPr>
      <w:r>
        <w:rPr>
          <w:rFonts w:hint="eastAsia" w:ascii="宋体" w:hAnsi="宋体" w:eastAsia="宋体"/>
          <w:sz w:val="24"/>
          <w:szCs w:val="24"/>
        </w:rPr>
        <w:t>致：</w:t>
      </w:r>
      <w:r>
        <w:rPr>
          <w:rFonts w:hint="eastAsia" w:ascii="宋体" w:hAnsi="宋体" w:eastAsia="宋体"/>
          <w:sz w:val="24"/>
          <w:szCs w:val="24"/>
          <w:u w:val="single"/>
        </w:rPr>
        <w:t>采购人或采购代理机构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我们</w:t>
      </w:r>
      <w:r>
        <w:rPr>
          <w:rFonts w:hint="eastAsia" w:ascii="宋体" w:hAnsi="宋体" w:eastAsia="宋体"/>
          <w:sz w:val="24"/>
          <w:szCs w:val="24"/>
          <w:u w:val="single"/>
        </w:rPr>
        <w:t>（生产厂家名称）</w:t>
      </w:r>
      <w:r>
        <w:rPr>
          <w:rFonts w:hint="eastAsia" w:ascii="宋体" w:hAnsi="宋体" w:eastAsia="宋体"/>
          <w:sz w:val="24"/>
          <w:szCs w:val="24"/>
        </w:rPr>
        <w:t>是按</w:t>
      </w:r>
      <w:r>
        <w:rPr>
          <w:rFonts w:hint="eastAsia" w:ascii="宋体" w:hAnsi="宋体" w:eastAsia="宋体"/>
          <w:sz w:val="24"/>
          <w:szCs w:val="24"/>
          <w:u w:val="single"/>
        </w:rPr>
        <w:t>（国家名称）</w:t>
      </w:r>
      <w:r>
        <w:rPr>
          <w:rFonts w:hint="eastAsia" w:ascii="宋体" w:hAnsi="宋体" w:eastAsia="宋体"/>
          <w:sz w:val="24"/>
          <w:szCs w:val="24"/>
        </w:rPr>
        <w:t>法律成立的一家生产厂家，主要营业地点设在</w:t>
      </w:r>
      <w:r>
        <w:rPr>
          <w:rFonts w:hint="eastAsia" w:ascii="宋体" w:hAnsi="宋体" w:eastAsia="宋体"/>
          <w:sz w:val="24"/>
          <w:szCs w:val="24"/>
          <w:u w:val="single"/>
        </w:rPr>
        <w:t>（生产厂家地址）</w:t>
      </w:r>
      <w:r>
        <w:rPr>
          <w:rFonts w:hint="eastAsia" w:ascii="宋体" w:hAnsi="宋体" w:eastAsia="宋体"/>
          <w:sz w:val="24"/>
          <w:szCs w:val="24"/>
        </w:rPr>
        <w:t>。兹指派按</w:t>
      </w:r>
      <w:r>
        <w:rPr>
          <w:rFonts w:hint="eastAsia" w:ascii="宋体" w:hAnsi="宋体" w:eastAsia="宋体"/>
          <w:sz w:val="24"/>
          <w:szCs w:val="24"/>
          <w:u w:val="single"/>
        </w:rPr>
        <w:t>（国家名称）</w:t>
      </w:r>
      <w:r>
        <w:rPr>
          <w:rFonts w:hint="eastAsia" w:ascii="宋体" w:hAnsi="宋体" w:eastAsia="宋体"/>
          <w:sz w:val="24"/>
          <w:szCs w:val="24"/>
        </w:rPr>
        <w:t>的法律正式成立的，主要营业地点设在</w:t>
      </w:r>
      <w:r>
        <w:rPr>
          <w:rFonts w:hint="eastAsia" w:ascii="宋体" w:hAnsi="宋体" w:eastAsia="宋体"/>
          <w:sz w:val="24"/>
          <w:szCs w:val="24"/>
          <w:u w:val="single"/>
        </w:rPr>
        <w:t>（代理商地址）</w:t>
      </w:r>
      <w:r>
        <w:rPr>
          <w:rFonts w:hint="eastAsia" w:ascii="宋体" w:hAnsi="宋体" w:eastAsia="宋体"/>
          <w:sz w:val="24"/>
          <w:szCs w:val="24"/>
        </w:rPr>
        <w:t>的</w:t>
      </w:r>
      <w:r>
        <w:rPr>
          <w:rFonts w:hint="eastAsia" w:ascii="宋体" w:hAnsi="宋体" w:eastAsia="宋体"/>
          <w:sz w:val="24"/>
          <w:szCs w:val="24"/>
          <w:u w:val="single"/>
        </w:rPr>
        <w:t>（代理商名称）</w:t>
      </w:r>
      <w:r>
        <w:rPr>
          <w:rFonts w:hint="eastAsia" w:ascii="宋体" w:hAnsi="宋体" w:eastAsia="宋体"/>
          <w:sz w:val="24"/>
          <w:szCs w:val="24"/>
        </w:rPr>
        <w:t>作为我方真正的合法的代理人进行下列有效的活动：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（1）代表我方办理贵方第____（采购编号/包号）号磋商文件要求提供的由我方制造的</w:t>
      </w:r>
      <w:r>
        <w:rPr>
          <w:rFonts w:ascii="宋体" w:hAnsi="宋体" w:eastAsia="宋体"/>
          <w:sz w:val="24"/>
          <w:szCs w:val="24"/>
          <w:u w:val="single"/>
        </w:rPr>
        <w:t>（设备</w:t>
      </w:r>
      <w:r>
        <w:rPr>
          <w:rFonts w:hint="eastAsia" w:ascii="宋体" w:hAnsi="宋体" w:eastAsia="宋体"/>
          <w:sz w:val="24"/>
          <w:szCs w:val="24"/>
          <w:u w:val="single"/>
        </w:rPr>
        <w:t>名称及</w:t>
      </w:r>
      <w:r>
        <w:rPr>
          <w:rFonts w:ascii="宋体" w:hAnsi="宋体" w:eastAsia="宋体"/>
          <w:sz w:val="24"/>
          <w:szCs w:val="24"/>
          <w:u w:val="single"/>
        </w:rPr>
        <w:t>型号）</w:t>
      </w:r>
      <w:r>
        <w:rPr>
          <w:rFonts w:hint="eastAsia" w:ascii="宋体" w:hAnsi="宋体" w:eastAsia="宋体"/>
          <w:sz w:val="24"/>
          <w:szCs w:val="24"/>
        </w:rPr>
        <w:t>的货物及服务的有关事宜，并对我方具有约束力。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（2）作为生产厂家，我方保证以本项目合作者来约束自己，并对该项目共同和分别承担磋商文件中所规定的义务。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我方兹授予</w:t>
      </w:r>
      <w:r>
        <w:rPr>
          <w:rFonts w:ascii="宋体" w:hAnsi="宋体" w:eastAsia="宋体"/>
          <w:sz w:val="24"/>
          <w:szCs w:val="24"/>
          <w:u w:val="single"/>
        </w:rPr>
        <w:t>（代理商名称）</w:t>
      </w:r>
      <w:r>
        <w:rPr>
          <w:rFonts w:ascii="宋体" w:hAnsi="宋体" w:eastAsia="宋体"/>
          <w:sz w:val="24"/>
          <w:szCs w:val="24"/>
        </w:rPr>
        <w:t>作为我方</w:t>
      </w:r>
      <w:r>
        <w:rPr>
          <w:rFonts w:hint="eastAsia" w:ascii="宋体" w:hAnsi="宋体" w:eastAsia="宋体"/>
          <w:sz w:val="24"/>
          <w:szCs w:val="24"/>
        </w:rPr>
        <w:t>的</w:t>
      </w:r>
      <w:r>
        <w:rPr>
          <w:rFonts w:ascii="宋体" w:hAnsi="宋体" w:eastAsia="宋体"/>
          <w:sz w:val="24"/>
          <w:szCs w:val="24"/>
        </w:rPr>
        <w:t>被授权人，全权办理和履行上述我方为完成</w:t>
      </w:r>
      <w:r>
        <w:rPr>
          <w:rFonts w:hint="eastAsia" w:ascii="宋体" w:hAnsi="宋体" w:eastAsia="宋体"/>
          <w:sz w:val="24"/>
          <w:szCs w:val="24"/>
        </w:rPr>
        <w:t>本项目</w:t>
      </w:r>
      <w:r>
        <w:rPr>
          <w:rFonts w:ascii="宋体" w:hAnsi="宋体" w:eastAsia="宋体"/>
          <w:sz w:val="24"/>
          <w:szCs w:val="24"/>
        </w:rPr>
        <w:t>所必须的事宜</w:t>
      </w:r>
      <w:r>
        <w:rPr>
          <w:rFonts w:hint="eastAsia" w:ascii="宋体" w:hAnsi="宋体" w:eastAsia="宋体"/>
          <w:sz w:val="24"/>
          <w:szCs w:val="24"/>
        </w:rPr>
        <w:t>，具有替换或撤销的全权。兹确认</w:t>
      </w:r>
      <w:r>
        <w:rPr>
          <w:rFonts w:hint="eastAsia" w:ascii="宋体" w:hAnsi="宋体" w:eastAsia="宋体"/>
          <w:sz w:val="24"/>
          <w:szCs w:val="24"/>
          <w:u w:val="single"/>
        </w:rPr>
        <w:t>（代理商名称）</w:t>
      </w:r>
      <w:r>
        <w:rPr>
          <w:rFonts w:hint="eastAsia" w:ascii="宋体" w:hAnsi="宋体" w:eastAsia="宋体"/>
          <w:sz w:val="24"/>
          <w:szCs w:val="24"/>
        </w:rPr>
        <w:t>或其正式授权代表依此合法地办理一切事宜。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（4）我方于____年____月____日签署本文件。</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生产厂家名称（签署或盖章）________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签字人职务和部门__________________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签字人姓名________________________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签字人（签字）____________________</w:t>
      </w:r>
    </w:p>
    <w:p>
      <w:pPr>
        <w:spacing w:line="360" w:lineRule="auto"/>
        <w:ind w:firstLine="480" w:firstLineChars="200"/>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1、仅当磋商文件要求必须提供产品</w:t>
      </w:r>
      <w:r>
        <w:rPr>
          <w:rFonts w:ascii="宋体" w:hAnsi="宋体" w:eastAsia="宋体"/>
          <w:sz w:val="24"/>
          <w:szCs w:val="24"/>
        </w:rPr>
        <w:t>生产厂家</w:t>
      </w:r>
      <w:r>
        <w:rPr>
          <w:rFonts w:hint="eastAsia" w:ascii="宋体" w:hAnsi="宋体" w:eastAsia="宋体"/>
          <w:sz w:val="24"/>
          <w:szCs w:val="24"/>
        </w:rPr>
        <w:t>授权文件时须提供。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2、若生产厂有自己的标准格式，可以采用该生产厂的格式。</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170" w:name="_Toc99462597"/>
      <w:r>
        <w:rPr>
          <w:rFonts w:hint="eastAsia" w:ascii="宋体" w:hAnsi="宋体" w:eastAsia="宋体"/>
          <w:sz w:val="24"/>
          <w:szCs w:val="24"/>
        </w:rPr>
        <w:t>附件6-</w:t>
      </w:r>
      <w:r>
        <w:rPr>
          <w:rFonts w:ascii="宋体" w:hAnsi="宋体" w:eastAsia="宋体"/>
          <w:sz w:val="24"/>
          <w:szCs w:val="24"/>
        </w:rPr>
        <w:t>13</w:t>
      </w:r>
      <w:r>
        <w:rPr>
          <w:rFonts w:hint="eastAsia" w:ascii="宋体" w:hAnsi="宋体" w:eastAsia="宋体"/>
          <w:sz w:val="24"/>
          <w:szCs w:val="24"/>
        </w:rPr>
        <w:t xml:space="preserve"> 具备磋商文件“根据本项目特点，供应商应具备的特殊资格条件”</w:t>
      </w:r>
      <w:r>
        <w:rPr>
          <w:rFonts w:ascii="宋体" w:hAnsi="宋体" w:eastAsia="宋体"/>
          <w:sz w:val="24"/>
          <w:szCs w:val="24"/>
        </w:rPr>
        <w:t>要求的证明文件</w:t>
      </w:r>
      <w:bookmarkEnd w:id="1170"/>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171" w:name="_Toc99462598"/>
      <w:r>
        <w:rPr>
          <w:rFonts w:hint="eastAsia" w:ascii="宋体" w:hAnsi="宋体" w:eastAsia="宋体"/>
          <w:sz w:val="24"/>
          <w:szCs w:val="24"/>
        </w:rPr>
        <w:t>附件6-1</w:t>
      </w:r>
      <w:r>
        <w:rPr>
          <w:rFonts w:ascii="宋体" w:hAnsi="宋体" w:eastAsia="宋体"/>
          <w:sz w:val="24"/>
          <w:szCs w:val="24"/>
        </w:rPr>
        <w:t>4</w:t>
      </w:r>
      <w:r>
        <w:rPr>
          <w:rFonts w:hint="eastAsia" w:ascii="宋体" w:hAnsi="宋体" w:eastAsia="宋体"/>
          <w:sz w:val="24"/>
          <w:szCs w:val="24"/>
        </w:rPr>
        <w:t xml:space="preserve"> 采购代理服务费承诺书</w:t>
      </w:r>
      <w:bookmarkEnd w:id="1171"/>
    </w:p>
    <w:p>
      <w:pPr>
        <w:pStyle w:val="219"/>
        <w:ind w:firstLine="0" w:firstLineChars="0"/>
        <w:rPr>
          <w:sz w:val="32"/>
          <w:szCs w:val="32"/>
        </w:rPr>
      </w:pPr>
      <w:r>
        <w:rPr>
          <w:rFonts w:hint="eastAsia"/>
          <w:sz w:val="32"/>
          <w:szCs w:val="32"/>
        </w:rPr>
        <w:t>采购代理服务费承诺书</w:t>
      </w:r>
    </w:p>
    <w:p>
      <w:pPr>
        <w:spacing w:line="360" w:lineRule="auto"/>
        <w:rPr>
          <w:rFonts w:ascii="宋体" w:hAnsi="宋体" w:eastAsia="宋体"/>
          <w:sz w:val="24"/>
          <w:szCs w:val="24"/>
        </w:rPr>
      </w:pPr>
      <w:r>
        <w:rPr>
          <w:rFonts w:ascii="宋体" w:hAnsi="宋体" w:eastAsia="宋体"/>
          <w:sz w:val="24"/>
          <w:szCs w:val="24"/>
        </w:rPr>
        <w:t>致：</w:t>
      </w:r>
      <w:r>
        <w:rPr>
          <w:rFonts w:ascii="宋体" w:hAnsi="宋体" w:eastAsia="宋体"/>
          <w:sz w:val="24"/>
          <w:szCs w:val="24"/>
          <w:u w:val="single"/>
        </w:rPr>
        <w:t>中钢招标有限责任公司</w:t>
      </w:r>
    </w:p>
    <w:p>
      <w:pPr>
        <w:spacing w:line="360" w:lineRule="auto"/>
        <w:ind w:firstLine="480" w:firstLineChars="200"/>
        <w:rPr>
          <w:rFonts w:ascii="宋体" w:hAnsi="宋体" w:eastAsia="宋体"/>
          <w:sz w:val="24"/>
          <w:szCs w:val="24"/>
        </w:rPr>
      </w:pPr>
      <w:r>
        <w:rPr>
          <w:rFonts w:ascii="宋体" w:hAnsi="宋体" w:eastAsia="宋体"/>
          <w:sz w:val="24"/>
          <w:szCs w:val="24"/>
        </w:rPr>
        <w:t>我</w:t>
      </w:r>
      <w:r>
        <w:rPr>
          <w:rFonts w:hint="eastAsia" w:ascii="宋体" w:hAnsi="宋体" w:eastAsia="宋体"/>
          <w:sz w:val="24"/>
          <w:szCs w:val="24"/>
        </w:rPr>
        <w:t>公司参加了</w:t>
      </w:r>
      <w:r>
        <w:rPr>
          <w:rFonts w:ascii="宋体" w:hAnsi="宋体" w:eastAsia="宋体"/>
          <w:sz w:val="24"/>
          <w:szCs w:val="24"/>
        </w:rPr>
        <w:t>贵公司组织的采购编号/包号</w:t>
      </w:r>
      <w:r>
        <w:rPr>
          <w:rFonts w:hint="eastAsia" w:ascii="宋体" w:hAnsi="宋体" w:eastAsia="宋体"/>
          <w:sz w:val="24"/>
          <w:szCs w:val="24"/>
        </w:rPr>
        <w:t>为__________的</w:t>
      </w:r>
      <w:r>
        <w:rPr>
          <w:rFonts w:ascii="宋体" w:hAnsi="宋体" w:eastAsia="宋体"/>
          <w:sz w:val="24"/>
          <w:szCs w:val="24"/>
        </w:rPr>
        <w:t>项目</w:t>
      </w:r>
      <w:r>
        <w:rPr>
          <w:rFonts w:hint="eastAsia" w:ascii="宋体" w:hAnsi="宋体" w:eastAsia="宋体"/>
          <w:sz w:val="24"/>
          <w:szCs w:val="24"/>
        </w:rPr>
        <w:t>采购活动。我方承诺，我方一旦在本项目获中标（或成交），将</w:t>
      </w:r>
      <w:r>
        <w:rPr>
          <w:rFonts w:ascii="宋体" w:hAnsi="宋体" w:eastAsia="宋体"/>
          <w:sz w:val="24"/>
          <w:szCs w:val="24"/>
        </w:rPr>
        <w:t>保证按</w:t>
      </w:r>
      <w:r>
        <w:rPr>
          <w:rFonts w:hint="eastAsia" w:ascii="宋体" w:hAnsi="宋体" w:eastAsia="宋体"/>
          <w:sz w:val="24"/>
          <w:szCs w:val="24"/>
        </w:rPr>
        <w:t>磋商文件</w:t>
      </w:r>
      <w:r>
        <w:rPr>
          <w:rFonts w:ascii="宋体" w:hAnsi="宋体" w:eastAsia="宋体"/>
          <w:sz w:val="24"/>
          <w:szCs w:val="24"/>
        </w:rPr>
        <w:t>规定</w:t>
      </w:r>
      <w:r>
        <w:rPr>
          <w:rFonts w:hint="eastAsia" w:ascii="宋体" w:hAnsi="宋体" w:eastAsia="宋体"/>
          <w:sz w:val="24"/>
          <w:szCs w:val="24"/>
        </w:rPr>
        <w:t>的金额和方式</w:t>
      </w:r>
      <w:r>
        <w:rPr>
          <w:rFonts w:ascii="宋体" w:hAnsi="宋体" w:eastAsia="宋体"/>
          <w:sz w:val="24"/>
          <w:szCs w:val="24"/>
        </w:rPr>
        <w:t>，在</w:t>
      </w:r>
      <w:r>
        <w:rPr>
          <w:rFonts w:hint="eastAsia" w:ascii="宋体" w:hAnsi="宋体" w:eastAsia="宋体"/>
          <w:sz w:val="24"/>
          <w:szCs w:val="24"/>
        </w:rPr>
        <w:t>领取</w:t>
      </w:r>
      <w:r>
        <w:rPr>
          <w:rFonts w:ascii="宋体" w:hAnsi="宋体" w:eastAsia="宋体"/>
          <w:sz w:val="24"/>
          <w:szCs w:val="24"/>
        </w:rPr>
        <w:t>《</w:t>
      </w:r>
      <w:r>
        <w:rPr>
          <w:rFonts w:hint="eastAsia" w:ascii="宋体" w:hAnsi="宋体" w:eastAsia="宋体"/>
          <w:sz w:val="24"/>
          <w:szCs w:val="24"/>
        </w:rPr>
        <w:t>中标（或</w:t>
      </w:r>
      <w:r>
        <w:rPr>
          <w:rFonts w:ascii="宋体" w:hAnsi="宋体" w:eastAsia="宋体"/>
          <w:sz w:val="24"/>
          <w:szCs w:val="24"/>
        </w:rPr>
        <w:t>成交</w:t>
      </w:r>
      <w:r>
        <w:rPr>
          <w:rFonts w:hint="eastAsia" w:ascii="宋体" w:hAnsi="宋体" w:eastAsia="宋体"/>
          <w:sz w:val="24"/>
          <w:szCs w:val="24"/>
        </w:rPr>
        <w:t>）</w:t>
      </w:r>
      <w:r>
        <w:rPr>
          <w:rFonts w:ascii="宋体" w:hAnsi="宋体" w:eastAsia="宋体"/>
          <w:sz w:val="24"/>
          <w:szCs w:val="24"/>
        </w:rPr>
        <w:t>通知书》</w:t>
      </w:r>
      <w:r>
        <w:rPr>
          <w:rFonts w:hint="eastAsia" w:ascii="宋体" w:hAnsi="宋体" w:eastAsia="宋体"/>
          <w:sz w:val="24"/>
          <w:szCs w:val="24"/>
        </w:rPr>
        <w:t>前</w:t>
      </w:r>
      <w:r>
        <w:rPr>
          <w:rFonts w:ascii="宋体" w:hAnsi="宋体" w:eastAsia="宋体"/>
          <w:sz w:val="24"/>
          <w:szCs w:val="24"/>
        </w:rPr>
        <w:t>，向贵方</w:t>
      </w:r>
      <w:r>
        <w:rPr>
          <w:rFonts w:hint="eastAsia" w:ascii="宋体" w:hAnsi="宋体" w:eastAsia="宋体"/>
          <w:sz w:val="24"/>
          <w:szCs w:val="24"/>
        </w:rPr>
        <w:t>一次性</w:t>
      </w:r>
      <w:r>
        <w:rPr>
          <w:rFonts w:ascii="宋体" w:hAnsi="宋体" w:eastAsia="宋体"/>
          <w:sz w:val="24"/>
          <w:szCs w:val="24"/>
        </w:rPr>
        <w:t>交纳</w:t>
      </w:r>
      <w:r>
        <w:rPr>
          <w:rFonts w:hint="eastAsia" w:ascii="宋体" w:hAnsi="宋体" w:eastAsia="宋体"/>
          <w:sz w:val="24"/>
          <w:szCs w:val="24"/>
        </w:rPr>
        <w:t>采购代理服务费</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我方如违约，愿凭贵方开出的违约通知，按上述承诺金额的200%在项目</w:t>
      </w:r>
      <w:r>
        <w:rPr>
          <w:rFonts w:hint="eastAsia" w:ascii="宋体" w:hAnsi="宋体" w:eastAsia="宋体"/>
          <w:sz w:val="24"/>
          <w:szCs w:val="24"/>
        </w:rPr>
        <w:t>磋商保证金和/</w:t>
      </w:r>
      <w:r>
        <w:rPr>
          <w:rFonts w:ascii="宋体" w:hAnsi="宋体" w:eastAsia="宋体"/>
          <w:sz w:val="24"/>
          <w:szCs w:val="24"/>
        </w:rPr>
        <w:t>或在采购人付给</w:t>
      </w:r>
      <w:r>
        <w:rPr>
          <w:rFonts w:hint="eastAsia" w:ascii="宋体" w:hAnsi="宋体" w:eastAsia="宋体"/>
          <w:sz w:val="24"/>
          <w:szCs w:val="24"/>
        </w:rPr>
        <w:t>中标（或</w:t>
      </w:r>
      <w:r>
        <w:rPr>
          <w:rFonts w:ascii="宋体" w:hAnsi="宋体" w:eastAsia="宋体"/>
          <w:sz w:val="24"/>
          <w:szCs w:val="24"/>
        </w:rPr>
        <w:t>成交</w:t>
      </w:r>
      <w:r>
        <w:rPr>
          <w:rFonts w:hint="eastAsia" w:ascii="宋体" w:hAnsi="宋体" w:eastAsia="宋体"/>
          <w:sz w:val="24"/>
          <w:szCs w:val="24"/>
        </w:rPr>
        <w:t>）</w:t>
      </w:r>
      <w:r>
        <w:rPr>
          <w:rFonts w:ascii="宋体" w:hAnsi="宋体" w:eastAsia="宋体"/>
          <w:sz w:val="24"/>
          <w:szCs w:val="24"/>
        </w:rPr>
        <w:t>供应商的</w:t>
      </w:r>
      <w:r>
        <w:rPr>
          <w:rFonts w:hint="eastAsia" w:ascii="宋体" w:hAnsi="宋体" w:eastAsia="宋体"/>
          <w:sz w:val="24"/>
          <w:szCs w:val="24"/>
        </w:rPr>
        <w:t>合同价</w:t>
      </w:r>
      <w:r>
        <w:rPr>
          <w:rFonts w:ascii="宋体" w:hAnsi="宋体" w:eastAsia="宋体"/>
          <w:sz w:val="24"/>
          <w:szCs w:val="24"/>
        </w:rPr>
        <w:t>款中扣缴。</w:t>
      </w:r>
    </w:p>
    <w:p>
      <w:pPr>
        <w:spacing w:line="360" w:lineRule="auto"/>
        <w:ind w:firstLine="480" w:firstLineChars="200"/>
        <w:rPr>
          <w:rFonts w:ascii="宋体" w:hAnsi="宋体" w:eastAsia="宋体"/>
          <w:sz w:val="24"/>
          <w:szCs w:val="24"/>
        </w:rPr>
      </w:pPr>
      <w:r>
        <w:rPr>
          <w:rFonts w:ascii="宋体" w:hAnsi="宋体" w:eastAsia="宋体"/>
          <w:sz w:val="24"/>
          <w:szCs w:val="24"/>
        </w:rPr>
        <w:t>特此承诺！</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供应商授权代表（签字）：____________________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供应商名称（加盖公章）：____________________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期：_______________________________</w:t>
      </w:r>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360" w:lineRule="auto"/>
        <w:jc w:val="left"/>
        <w:rPr>
          <w:rFonts w:ascii="宋体" w:hAnsi="宋体" w:eastAsia="宋体"/>
          <w:sz w:val="24"/>
          <w:szCs w:val="24"/>
        </w:rPr>
      </w:pPr>
      <w:bookmarkStart w:id="1172" w:name="_Toc99462599"/>
      <w:r>
        <w:rPr>
          <w:rFonts w:ascii="宋体" w:hAnsi="宋体" w:eastAsia="宋体"/>
          <w:sz w:val="24"/>
          <w:szCs w:val="24"/>
        </w:rPr>
        <w:t>附件</w:t>
      </w:r>
      <w:r>
        <w:rPr>
          <w:rFonts w:hint="eastAsia" w:ascii="宋体" w:hAnsi="宋体" w:eastAsia="宋体"/>
          <w:sz w:val="24"/>
          <w:szCs w:val="24"/>
        </w:rPr>
        <w:t>7 业绩</w:t>
      </w:r>
      <w:r>
        <w:rPr>
          <w:rFonts w:ascii="宋体" w:hAnsi="宋体" w:eastAsia="宋体"/>
          <w:sz w:val="24"/>
          <w:szCs w:val="24"/>
        </w:rPr>
        <w:t>一览表</w:t>
      </w:r>
      <w:bookmarkEnd w:id="1172"/>
    </w:p>
    <w:tbl>
      <w:tblPr>
        <w:tblStyle w:val="76"/>
        <w:tblW w:w="8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4"/>
        <w:gridCol w:w="1134"/>
        <w:gridCol w:w="1134"/>
        <w:gridCol w:w="1134"/>
        <w:gridCol w:w="1276"/>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9" w:type="dxa"/>
            <w:tcBorders>
              <w:bottom w:val="single" w:color="auto" w:sz="4" w:space="0"/>
            </w:tcBorders>
            <w:vAlign w:val="center"/>
          </w:tcPr>
          <w:p>
            <w:pPr>
              <w:jc w:val="center"/>
              <w:rPr>
                <w:rFonts w:ascii="宋体" w:hAnsi="宋体" w:eastAsia="宋体"/>
                <w:szCs w:val="21"/>
              </w:rPr>
            </w:pPr>
            <w:r>
              <w:rPr>
                <w:rFonts w:hint="eastAsia" w:ascii="宋体" w:hAnsi="宋体" w:eastAsia="宋体"/>
                <w:szCs w:val="21"/>
              </w:rPr>
              <w:t>业绩编号</w:t>
            </w:r>
          </w:p>
        </w:tc>
        <w:tc>
          <w:tcPr>
            <w:tcW w:w="1984" w:type="dxa"/>
            <w:tcBorders>
              <w:bottom w:val="single" w:color="auto" w:sz="4" w:space="0"/>
            </w:tcBorders>
            <w:vAlign w:val="center"/>
          </w:tcPr>
          <w:p>
            <w:pPr>
              <w:jc w:val="center"/>
              <w:rPr>
                <w:rFonts w:ascii="宋体" w:hAnsi="宋体" w:eastAsia="宋体"/>
                <w:szCs w:val="21"/>
              </w:rPr>
            </w:pPr>
            <w:r>
              <w:rPr>
                <w:rFonts w:hint="eastAsia" w:ascii="宋体" w:hAnsi="宋体" w:eastAsia="宋体"/>
                <w:szCs w:val="21"/>
              </w:rPr>
              <w:t>项目名称</w:t>
            </w:r>
          </w:p>
        </w:tc>
        <w:tc>
          <w:tcPr>
            <w:tcW w:w="1134" w:type="dxa"/>
            <w:tcBorders>
              <w:bottom w:val="single" w:color="auto" w:sz="4" w:space="0"/>
            </w:tcBorders>
            <w:vAlign w:val="center"/>
          </w:tcPr>
          <w:p>
            <w:pPr>
              <w:jc w:val="center"/>
              <w:rPr>
                <w:rFonts w:ascii="宋体" w:hAnsi="宋体" w:eastAsia="宋体"/>
                <w:szCs w:val="21"/>
              </w:rPr>
            </w:pPr>
            <w:r>
              <w:rPr>
                <w:rFonts w:hint="eastAsia" w:ascii="宋体" w:hAnsi="宋体" w:eastAsia="宋体"/>
                <w:szCs w:val="21"/>
              </w:rPr>
              <w:t>业绩文件签订时间</w:t>
            </w:r>
          </w:p>
        </w:tc>
        <w:tc>
          <w:tcPr>
            <w:tcW w:w="1134" w:type="dxa"/>
            <w:tcBorders>
              <w:bottom w:val="single" w:color="auto" w:sz="4" w:space="0"/>
            </w:tcBorders>
            <w:vAlign w:val="center"/>
          </w:tcPr>
          <w:p>
            <w:pPr>
              <w:jc w:val="center"/>
              <w:rPr>
                <w:rFonts w:ascii="宋体" w:hAnsi="宋体" w:eastAsia="宋体"/>
                <w:szCs w:val="21"/>
              </w:rPr>
            </w:pPr>
            <w:r>
              <w:rPr>
                <w:rFonts w:hint="eastAsia" w:ascii="宋体" w:hAnsi="宋体" w:eastAsia="宋体"/>
                <w:szCs w:val="21"/>
              </w:rPr>
              <w:t>业绩金额（元）</w:t>
            </w:r>
          </w:p>
        </w:tc>
        <w:tc>
          <w:tcPr>
            <w:tcW w:w="1134" w:type="dxa"/>
            <w:tcBorders>
              <w:bottom w:val="single" w:color="auto" w:sz="4" w:space="0"/>
            </w:tcBorders>
            <w:vAlign w:val="center"/>
          </w:tcPr>
          <w:p>
            <w:pPr>
              <w:jc w:val="center"/>
              <w:rPr>
                <w:rFonts w:ascii="宋体" w:hAnsi="宋体" w:eastAsia="宋体"/>
                <w:szCs w:val="21"/>
              </w:rPr>
            </w:pPr>
            <w:r>
              <w:rPr>
                <w:rFonts w:hint="eastAsia" w:ascii="宋体" w:hAnsi="宋体" w:eastAsia="宋体"/>
                <w:szCs w:val="21"/>
              </w:rPr>
              <w:t>项目单位</w:t>
            </w:r>
          </w:p>
        </w:tc>
        <w:tc>
          <w:tcPr>
            <w:tcW w:w="1276" w:type="dxa"/>
            <w:tcBorders>
              <w:bottom w:val="single" w:color="auto" w:sz="4" w:space="0"/>
            </w:tcBorders>
            <w:vAlign w:val="center"/>
          </w:tcPr>
          <w:p>
            <w:pPr>
              <w:jc w:val="center"/>
              <w:rPr>
                <w:rFonts w:ascii="宋体" w:hAnsi="宋体" w:eastAsia="宋体"/>
                <w:szCs w:val="21"/>
              </w:rPr>
            </w:pPr>
            <w:r>
              <w:rPr>
                <w:rFonts w:hint="eastAsia" w:ascii="宋体" w:hAnsi="宋体" w:eastAsia="宋体"/>
                <w:szCs w:val="21"/>
              </w:rPr>
              <w:t>项目单位联系人/电话</w:t>
            </w:r>
          </w:p>
        </w:tc>
        <w:tc>
          <w:tcPr>
            <w:tcW w:w="1183" w:type="dxa"/>
            <w:tcBorders>
              <w:bottom w:val="single" w:color="auto" w:sz="4" w:space="0"/>
            </w:tcBorders>
            <w:vAlign w:val="center"/>
          </w:tcPr>
          <w:p>
            <w:pPr>
              <w:jc w:val="center"/>
              <w:rPr>
                <w:rFonts w:ascii="宋体" w:hAnsi="宋体" w:eastAsia="宋体"/>
                <w:szCs w:val="21"/>
              </w:rPr>
            </w:pPr>
            <w:r>
              <w:rPr>
                <w:rFonts w:hint="eastAsia" w:ascii="宋体" w:hAnsi="宋体" w:eastAsia="宋体"/>
                <w:szCs w:val="21"/>
              </w:rPr>
              <w:t>项目内容描述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9" w:type="dxa"/>
            <w:vAlign w:val="center"/>
          </w:tcPr>
          <w:p>
            <w:pPr>
              <w:jc w:val="center"/>
              <w:rPr>
                <w:rFonts w:ascii="宋体" w:hAnsi="宋体" w:eastAsia="宋体"/>
                <w:szCs w:val="21"/>
              </w:rPr>
            </w:pPr>
            <w:r>
              <w:rPr>
                <w:rFonts w:hint="eastAsia" w:ascii="宋体" w:hAnsi="宋体" w:eastAsia="宋体"/>
                <w:szCs w:val="21"/>
              </w:rPr>
              <w:t>1</w:t>
            </w:r>
          </w:p>
        </w:tc>
        <w:tc>
          <w:tcPr>
            <w:tcW w:w="1984" w:type="dxa"/>
            <w:vAlign w:val="center"/>
          </w:tcPr>
          <w:p>
            <w:pPr>
              <w:jc w:val="center"/>
              <w:rPr>
                <w:rFonts w:ascii="宋体" w:hAnsi="宋体" w:eastAsia="宋体"/>
                <w:szCs w:val="21"/>
              </w:rPr>
            </w:pPr>
          </w:p>
        </w:tc>
        <w:tc>
          <w:tcPr>
            <w:tcW w:w="1134" w:type="dxa"/>
            <w:vAlign w:val="center"/>
          </w:tcPr>
          <w:p>
            <w:pPr>
              <w:jc w:val="center"/>
              <w:rPr>
                <w:rFonts w:ascii="宋体" w:hAnsi="宋体" w:eastAsia="宋体"/>
                <w:szCs w:val="21"/>
              </w:rPr>
            </w:pPr>
          </w:p>
        </w:tc>
        <w:tc>
          <w:tcPr>
            <w:tcW w:w="1134" w:type="dxa"/>
            <w:vAlign w:val="center"/>
          </w:tcPr>
          <w:p>
            <w:pPr>
              <w:jc w:val="center"/>
              <w:rPr>
                <w:rFonts w:ascii="宋体" w:hAnsi="宋体" w:eastAsia="宋体"/>
                <w:szCs w:val="21"/>
              </w:rPr>
            </w:pPr>
          </w:p>
        </w:tc>
        <w:tc>
          <w:tcPr>
            <w:tcW w:w="1134"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118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9" w:type="dxa"/>
            <w:vAlign w:val="center"/>
          </w:tcPr>
          <w:p>
            <w:pPr>
              <w:jc w:val="center"/>
              <w:rPr>
                <w:rFonts w:ascii="宋体" w:hAnsi="宋体" w:eastAsia="宋体"/>
                <w:szCs w:val="21"/>
              </w:rPr>
            </w:pPr>
            <w:r>
              <w:rPr>
                <w:rFonts w:hint="eastAsia" w:ascii="宋体" w:hAnsi="宋体" w:eastAsia="宋体"/>
                <w:szCs w:val="21"/>
              </w:rPr>
              <w:t>2</w:t>
            </w:r>
          </w:p>
        </w:tc>
        <w:tc>
          <w:tcPr>
            <w:tcW w:w="1984" w:type="dxa"/>
            <w:vAlign w:val="center"/>
          </w:tcPr>
          <w:p>
            <w:pPr>
              <w:jc w:val="center"/>
              <w:rPr>
                <w:rFonts w:ascii="宋体" w:hAnsi="宋体" w:eastAsia="宋体"/>
                <w:szCs w:val="21"/>
              </w:rPr>
            </w:pPr>
          </w:p>
        </w:tc>
        <w:tc>
          <w:tcPr>
            <w:tcW w:w="1134" w:type="dxa"/>
            <w:vAlign w:val="center"/>
          </w:tcPr>
          <w:p>
            <w:pPr>
              <w:jc w:val="center"/>
              <w:rPr>
                <w:rFonts w:ascii="宋体" w:hAnsi="宋体" w:eastAsia="宋体"/>
                <w:szCs w:val="21"/>
              </w:rPr>
            </w:pPr>
          </w:p>
        </w:tc>
        <w:tc>
          <w:tcPr>
            <w:tcW w:w="1134" w:type="dxa"/>
            <w:vAlign w:val="center"/>
          </w:tcPr>
          <w:p>
            <w:pPr>
              <w:jc w:val="center"/>
              <w:rPr>
                <w:rFonts w:ascii="宋体" w:hAnsi="宋体" w:eastAsia="宋体"/>
                <w:szCs w:val="21"/>
              </w:rPr>
            </w:pPr>
          </w:p>
        </w:tc>
        <w:tc>
          <w:tcPr>
            <w:tcW w:w="1134"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118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9" w:type="dxa"/>
            <w:vAlign w:val="center"/>
          </w:tcPr>
          <w:p>
            <w:pPr>
              <w:jc w:val="center"/>
              <w:rPr>
                <w:rFonts w:ascii="宋体" w:hAnsi="宋体" w:eastAsia="宋体"/>
                <w:szCs w:val="21"/>
              </w:rPr>
            </w:pPr>
            <w:r>
              <w:rPr>
                <w:rFonts w:hint="eastAsia" w:ascii="宋体" w:hAnsi="宋体" w:eastAsia="宋体"/>
                <w:szCs w:val="21"/>
              </w:rPr>
              <w:t>…</w:t>
            </w:r>
          </w:p>
        </w:tc>
        <w:tc>
          <w:tcPr>
            <w:tcW w:w="1984" w:type="dxa"/>
            <w:vAlign w:val="center"/>
          </w:tcPr>
          <w:p>
            <w:pPr>
              <w:jc w:val="center"/>
              <w:rPr>
                <w:rFonts w:ascii="宋体" w:hAnsi="宋体" w:eastAsia="宋体"/>
                <w:szCs w:val="21"/>
              </w:rPr>
            </w:pPr>
          </w:p>
        </w:tc>
        <w:tc>
          <w:tcPr>
            <w:tcW w:w="1134" w:type="dxa"/>
            <w:vAlign w:val="center"/>
          </w:tcPr>
          <w:p>
            <w:pPr>
              <w:jc w:val="center"/>
              <w:rPr>
                <w:rFonts w:ascii="宋体" w:hAnsi="宋体" w:eastAsia="宋体"/>
                <w:szCs w:val="21"/>
              </w:rPr>
            </w:pPr>
          </w:p>
        </w:tc>
        <w:tc>
          <w:tcPr>
            <w:tcW w:w="1134" w:type="dxa"/>
            <w:vAlign w:val="center"/>
          </w:tcPr>
          <w:p>
            <w:pPr>
              <w:jc w:val="center"/>
              <w:rPr>
                <w:rFonts w:ascii="宋体" w:hAnsi="宋体" w:eastAsia="宋体"/>
                <w:szCs w:val="21"/>
              </w:rPr>
            </w:pPr>
          </w:p>
        </w:tc>
        <w:tc>
          <w:tcPr>
            <w:tcW w:w="1134"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1183" w:type="dxa"/>
            <w:vAlign w:val="center"/>
          </w:tcPr>
          <w:p>
            <w:pPr>
              <w:jc w:val="center"/>
              <w:rPr>
                <w:rFonts w:ascii="宋体" w:hAnsi="宋体" w:eastAsia="宋体"/>
                <w:szCs w:val="21"/>
              </w:rPr>
            </w:pPr>
          </w:p>
        </w:tc>
      </w:tr>
    </w:tbl>
    <w:p>
      <w:pPr>
        <w:spacing w:line="360" w:lineRule="auto"/>
        <w:rPr>
          <w:rFonts w:ascii="宋体" w:hAnsi="宋体" w:eastAsia="宋体"/>
          <w:sz w:val="24"/>
          <w:szCs w:val="24"/>
        </w:rPr>
      </w:pPr>
      <w:r>
        <w:rPr>
          <w:rFonts w:hint="eastAsia" w:ascii="宋体" w:hAnsi="宋体" w:eastAsia="宋体"/>
          <w:sz w:val="24"/>
          <w:szCs w:val="24"/>
        </w:rPr>
        <w:t>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1、业绩的认定标准及有效证明文件要求见磋商文件《评审标准》。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供应商须随本表附有效证明材料，业绩证明材料须提供复印件并加盖供应商公章，须内容清晰。供应商须将提供的有效证明材料按本表形式进行编号并按编号顺序装订提交。未提供有效证明材料的项目业绩在评标时将不予认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3、本表中信息如有虚假，一经查实将导致其响应文件被拒绝。</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供应商授权代表（签字）：____________________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供应商名称（加盖公章）：____________________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期：_______________________________</w:t>
      </w:r>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360" w:lineRule="auto"/>
        <w:jc w:val="left"/>
        <w:rPr>
          <w:rFonts w:ascii="宋体" w:hAnsi="宋体" w:eastAsia="宋体"/>
          <w:sz w:val="24"/>
          <w:szCs w:val="24"/>
        </w:rPr>
      </w:pPr>
      <w:bookmarkStart w:id="1173" w:name="_Toc514240643"/>
      <w:bookmarkStart w:id="1174" w:name="_Toc532585178"/>
      <w:bookmarkStart w:id="1175" w:name="_Toc99462600"/>
      <w:r>
        <w:rPr>
          <w:rFonts w:hint="eastAsia" w:ascii="宋体" w:hAnsi="宋体" w:eastAsia="宋体"/>
          <w:sz w:val="24"/>
          <w:szCs w:val="24"/>
        </w:rPr>
        <w:t>附件8 项目服务方案</w:t>
      </w:r>
      <w:bookmarkEnd w:id="1173"/>
      <w:bookmarkEnd w:id="1174"/>
      <w:bookmarkEnd w:id="1175"/>
    </w:p>
    <w:p>
      <w:pPr>
        <w:spacing w:line="360" w:lineRule="auto"/>
        <w:ind w:firstLine="480" w:firstLineChars="200"/>
        <w:rPr>
          <w:rFonts w:ascii="宋体" w:hAnsi="宋体" w:eastAsia="宋体"/>
          <w:sz w:val="24"/>
          <w:szCs w:val="24"/>
        </w:rPr>
      </w:pPr>
      <w:r>
        <w:rPr>
          <w:rFonts w:hint="eastAsia" w:ascii="宋体" w:hAnsi="宋体" w:eastAsia="宋体"/>
          <w:sz w:val="24"/>
          <w:szCs w:val="24"/>
        </w:rPr>
        <w:t>供应商应按磋商文件采购需求书的要求编制项目服务方案。</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176" w:name="_Toc297210498"/>
      <w:bookmarkStart w:id="1177" w:name="_Toc297210582"/>
      <w:bookmarkStart w:id="1178" w:name="_Toc532585179"/>
      <w:bookmarkStart w:id="1179" w:name="_Toc99462601"/>
      <w:r>
        <w:rPr>
          <w:rFonts w:ascii="宋体" w:hAnsi="宋体" w:eastAsia="宋体"/>
          <w:sz w:val="24"/>
          <w:szCs w:val="24"/>
        </w:rPr>
        <w:t>附件</w:t>
      </w:r>
      <w:r>
        <w:rPr>
          <w:rFonts w:hint="eastAsia" w:ascii="宋体" w:hAnsi="宋体" w:eastAsia="宋体"/>
          <w:sz w:val="24"/>
          <w:szCs w:val="24"/>
        </w:rPr>
        <w:t>8-</w:t>
      </w:r>
      <w:r>
        <w:rPr>
          <w:rFonts w:ascii="宋体" w:hAnsi="宋体" w:eastAsia="宋体"/>
          <w:sz w:val="24"/>
          <w:szCs w:val="24"/>
        </w:rPr>
        <w:t>1</w:t>
      </w:r>
      <w:r>
        <w:rPr>
          <w:rFonts w:hint="eastAsia" w:ascii="宋体" w:hAnsi="宋体" w:eastAsia="宋体"/>
          <w:sz w:val="24"/>
          <w:szCs w:val="24"/>
        </w:rPr>
        <w:t xml:space="preserve"> </w:t>
      </w:r>
      <w:r>
        <w:rPr>
          <w:rFonts w:ascii="宋体" w:hAnsi="宋体" w:eastAsia="宋体"/>
          <w:sz w:val="24"/>
          <w:szCs w:val="24"/>
        </w:rPr>
        <w:t>拟派往本项目实施团队情况</w:t>
      </w:r>
      <w:bookmarkEnd w:id="1176"/>
      <w:bookmarkEnd w:id="1177"/>
      <w:bookmarkEnd w:id="1178"/>
      <w:bookmarkEnd w:id="1179"/>
    </w:p>
    <w:p>
      <w:pPr>
        <w:pStyle w:val="5"/>
        <w:spacing w:before="0" w:after="0" w:line="360" w:lineRule="auto"/>
        <w:jc w:val="left"/>
        <w:rPr>
          <w:rFonts w:ascii="宋体" w:hAnsi="宋体" w:eastAsia="宋体"/>
          <w:sz w:val="24"/>
          <w:szCs w:val="24"/>
        </w:rPr>
      </w:pPr>
      <w:bookmarkStart w:id="1180" w:name="_Toc53722878"/>
      <w:bookmarkStart w:id="1181" w:name="_Toc70687213"/>
      <w:bookmarkStart w:id="1182" w:name="_Toc177189258"/>
      <w:bookmarkStart w:id="1183" w:name="_Toc176882565"/>
      <w:bookmarkStart w:id="1184" w:name="_Toc177817357"/>
      <w:bookmarkStart w:id="1185" w:name="_Toc177995496"/>
      <w:bookmarkStart w:id="1186" w:name="_Toc178491536"/>
      <w:bookmarkStart w:id="1187" w:name="_Toc181504489"/>
      <w:bookmarkStart w:id="1188" w:name="_Toc181864913"/>
      <w:bookmarkStart w:id="1189" w:name="_Toc182205200"/>
      <w:bookmarkStart w:id="1190" w:name="_Toc182205343"/>
      <w:bookmarkStart w:id="1191" w:name="_Toc182802768"/>
      <w:bookmarkStart w:id="1192" w:name="_Toc182802852"/>
      <w:bookmarkStart w:id="1193" w:name="_Toc182802968"/>
      <w:bookmarkStart w:id="1194" w:name="_Toc194883191"/>
      <w:bookmarkStart w:id="1195" w:name="_Toc194888465"/>
      <w:bookmarkStart w:id="1196" w:name="_Toc201995954"/>
      <w:bookmarkStart w:id="1197" w:name="_Toc202069432"/>
      <w:bookmarkStart w:id="1198" w:name="_Toc205612644"/>
      <w:bookmarkStart w:id="1199" w:name="_Toc205612715"/>
      <w:bookmarkStart w:id="1200" w:name="_Toc532585180"/>
      <w:bookmarkStart w:id="1201" w:name="_Toc99462602"/>
      <w:r>
        <w:rPr>
          <w:rFonts w:ascii="宋体" w:hAnsi="宋体" w:eastAsia="宋体"/>
          <w:sz w:val="24"/>
          <w:szCs w:val="24"/>
        </w:rPr>
        <w:t>附件</w:t>
      </w:r>
      <w:r>
        <w:rPr>
          <w:rFonts w:hint="eastAsia" w:ascii="宋体" w:hAnsi="宋体" w:eastAsia="宋体"/>
          <w:sz w:val="24"/>
          <w:szCs w:val="24"/>
        </w:rPr>
        <w:t>8-</w:t>
      </w:r>
      <w:r>
        <w:rPr>
          <w:rFonts w:ascii="宋体" w:hAnsi="宋体" w:eastAsia="宋体"/>
          <w:sz w:val="24"/>
          <w:szCs w:val="24"/>
        </w:rPr>
        <w:t>1-</w:t>
      </w:r>
      <w:r>
        <w:rPr>
          <w:rFonts w:hint="eastAsia" w:ascii="宋体" w:hAnsi="宋体" w:eastAsia="宋体"/>
          <w:sz w:val="24"/>
          <w:szCs w:val="24"/>
        </w:rPr>
        <w:t>1</w:t>
      </w:r>
      <w:r>
        <w:rPr>
          <w:rFonts w:ascii="宋体" w:hAnsi="宋体" w:eastAsia="宋体"/>
          <w:sz w:val="24"/>
          <w:szCs w:val="24"/>
        </w:rPr>
        <w:t xml:space="preserve"> 本项目实施团队主要人员名单</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tbl>
      <w:tblPr>
        <w:tblStyle w:val="76"/>
        <w:tblW w:w="46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018"/>
        <w:gridCol w:w="1019"/>
        <w:gridCol w:w="1019"/>
        <w:gridCol w:w="1019"/>
        <w:gridCol w:w="1457"/>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826" w:type="pct"/>
            <w:vAlign w:val="center"/>
          </w:tcPr>
          <w:p>
            <w:pPr>
              <w:jc w:val="center"/>
              <w:rPr>
                <w:rFonts w:ascii="宋体" w:hAnsi="宋体" w:eastAsia="宋体"/>
                <w:szCs w:val="21"/>
              </w:rPr>
            </w:pPr>
            <w:r>
              <w:rPr>
                <w:rFonts w:ascii="宋体" w:hAnsi="宋体" w:eastAsia="宋体"/>
                <w:szCs w:val="21"/>
              </w:rPr>
              <w:t>拟担任职务、分工</w:t>
            </w:r>
          </w:p>
        </w:tc>
        <w:tc>
          <w:tcPr>
            <w:tcW w:w="641" w:type="pct"/>
            <w:vAlign w:val="center"/>
          </w:tcPr>
          <w:p>
            <w:pPr>
              <w:jc w:val="center"/>
              <w:rPr>
                <w:rFonts w:ascii="宋体" w:hAnsi="宋体" w:eastAsia="宋体"/>
                <w:szCs w:val="21"/>
              </w:rPr>
            </w:pPr>
            <w:r>
              <w:rPr>
                <w:rFonts w:ascii="宋体" w:hAnsi="宋体" w:eastAsia="宋体"/>
                <w:szCs w:val="21"/>
              </w:rPr>
              <w:t>姓名</w:t>
            </w:r>
          </w:p>
        </w:tc>
        <w:tc>
          <w:tcPr>
            <w:tcW w:w="641" w:type="pct"/>
            <w:vAlign w:val="center"/>
          </w:tcPr>
          <w:p>
            <w:pPr>
              <w:jc w:val="center"/>
              <w:rPr>
                <w:rFonts w:ascii="宋体" w:hAnsi="宋体" w:eastAsia="宋体"/>
                <w:szCs w:val="21"/>
              </w:rPr>
            </w:pPr>
            <w:r>
              <w:rPr>
                <w:rFonts w:ascii="宋体" w:hAnsi="宋体" w:eastAsia="宋体"/>
                <w:szCs w:val="21"/>
              </w:rPr>
              <w:t>职称</w:t>
            </w:r>
          </w:p>
        </w:tc>
        <w:tc>
          <w:tcPr>
            <w:tcW w:w="641" w:type="pct"/>
            <w:vAlign w:val="center"/>
          </w:tcPr>
          <w:p>
            <w:pPr>
              <w:jc w:val="center"/>
              <w:rPr>
                <w:rFonts w:ascii="宋体" w:hAnsi="宋体" w:eastAsia="宋体"/>
                <w:szCs w:val="21"/>
              </w:rPr>
            </w:pPr>
            <w:r>
              <w:rPr>
                <w:rFonts w:ascii="宋体" w:hAnsi="宋体" w:eastAsia="宋体"/>
                <w:szCs w:val="21"/>
              </w:rPr>
              <w:t>学历</w:t>
            </w:r>
          </w:p>
        </w:tc>
        <w:tc>
          <w:tcPr>
            <w:tcW w:w="641" w:type="pct"/>
            <w:vAlign w:val="center"/>
          </w:tcPr>
          <w:p>
            <w:pPr>
              <w:jc w:val="center"/>
              <w:rPr>
                <w:rFonts w:ascii="宋体" w:hAnsi="宋体" w:eastAsia="宋体"/>
                <w:szCs w:val="21"/>
              </w:rPr>
            </w:pPr>
            <w:r>
              <w:rPr>
                <w:rFonts w:ascii="宋体" w:hAnsi="宋体" w:eastAsia="宋体"/>
                <w:szCs w:val="21"/>
              </w:rPr>
              <w:t>专业</w:t>
            </w:r>
          </w:p>
        </w:tc>
        <w:tc>
          <w:tcPr>
            <w:tcW w:w="917" w:type="pct"/>
            <w:vAlign w:val="center"/>
          </w:tcPr>
          <w:p>
            <w:pPr>
              <w:jc w:val="center"/>
              <w:rPr>
                <w:rFonts w:ascii="宋体" w:hAnsi="宋体" w:eastAsia="宋体"/>
                <w:szCs w:val="21"/>
              </w:rPr>
            </w:pPr>
            <w:r>
              <w:rPr>
                <w:rFonts w:ascii="宋体" w:hAnsi="宋体" w:eastAsia="宋体"/>
                <w:szCs w:val="21"/>
              </w:rPr>
              <w:t>从业资格</w:t>
            </w:r>
          </w:p>
        </w:tc>
        <w:tc>
          <w:tcPr>
            <w:tcW w:w="692" w:type="pct"/>
            <w:vAlign w:val="center"/>
          </w:tcPr>
          <w:p>
            <w:pPr>
              <w:jc w:val="center"/>
              <w:rPr>
                <w:rFonts w:ascii="宋体" w:hAnsi="宋体" w:eastAsia="宋体"/>
                <w:szCs w:val="21"/>
              </w:rPr>
            </w:pPr>
            <w:r>
              <w:rPr>
                <w:rFonts w:ascii="宋体" w:hAnsi="宋体" w:eastAsia="宋体"/>
                <w:szCs w:val="21"/>
              </w:rPr>
              <w:t>相关工作年限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826"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917" w:type="pct"/>
            <w:vAlign w:val="center"/>
          </w:tcPr>
          <w:p>
            <w:pPr>
              <w:jc w:val="center"/>
              <w:rPr>
                <w:rFonts w:ascii="宋体" w:hAnsi="宋体" w:eastAsia="宋体"/>
                <w:szCs w:val="21"/>
              </w:rPr>
            </w:pPr>
          </w:p>
        </w:tc>
        <w:tc>
          <w:tcPr>
            <w:tcW w:w="692" w:type="pct"/>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826"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917" w:type="pct"/>
            <w:vAlign w:val="center"/>
          </w:tcPr>
          <w:p>
            <w:pPr>
              <w:jc w:val="center"/>
              <w:rPr>
                <w:rFonts w:ascii="宋体" w:hAnsi="宋体" w:eastAsia="宋体"/>
                <w:szCs w:val="21"/>
              </w:rPr>
            </w:pPr>
          </w:p>
        </w:tc>
        <w:tc>
          <w:tcPr>
            <w:tcW w:w="692" w:type="pct"/>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826"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917" w:type="pct"/>
            <w:vAlign w:val="center"/>
          </w:tcPr>
          <w:p>
            <w:pPr>
              <w:jc w:val="center"/>
              <w:rPr>
                <w:rFonts w:ascii="宋体" w:hAnsi="宋体" w:eastAsia="宋体"/>
                <w:szCs w:val="21"/>
              </w:rPr>
            </w:pPr>
          </w:p>
        </w:tc>
        <w:tc>
          <w:tcPr>
            <w:tcW w:w="692" w:type="pct"/>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826"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917" w:type="pct"/>
            <w:vAlign w:val="center"/>
          </w:tcPr>
          <w:p>
            <w:pPr>
              <w:jc w:val="center"/>
              <w:rPr>
                <w:rFonts w:ascii="宋体" w:hAnsi="宋体" w:eastAsia="宋体"/>
                <w:szCs w:val="21"/>
              </w:rPr>
            </w:pPr>
          </w:p>
        </w:tc>
        <w:tc>
          <w:tcPr>
            <w:tcW w:w="692" w:type="pct"/>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826"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917" w:type="pct"/>
            <w:vAlign w:val="center"/>
          </w:tcPr>
          <w:p>
            <w:pPr>
              <w:jc w:val="center"/>
              <w:rPr>
                <w:rFonts w:ascii="宋体" w:hAnsi="宋体" w:eastAsia="宋体"/>
                <w:szCs w:val="21"/>
              </w:rPr>
            </w:pPr>
          </w:p>
        </w:tc>
        <w:tc>
          <w:tcPr>
            <w:tcW w:w="692" w:type="pct"/>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826"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917" w:type="pct"/>
            <w:vAlign w:val="center"/>
          </w:tcPr>
          <w:p>
            <w:pPr>
              <w:jc w:val="center"/>
              <w:rPr>
                <w:rFonts w:ascii="宋体" w:hAnsi="宋体" w:eastAsia="宋体"/>
                <w:szCs w:val="21"/>
              </w:rPr>
            </w:pPr>
          </w:p>
        </w:tc>
        <w:tc>
          <w:tcPr>
            <w:tcW w:w="692" w:type="pct"/>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826"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917" w:type="pct"/>
            <w:vAlign w:val="center"/>
          </w:tcPr>
          <w:p>
            <w:pPr>
              <w:jc w:val="center"/>
              <w:rPr>
                <w:rFonts w:ascii="宋体" w:hAnsi="宋体" w:eastAsia="宋体"/>
                <w:szCs w:val="21"/>
              </w:rPr>
            </w:pPr>
          </w:p>
        </w:tc>
        <w:tc>
          <w:tcPr>
            <w:tcW w:w="692" w:type="pct"/>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826"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917" w:type="pct"/>
            <w:vAlign w:val="center"/>
          </w:tcPr>
          <w:p>
            <w:pPr>
              <w:jc w:val="center"/>
              <w:rPr>
                <w:rFonts w:ascii="宋体" w:hAnsi="宋体" w:eastAsia="宋体"/>
                <w:szCs w:val="21"/>
              </w:rPr>
            </w:pPr>
          </w:p>
        </w:tc>
        <w:tc>
          <w:tcPr>
            <w:tcW w:w="692" w:type="pct"/>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826"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641" w:type="pct"/>
            <w:vAlign w:val="center"/>
          </w:tcPr>
          <w:p>
            <w:pPr>
              <w:jc w:val="center"/>
              <w:rPr>
                <w:rFonts w:ascii="宋体" w:hAnsi="宋体" w:eastAsia="宋体"/>
                <w:szCs w:val="21"/>
              </w:rPr>
            </w:pPr>
          </w:p>
        </w:tc>
        <w:tc>
          <w:tcPr>
            <w:tcW w:w="917" w:type="pct"/>
            <w:vAlign w:val="center"/>
          </w:tcPr>
          <w:p>
            <w:pPr>
              <w:jc w:val="center"/>
              <w:rPr>
                <w:rFonts w:ascii="宋体" w:hAnsi="宋体" w:eastAsia="宋体"/>
                <w:szCs w:val="21"/>
              </w:rPr>
            </w:pPr>
          </w:p>
        </w:tc>
        <w:tc>
          <w:tcPr>
            <w:tcW w:w="692" w:type="pct"/>
            <w:vAlign w:val="center"/>
          </w:tcPr>
          <w:p>
            <w:pPr>
              <w:jc w:val="center"/>
              <w:rPr>
                <w:rFonts w:ascii="宋体" w:hAnsi="宋体" w:eastAsia="宋体"/>
                <w:szCs w:val="21"/>
              </w:rPr>
            </w:pP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供应商承诺：</w:t>
      </w:r>
      <w:r>
        <w:rPr>
          <w:rFonts w:ascii="宋体" w:hAnsi="宋体" w:eastAsia="宋体"/>
          <w:sz w:val="24"/>
          <w:szCs w:val="24"/>
        </w:rPr>
        <w:t>项目周期内实施人员</w:t>
      </w:r>
      <w:r>
        <w:rPr>
          <w:rFonts w:hint="eastAsia" w:ascii="宋体" w:hAnsi="宋体" w:eastAsia="宋体"/>
          <w:sz w:val="24"/>
          <w:szCs w:val="24"/>
        </w:rPr>
        <w:t>保持</w:t>
      </w:r>
      <w:r>
        <w:rPr>
          <w:rFonts w:ascii="宋体" w:hAnsi="宋体" w:eastAsia="宋体"/>
          <w:sz w:val="24"/>
          <w:szCs w:val="24"/>
        </w:rPr>
        <w:t>稳定，项目核心人员不发生变动</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供应商授权代表（签字）：____________________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供应商名称（加盖公章）：____________________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期：_______________________________</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202" w:name="_Toc532585181"/>
      <w:bookmarkStart w:id="1203" w:name="_Toc99462603"/>
      <w:r>
        <w:rPr>
          <w:rFonts w:ascii="宋体" w:hAnsi="宋体" w:eastAsia="宋体"/>
          <w:sz w:val="24"/>
          <w:szCs w:val="24"/>
        </w:rPr>
        <w:t>附件</w:t>
      </w:r>
      <w:r>
        <w:rPr>
          <w:rFonts w:hint="eastAsia" w:ascii="宋体" w:hAnsi="宋体" w:eastAsia="宋体"/>
          <w:sz w:val="24"/>
          <w:szCs w:val="24"/>
        </w:rPr>
        <w:t>8-</w:t>
      </w:r>
      <w:r>
        <w:rPr>
          <w:rFonts w:ascii="宋体" w:hAnsi="宋体" w:eastAsia="宋体"/>
          <w:sz w:val="24"/>
          <w:szCs w:val="24"/>
        </w:rPr>
        <w:t>1-</w:t>
      </w:r>
      <w:r>
        <w:rPr>
          <w:rFonts w:hint="eastAsia" w:ascii="宋体" w:hAnsi="宋体" w:eastAsia="宋体"/>
          <w:sz w:val="24"/>
          <w:szCs w:val="24"/>
        </w:rPr>
        <w:t>2</w:t>
      </w:r>
      <w:r>
        <w:rPr>
          <w:rFonts w:ascii="宋体" w:hAnsi="宋体" w:eastAsia="宋体"/>
          <w:sz w:val="24"/>
          <w:szCs w:val="24"/>
        </w:rPr>
        <w:t xml:space="preserve"> 本项目实施团队主要人员简历表</w:t>
      </w:r>
      <w:bookmarkEnd w:id="1202"/>
      <w:bookmarkEnd w:id="1203"/>
    </w:p>
    <w:tbl>
      <w:tblPr>
        <w:tblStyle w:val="76"/>
        <w:tblW w:w="8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6"/>
        <w:gridCol w:w="1680"/>
        <w:gridCol w:w="16"/>
        <w:gridCol w:w="856"/>
        <w:gridCol w:w="1701"/>
        <w:gridCol w:w="1559"/>
        <w:gridCol w:w="19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2" w:hRule="atLeast"/>
          <w:jc w:val="center"/>
        </w:trPr>
        <w:tc>
          <w:tcPr>
            <w:tcW w:w="1126" w:type="dxa"/>
            <w:vAlign w:val="center"/>
          </w:tcPr>
          <w:p>
            <w:pPr>
              <w:jc w:val="center"/>
              <w:rPr>
                <w:rFonts w:ascii="宋体" w:hAnsi="宋体" w:eastAsia="宋体"/>
                <w:szCs w:val="21"/>
              </w:rPr>
            </w:pPr>
            <w:r>
              <w:rPr>
                <w:rFonts w:ascii="宋体" w:hAnsi="宋体" w:eastAsia="宋体"/>
                <w:szCs w:val="21"/>
              </w:rPr>
              <w:t>姓名</w:t>
            </w:r>
          </w:p>
        </w:tc>
        <w:tc>
          <w:tcPr>
            <w:tcW w:w="1680" w:type="dxa"/>
            <w:vAlign w:val="center"/>
          </w:tcPr>
          <w:p>
            <w:pPr>
              <w:jc w:val="center"/>
              <w:rPr>
                <w:rFonts w:ascii="宋体" w:hAnsi="宋体" w:eastAsia="宋体"/>
                <w:szCs w:val="21"/>
              </w:rPr>
            </w:pPr>
          </w:p>
        </w:tc>
        <w:tc>
          <w:tcPr>
            <w:tcW w:w="872" w:type="dxa"/>
            <w:gridSpan w:val="2"/>
            <w:vAlign w:val="center"/>
          </w:tcPr>
          <w:p>
            <w:pPr>
              <w:jc w:val="center"/>
              <w:rPr>
                <w:rFonts w:ascii="宋体" w:hAnsi="宋体" w:eastAsia="宋体"/>
                <w:szCs w:val="21"/>
              </w:rPr>
            </w:pPr>
            <w:r>
              <w:rPr>
                <w:rFonts w:ascii="宋体" w:hAnsi="宋体" w:eastAsia="宋体"/>
                <w:szCs w:val="21"/>
              </w:rPr>
              <w:t>年龄</w:t>
            </w:r>
          </w:p>
        </w:tc>
        <w:tc>
          <w:tcPr>
            <w:tcW w:w="1701" w:type="dxa"/>
            <w:vAlign w:val="center"/>
          </w:tcPr>
          <w:p>
            <w:pPr>
              <w:jc w:val="center"/>
              <w:rPr>
                <w:rFonts w:ascii="宋体" w:hAnsi="宋体" w:eastAsia="宋体"/>
                <w:szCs w:val="21"/>
              </w:rPr>
            </w:pPr>
          </w:p>
        </w:tc>
        <w:tc>
          <w:tcPr>
            <w:tcW w:w="1559" w:type="dxa"/>
            <w:vAlign w:val="center"/>
          </w:tcPr>
          <w:p>
            <w:pPr>
              <w:jc w:val="center"/>
              <w:rPr>
                <w:rFonts w:ascii="宋体" w:hAnsi="宋体" w:eastAsia="宋体"/>
                <w:szCs w:val="21"/>
              </w:rPr>
            </w:pPr>
            <w:r>
              <w:rPr>
                <w:rFonts w:ascii="宋体" w:hAnsi="宋体" w:eastAsia="宋体"/>
                <w:szCs w:val="21"/>
              </w:rPr>
              <w:t>身份证号码</w:t>
            </w:r>
          </w:p>
        </w:tc>
        <w:tc>
          <w:tcPr>
            <w:tcW w:w="1996" w:type="dxa"/>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126" w:type="dxa"/>
            <w:vAlign w:val="center"/>
          </w:tcPr>
          <w:p>
            <w:pPr>
              <w:jc w:val="center"/>
              <w:rPr>
                <w:rFonts w:ascii="宋体" w:hAnsi="宋体" w:eastAsia="宋体"/>
                <w:szCs w:val="21"/>
              </w:rPr>
            </w:pPr>
            <w:r>
              <w:rPr>
                <w:rFonts w:ascii="宋体" w:hAnsi="宋体" w:eastAsia="宋体"/>
                <w:szCs w:val="21"/>
              </w:rPr>
              <w:t>毕业学校</w:t>
            </w:r>
          </w:p>
        </w:tc>
        <w:tc>
          <w:tcPr>
            <w:tcW w:w="4253" w:type="dxa"/>
            <w:gridSpan w:val="4"/>
            <w:vAlign w:val="center"/>
          </w:tcPr>
          <w:p>
            <w:pPr>
              <w:jc w:val="center"/>
              <w:rPr>
                <w:rFonts w:ascii="宋体" w:hAnsi="宋体" w:eastAsia="宋体"/>
                <w:szCs w:val="21"/>
              </w:rPr>
            </w:pPr>
          </w:p>
        </w:tc>
        <w:tc>
          <w:tcPr>
            <w:tcW w:w="1559" w:type="dxa"/>
            <w:vAlign w:val="center"/>
          </w:tcPr>
          <w:p>
            <w:pPr>
              <w:jc w:val="center"/>
              <w:rPr>
                <w:rFonts w:ascii="宋体" w:hAnsi="宋体" w:eastAsia="宋体"/>
                <w:szCs w:val="21"/>
              </w:rPr>
            </w:pPr>
            <w:r>
              <w:rPr>
                <w:rFonts w:ascii="宋体" w:hAnsi="宋体" w:eastAsia="宋体"/>
                <w:szCs w:val="21"/>
              </w:rPr>
              <w:t>专业</w:t>
            </w:r>
          </w:p>
        </w:tc>
        <w:tc>
          <w:tcPr>
            <w:tcW w:w="1996" w:type="dxa"/>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126" w:type="dxa"/>
            <w:vAlign w:val="center"/>
          </w:tcPr>
          <w:p>
            <w:pPr>
              <w:jc w:val="center"/>
              <w:rPr>
                <w:rFonts w:ascii="宋体" w:hAnsi="宋体" w:eastAsia="宋体"/>
                <w:szCs w:val="21"/>
              </w:rPr>
            </w:pPr>
            <w:r>
              <w:rPr>
                <w:rFonts w:ascii="宋体" w:hAnsi="宋体" w:eastAsia="宋体"/>
                <w:szCs w:val="21"/>
              </w:rPr>
              <w:t>学历</w:t>
            </w:r>
          </w:p>
        </w:tc>
        <w:tc>
          <w:tcPr>
            <w:tcW w:w="1680" w:type="dxa"/>
            <w:vAlign w:val="center"/>
          </w:tcPr>
          <w:p>
            <w:pPr>
              <w:jc w:val="center"/>
              <w:rPr>
                <w:rFonts w:ascii="宋体" w:hAnsi="宋体" w:eastAsia="宋体"/>
                <w:szCs w:val="21"/>
              </w:rPr>
            </w:pPr>
          </w:p>
        </w:tc>
        <w:tc>
          <w:tcPr>
            <w:tcW w:w="872" w:type="dxa"/>
            <w:gridSpan w:val="2"/>
            <w:vAlign w:val="center"/>
          </w:tcPr>
          <w:p>
            <w:pPr>
              <w:jc w:val="center"/>
              <w:rPr>
                <w:rFonts w:ascii="宋体" w:hAnsi="宋体" w:eastAsia="宋体"/>
                <w:szCs w:val="21"/>
              </w:rPr>
            </w:pPr>
            <w:r>
              <w:rPr>
                <w:rFonts w:ascii="宋体" w:hAnsi="宋体" w:eastAsia="宋体"/>
                <w:szCs w:val="21"/>
              </w:rPr>
              <w:t>职称</w:t>
            </w:r>
          </w:p>
        </w:tc>
        <w:tc>
          <w:tcPr>
            <w:tcW w:w="1701" w:type="dxa"/>
            <w:vAlign w:val="center"/>
          </w:tcPr>
          <w:p>
            <w:pPr>
              <w:jc w:val="center"/>
              <w:rPr>
                <w:rFonts w:ascii="宋体" w:hAnsi="宋体" w:eastAsia="宋体"/>
                <w:szCs w:val="21"/>
              </w:rPr>
            </w:pPr>
          </w:p>
        </w:tc>
        <w:tc>
          <w:tcPr>
            <w:tcW w:w="1559" w:type="dxa"/>
            <w:vAlign w:val="center"/>
          </w:tcPr>
          <w:p>
            <w:pPr>
              <w:jc w:val="center"/>
              <w:rPr>
                <w:rFonts w:ascii="宋体" w:hAnsi="宋体" w:eastAsia="宋体"/>
                <w:szCs w:val="21"/>
              </w:rPr>
            </w:pPr>
            <w:r>
              <w:rPr>
                <w:rFonts w:ascii="宋体" w:hAnsi="宋体" w:eastAsia="宋体"/>
                <w:szCs w:val="21"/>
              </w:rPr>
              <w:t>职务</w:t>
            </w:r>
          </w:p>
        </w:tc>
        <w:tc>
          <w:tcPr>
            <w:tcW w:w="1996" w:type="dxa"/>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126" w:type="dxa"/>
            <w:vAlign w:val="center"/>
          </w:tcPr>
          <w:p>
            <w:pPr>
              <w:jc w:val="center"/>
              <w:rPr>
                <w:rFonts w:ascii="宋体" w:hAnsi="宋体" w:eastAsia="宋体"/>
                <w:szCs w:val="21"/>
              </w:rPr>
            </w:pPr>
            <w:r>
              <w:rPr>
                <w:rFonts w:ascii="宋体" w:hAnsi="宋体" w:eastAsia="宋体"/>
                <w:szCs w:val="21"/>
              </w:rPr>
              <w:t>现所在机构或部门</w:t>
            </w:r>
          </w:p>
        </w:tc>
        <w:tc>
          <w:tcPr>
            <w:tcW w:w="4253" w:type="dxa"/>
            <w:gridSpan w:val="4"/>
            <w:vAlign w:val="center"/>
          </w:tcPr>
          <w:p>
            <w:pPr>
              <w:jc w:val="center"/>
              <w:rPr>
                <w:rFonts w:ascii="宋体" w:hAnsi="宋体" w:eastAsia="宋体"/>
                <w:szCs w:val="21"/>
              </w:rPr>
            </w:pPr>
          </w:p>
        </w:tc>
        <w:tc>
          <w:tcPr>
            <w:tcW w:w="1559" w:type="dxa"/>
            <w:vAlign w:val="center"/>
          </w:tcPr>
          <w:p>
            <w:pPr>
              <w:jc w:val="center"/>
              <w:rPr>
                <w:rFonts w:ascii="宋体" w:hAnsi="宋体" w:eastAsia="宋体"/>
                <w:szCs w:val="21"/>
              </w:rPr>
            </w:pPr>
            <w:r>
              <w:rPr>
                <w:rFonts w:ascii="宋体" w:hAnsi="宋体" w:eastAsia="宋体"/>
                <w:szCs w:val="21"/>
              </w:rPr>
              <w:t>相关工作年限</w:t>
            </w:r>
          </w:p>
        </w:tc>
        <w:tc>
          <w:tcPr>
            <w:tcW w:w="1996" w:type="dxa"/>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2822" w:type="dxa"/>
            <w:gridSpan w:val="3"/>
            <w:vAlign w:val="center"/>
          </w:tcPr>
          <w:p>
            <w:pPr>
              <w:jc w:val="center"/>
              <w:rPr>
                <w:rFonts w:ascii="宋体" w:hAnsi="宋体" w:eastAsia="宋体"/>
                <w:szCs w:val="21"/>
              </w:rPr>
            </w:pPr>
            <w:r>
              <w:rPr>
                <w:rFonts w:ascii="宋体" w:hAnsi="宋体" w:eastAsia="宋体"/>
                <w:szCs w:val="21"/>
              </w:rPr>
              <w:t>拟在本项目担任中职务</w:t>
            </w:r>
          </w:p>
        </w:tc>
        <w:tc>
          <w:tcPr>
            <w:tcW w:w="6112" w:type="dxa"/>
            <w:gridSpan w:val="4"/>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6" w:hRule="atLeast"/>
          <w:jc w:val="center"/>
        </w:trPr>
        <w:tc>
          <w:tcPr>
            <w:tcW w:w="1126" w:type="dxa"/>
            <w:vAlign w:val="center"/>
          </w:tcPr>
          <w:p>
            <w:pPr>
              <w:jc w:val="center"/>
              <w:rPr>
                <w:rFonts w:ascii="宋体" w:hAnsi="宋体" w:eastAsia="宋体"/>
                <w:szCs w:val="21"/>
              </w:rPr>
            </w:pPr>
            <w:r>
              <w:rPr>
                <w:rFonts w:ascii="宋体" w:hAnsi="宋体" w:eastAsia="宋体"/>
                <w:szCs w:val="21"/>
              </w:rPr>
              <w:t>主要经历</w:t>
            </w:r>
          </w:p>
        </w:tc>
        <w:tc>
          <w:tcPr>
            <w:tcW w:w="7808" w:type="dxa"/>
            <w:gridSpan w:val="6"/>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126" w:type="dxa"/>
            <w:vAlign w:val="center"/>
          </w:tcPr>
          <w:p>
            <w:pPr>
              <w:jc w:val="center"/>
              <w:rPr>
                <w:rFonts w:ascii="宋体" w:hAnsi="宋体" w:eastAsia="宋体"/>
                <w:szCs w:val="21"/>
              </w:rPr>
            </w:pPr>
            <w:r>
              <w:rPr>
                <w:rFonts w:ascii="宋体" w:hAnsi="宋体" w:eastAsia="宋体"/>
                <w:szCs w:val="21"/>
              </w:rPr>
              <w:t>日期</w:t>
            </w:r>
          </w:p>
        </w:tc>
        <w:tc>
          <w:tcPr>
            <w:tcW w:w="2552" w:type="dxa"/>
            <w:gridSpan w:val="3"/>
            <w:vAlign w:val="center"/>
          </w:tcPr>
          <w:p>
            <w:pPr>
              <w:jc w:val="center"/>
              <w:rPr>
                <w:rFonts w:ascii="宋体" w:hAnsi="宋体" w:eastAsia="宋体"/>
                <w:szCs w:val="21"/>
              </w:rPr>
            </w:pPr>
            <w:r>
              <w:rPr>
                <w:rFonts w:ascii="宋体" w:hAnsi="宋体" w:eastAsia="宋体"/>
                <w:szCs w:val="21"/>
              </w:rPr>
              <w:t>参加过的相关项目名称/成果情况</w:t>
            </w:r>
          </w:p>
        </w:tc>
        <w:tc>
          <w:tcPr>
            <w:tcW w:w="1701" w:type="dxa"/>
            <w:vAlign w:val="center"/>
          </w:tcPr>
          <w:p>
            <w:pPr>
              <w:jc w:val="center"/>
              <w:rPr>
                <w:rFonts w:ascii="宋体" w:hAnsi="宋体" w:eastAsia="宋体"/>
                <w:szCs w:val="21"/>
              </w:rPr>
            </w:pPr>
            <w:r>
              <w:rPr>
                <w:rFonts w:ascii="宋体" w:hAnsi="宋体" w:eastAsia="宋体"/>
                <w:szCs w:val="21"/>
              </w:rPr>
              <w:t>担任何职（负责人/参加者）</w:t>
            </w:r>
          </w:p>
        </w:tc>
        <w:tc>
          <w:tcPr>
            <w:tcW w:w="1559" w:type="dxa"/>
            <w:vAlign w:val="center"/>
          </w:tcPr>
          <w:p>
            <w:pPr>
              <w:jc w:val="center"/>
              <w:rPr>
                <w:rFonts w:ascii="宋体" w:hAnsi="宋体" w:eastAsia="宋体"/>
                <w:szCs w:val="21"/>
              </w:rPr>
            </w:pPr>
            <w:r>
              <w:rPr>
                <w:rFonts w:ascii="宋体" w:hAnsi="宋体" w:eastAsia="宋体"/>
                <w:szCs w:val="21"/>
              </w:rPr>
              <w:t>是否已完成</w:t>
            </w:r>
          </w:p>
        </w:tc>
        <w:tc>
          <w:tcPr>
            <w:tcW w:w="1996" w:type="dxa"/>
            <w:vAlign w:val="center"/>
          </w:tcPr>
          <w:p>
            <w:pPr>
              <w:jc w:val="center"/>
              <w:rPr>
                <w:rFonts w:ascii="宋体" w:hAnsi="宋体" w:eastAsia="宋体"/>
                <w:szCs w:val="21"/>
              </w:rPr>
            </w:pPr>
            <w:r>
              <w:rPr>
                <w:rFonts w:ascii="宋体" w:hAnsi="宋体" w:eastAsia="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126" w:type="dxa"/>
            <w:vAlign w:val="center"/>
          </w:tcPr>
          <w:p>
            <w:pPr>
              <w:jc w:val="center"/>
              <w:rPr>
                <w:rFonts w:ascii="宋体" w:hAnsi="宋体" w:eastAsia="宋体"/>
                <w:szCs w:val="21"/>
              </w:rPr>
            </w:pPr>
          </w:p>
        </w:tc>
        <w:tc>
          <w:tcPr>
            <w:tcW w:w="2552" w:type="dxa"/>
            <w:gridSpan w:val="3"/>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59" w:type="dxa"/>
            <w:vAlign w:val="center"/>
          </w:tcPr>
          <w:p>
            <w:pPr>
              <w:jc w:val="center"/>
              <w:rPr>
                <w:rFonts w:ascii="宋体" w:hAnsi="宋体" w:eastAsia="宋体"/>
                <w:szCs w:val="21"/>
              </w:rPr>
            </w:pPr>
          </w:p>
        </w:tc>
        <w:tc>
          <w:tcPr>
            <w:tcW w:w="1996" w:type="dxa"/>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1126" w:type="dxa"/>
            <w:vAlign w:val="center"/>
          </w:tcPr>
          <w:p>
            <w:pPr>
              <w:jc w:val="center"/>
              <w:rPr>
                <w:rFonts w:ascii="宋体" w:hAnsi="宋体" w:eastAsia="宋体"/>
                <w:szCs w:val="21"/>
              </w:rPr>
            </w:pPr>
          </w:p>
        </w:tc>
        <w:tc>
          <w:tcPr>
            <w:tcW w:w="2552" w:type="dxa"/>
            <w:gridSpan w:val="3"/>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59" w:type="dxa"/>
            <w:vAlign w:val="center"/>
          </w:tcPr>
          <w:p>
            <w:pPr>
              <w:jc w:val="center"/>
              <w:rPr>
                <w:rFonts w:ascii="宋体" w:hAnsi="宋体" w:eastAsia="宋体"/>
                <w:szCs w:val="21"/>
              </w:rPr>
            </w:pPr>
          </w:p>
        </w:tc>
        <w:tc>
          <w:tcPr>
            <w:tcW w:w="1996" w:type="dxa"/>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1126" w:type="dxa"/>
            <w:vAlign w:val="center"/>
          </w:tcPr>
          <w:p>
            <w:pPr>
              <w:jc w:val="center"/>
              <w:rPr>
                <w:rFonts w:ascii="宋体" w:hAnsi="宋体" w:eastAsia="宋体"/>
                <w:szCs w:val="21"/>
              </w:rPr>
            </w:pPr>
          </w:p>
        </w:tc>
        <w:tc>
          <w:tcPr>
            <w:tcW w:w="2552" w:type="dxa"/>
            <w:gridSpan w:val="3"/>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59" w:type="dxa"/>
            <w:vAlign w:val="center"/>
          </w:tcPr>
          <w:p>
            <w:pPr>
              <w:jc w:val="center"/>
              <w:rPr>
                <w:rFonts w:ascii="宋体" w:hAnsi="宋体" w:eastAsia="宋体"/>
                <w:szCs w:val="21"/>
              </w:rPr>
            </w:pPr>
          </w:p>
        </w:tc>
        <w:tc>
          <w:tcPr>
            <w:tcW w:w="1996" w:type="dxa"/>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126" w:type="dxa"/>
            <w:vAlign w:val="center"/>
          </w:tcPr>
          <w:p>
            <w:pPr>
              <w:jc w:val="center"/>
              <w:rPr>
                <w:rFonts w:ascii="宋体" w:hAnsi="宋体" w:eastAsia="宋体"/>
                <w:szCs w:val="21"/>
              </w:rPr>
            </w:pPr>
          </w:p>
        </w:tc>
        <w:tc>
          <w:tcPr>
            <w:tcW w:w="2552" w:type="dxa"/>
            <w:gridSpan w:val="3"/>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59" w:type="dxa"/>
            <w:vAlign w:val="center"/>
          </w:tcPr>
          <w:p>
            <w:pPr>
              <w:jc w:val="center"/>
              <w:rPr>
                <w:rFonts w:ascii="宋体" w:hAnsi="宋体" w:eastAsia="宋体"/>
                <w:szCs w:val="21"/>
              </w:rPr>
            </w:pPr>
          </w:p>
        </w:tc>
        <w:tc>
          <w:tcPr>
            <w:tcW w:w="1996" w:type="dxa"/>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1126" w:type="dxa"/>
            <w:vAlign w:val="center"/>
          </w:tcPr>
          <w:p>
            <w:pPr>
              <w:jc w:val="center"/>
              <w:rPr>
                <w:rFonts w:ascii="宋体" w:hAnsi="宋体" w:eastAsia="宋体"/>
                <w:szCs w:val="21"/>
              </w:rPr>
            </w:pPr>
          </w:p>
        </w:tc>
        <w:tc>
          <w:tcPr>
            <w:tcW w:w="2552" w:type="dxa"/>
            <w:gridSpan w:val="3"/>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59" w:type="dxa"/>
            <w:vAlign w:val="center"/>
          </w:tcPr>
          <w:p>
            <w:pPr>
              <w:jc w:val="center"/>
              <w:rPr>
                <w:rFonts w:ascii="宋体" w:hAnsi="宋体" w:eastAsia="宋体"/>
                <w:szCs w:val="21"/>
              </w:rPr>
            </w:pPr>
          </w:p>
        </w:tc>
        <w:tc>
          <w:tcPr>
            <w:tcW w:w="1996" w:type="dxa"/>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1126" w:type="dxa"/>
            <w:vAlign w:val="center"/>
          </w:tcPr>
          <w:p>
            <w:pPr>
              <w:jc w:val="center"/>
              <w:rPr>
                <w:rFonts w:ascii="宋体" w:hAnsi="宋体" w:eastAsia="宋体"/>
                <w:szCs w:val="21"/>
              </w:rPr>
            </w:pPr>
          </w:p>
        </w:tc>
        <w:tc>
          <w:tcPr>
            <w:tcW w:w="2552" w:type="dxa"/>
            <w:gridSpan w:val="3"/>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59" w:type="dxa"/>
            <w:vAlign w:val="center"/>
          </w:tcPr>
          <w:p>
            <w:pPr>
              <w:jc w:val="center"/>
              <w:rPr>
                <w:rFonts w:ascii="宋体" w:hAnsi="宋体" w:eastAsia="宋体"/>
                <w:szCs w:val="21"/>
              </w:rPr>
            </w:pPr>
          </w:p>
        </w:tc>
        <w:tc>
          <w:tcPr>
            <w:tcW w:w="1996" w:type="dxa"/>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126" w:type="dxa"/>
            <w:vAlign w:val="center"/>
          </w:tcPr>
          <w:p>
            <w:pPr>
              <w:jc w:val="center"/>
              <w:rPr>
                <w:rFonts w:ascii="宋体" w:hAnsi="宋体" w:eastAsia="宋体"/>
                <w:szCs w:val="21"/>
              </w:rPr>
            </w:pPr>
          </w:p>
        </w:tc>
        <w:tc>
          <w:tcPr>
            <w:tcW w:w="2552" w:type="dxa"/>
            <w:gridSpan w:val="3"/>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59" w:type="dxa"/>
            <w:vAlign w:val="center"/>
          </w:tcPr>
          <w:p>
            <w:pPr>
              <w:jc w:val="center"/>
              <w:rPr>
                <w:rFonts w:ascii="宋体" w:hAnsi="宋体" w:eastAsia="宋体"/>
                <w:szCs w:val="21"/>
              </w:rPr>
            </w:pPr>
          </w:p>
        </w:tc>
        <w:tc>
          <w:tcPr>
            <w:tcW w:w="1996" w:type="dxa"/>
            <w:vAlign w:val="center"/>
          </w:tcPr>
          <w:p>
            <w:pPr>
              <w:jc w:val="center"/>
              <w:rPr>
                <w:rFonts w:ascii="宋体" w:hAns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1126" w:type="dxa"/>
            <w:vAlign w:val="center"/>
          </w:tcPr>
          <w:p>
            <w:pPr>
              <w:jc w:val="center"/>
              <w:rPr>
                <w:rFonts w:ascii="宋体" w:hAnsi="宋体" w:eastAsia="宋体"/>
                <w:szCs w:val="21"/>
              </w:rPr>
            </w:pPr>
          </w:p>
        </w:tc>
        <w:tc>
          <w:tcPr>
            <w:tcW w:w="2552" w:type="dxa"/>
            <w:gridSpan w:val="3"/>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59" w:type="dxa"/>
            <w:vAlign w:val="center"/>
          </w:tcPr>
          <w:p>
            <w:pPr>
              <w:jc w:val="center"/>
              <w:rPr>
                <w:rFonts w:ascii="宋体" w:hAnsi="宋体" w:eastAsia="宋体"/>
                <w:szCs w:val="21"/>
              </w:rPr>
            </w:pPr>
          </w:p>
        </w:tc>
        <w:tc>
          <w:tcPr>
            <w:tcW w:w="1996" w:type="dxa"/>
            <w:vAlign w:val="center"/>
          </w:tcPr>
          <w:p>
            <w:pPr>
              <w:jc w:val="center"/>
              <w:rPr>
                <w:rFonts w:ascii="宋体" w:hAnsi="宋体" w:eastAsia="宋体"/>
                <w:szCs w:val="21"/>
              </w:rPr>
            </w:pPr>
          </w:p>
        </w:tc>
      </w:tr>
    </w:tbl>
    <w:p>
      <w:pPr>
        <w:spacing w:line="360" w:lineRule="auto"/>
        <w:ind w:firstLine="480" w:firstLineChars="200"/>
        <w:rPr>
          <w:rFonts w:ascii="宋体" w:hAnsi="宋体" w:eastAsia="宋体"/>
          <w:sz w:val="24"/>
          <w:szCs w:val="24"/>
        </w:rPr>
      </w:pPr>
      <w:r>
        <w:rPr>
          <w:rFonts w:ascii="宋体" w:hAnsi="宋体" w:eastAsia="宋体"/>
          <w:sz w:val="24"/>
          <w:szCs w:val="24"/>
        </w:rPr>
        <w:t>注：“主要人员”是指实际参加本项目规定的管理、技术和服务工作的负责人员（包括但不限于</w:t>
      </w:r>
      <w:bookmarkStart w:id="1204" w:name="OLE_LINK4"/>
      <w:r>
        <w:rPr>
          <w:rFonts w:ascii="宋体" w:hAnsi="宋体" w:eastAsia="宋体"/>
          <w:sz w:val="24"/>
          <w:szCs w:val="24"/>
        </w:rPr>
        <w:t>项目负责人</w:t>
      </w:r>
      <w:bookmarkEnd w:id="1204"/>
      <w:r>
        <w:rPr>
          <w:rFonts w:ascii="宋体" w:hAnsi="宋体" w:eastAsia="宋体"/>
          <w:sz w:val="24"/>
          <w:szCs w:val="24"/>
        </w:rPr>
        <w:t>等），应附上有关从业资质证书。</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供应商授权代表（签字）：____________________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供应商名称（加盖公章）：____________________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期：_______________________________</w:t>
      </w:r>
    </w:p>
    <w:p>
      <w:pPr>
        <w:widowControl/>
        <w:jc w:val="left"/>
        <w:rPr>
          <w:rFonts w:ascii="宋体" w:hAnsi="宋体" w:eastAsia="宋体"/>
          <w:sz w:val="24"/>
          <w:szCs w:val="24"/>
        </w:rPr>
      </w:pPr>
      <w:r>
        <w:rPr>
          <w:rFonts w:ascii="宋体" w:hAnsi="宋体" w:eastAsia="宋体"/>
          <w:sz w:val="24"/>
          <w:szCs w:val="24"/>
        </w:rPr>
        <w:br w:type="page"/>
      </w:r>
    </w:p>
    <w:p>
      <w:pPr>
        <w:pStyle w:val="5"/>
        <w:spacing w:before="0" w:after="0" w:line="360" w:lineRule="auto"/>
        <w:jc w:val="left"/>
        <w:rPr>
          <w:rFonts w:ascii="宋体" w:hAnsi="宋体" w:eastAsia="宋体"/>
          <w:sz w:val="24"/>
          <w:szCs w:val="24"/>
        </w:rPr>
      </w:pPr>
      <w:bookmarkStart w:id="1205" w:name="_Toc99462604"/>
      <w:bookmarkStart w:id="1206" w:name="_Toc514240644"/>
      <w:r>
        <w:rPr>
          <w:rFonts w:hint="eastAsia" w:ascii="宋体" w:hAnsi="宋体" w:eastAsia="宋体"/>
          <w:sz w:val="24"/>
          <w:szCs w:val="24"/>
        </w:rPr>
        <w:t>附件8-</w:t>
      </w:r>
      <w:r>
        <w:rPr>
          <w:rFonts w:ascii="宋体" w:hAnsi="宋体" w:eastAsia="宋体"/>
          <w:sz w:val="24"/>
          <w:szCs w:val="24"/>
        </w:rPr>
        <w:t>2</w:t>
      </w:r>
      <w:r>
        <w:rPr>
          <w:rFonts w:hint="eastAsia" w:ascii="宋体" w:hAnsi="宋体" w:eastAsia="宋体"/>
          <w:sz w:val="24"/>
          <w:szCs w:val="24"/>
        </w:rPr>
        <w:t xml:space="preserve"> 售后服务承诺表</w:t>
      </w:r>
      <w:bookmarkEnd w:id="1205"/>
      <w:bookmarkEnd w:id="1206"/>
    </w:p>
    <w:p>
      <w:pPr>
        <w:pStyle w:val="219"/>
        <w:ind w:firstLine="0" w:firstLineChars="0"/>
        <w:rPr>
          <w:sz w:val="32"/>
          <w:szCs w:val="32"/>
        </w:rPr>
      </w:pPr>
      <w:r>
        <w:rPr>
          <w:rFonts w:hint="eastAsia"/>
          <w:sz w:val="32"/>
          <w:szCs w:val="32"/>
        </w:rPr>
        <w:t>售后服务承诺表</w:t>
      </w:r>
    </w:p>
    <w:tbl>
      <w:tblPr>
        <w:tblStyle w:val="7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8"/>
        <w:gridCol w:w="2524"/>
        <w:gridCol w:w="1692"/>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06" w:type="pct"/>
            <w:vAlign w:val="center"/>
          </w:tcPr>
          <w:p>
            <w:pPr>
              <w:jc w:val="center"/>
              <w:rPr>
                <w:rFonts w:ascii="宋体" w:hAnsi="宋体" w:eastAsia="宋体"/>
                <w:szCs w:val="21"/>
              </w:rPr>
            </w:pPr>
            <w:r>
              <w:rPr>
                <w:rFonts w:hint="eastAsia" w:ascii="宋体" w:hAnsi="宋体" w:eastAsia="宋体"/>
                <w:szCs w:val="21"/>
              </w:rPr>
              <w:t>售后服务机构名称</w:t>
            </w:r>
          </w:p>
        </w:tc>
        <w:tc>
          <w:tcPr>
            <w:tcW w:w="1481" w:type="pct"/>
            <w:vAlign w:val="center"/>
          </w:tcPr>
          <w:p>
            <w:pPr>
              <w:jc w:val="center"/>
              <w:rPr>
                <w:rFonts w:ascii="宋体" w:hAnsi="宋体" w:eastAsia="宋体"/>
                <w:szCs w:val="21"/>
              </w:rPr>
            </w:pPr>
          </w:p>
        </w:tc>
        <w:tc>
          <w:tcPr>
            <w:tcW w:w="993" w:type="pct"/>
            <w:vAlign w:val="center"/>
          </w:tcPr>
          <w:p>
            <w:pPr>
              <w:jc w:val="center"/>
              <w:rPr>
                <w:rFonts w:ascii="宋体" w:hAnsi="宋体" w:eastAsia="宋体"/>
                <w:szCs w:val="21"/>
              </w:rPr>
            </w:pPr>
            <w:r>
              <w:rPr>
                <w:rFonts w:hint="eastAsia" w:ascii="宋体" w:hAnsi="宋体" w:eastAsia="宋体"/>
                <w:szCs w:val="21"/>
              </w:rPr>
              <w:t>值班电话</w:t>
            </w:r>
          </w:p>
        </w:tc>
        <w:tc>
          <w:tcPr>
            <w:tcW w:w="820" w:type="pct"/>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06" w:type="pct"/>
            <w:vAlign w:val="center"/>
          </w:tcPr>
          <w:p>
            <w:pPr>
              <w:jc w:val="center"/>
              <w:rPr>
                <w:rFonts w:ascii="宋体" w:hAnsi="宋体" w:eastAsia="宋体"/>
                <w:szCs w:val="21"/>
              </w:rPr>
            </w:pPr>
            <w:r>
              <w:rPr>
                <w:rFonts w:hint="eastAsia" w:ascii="宋体" w:hAnsi="宋体" w:eastAsia="宋体"/>
                <w:szCs w:val="21"/>
              </w:rPr>
              <w:t>详细地点</w:t>
            </w:r>
          </w:p>
        </w:tc>
        <w:tc>
          <w:tcPr>
            <w:tcW w:w="1481" w:type="pct"/>
            <w:vAlign w:val="center"/>
          </w:tcPr>
          <w:p>
            <w:pPr>
              <w:jc w:val="center"/>
              <w:rPr>
                <w:rFonts w:ascii="宋体" w:hAnsi="宋体" w:eastAsia="宋体"/>
                <w:szCs w:val="21"/>
              </w:rPr>
            </w:pPr>
          </w:p>
        </w:tc>
        <w:tc>
          <w:tcPr>
            <w:tcW w:w="993" w:type="pct"/>
            <w:vAlign w:val="center"/>
          </w:tcPr>
          <w:p>
            <w:pPr>
              <w:jc w:val="center"/>
              <w:rPr>
                <w:rFonts w:ascii="宋体" w:hAnsi="宋体" w:eastAsia="宋体"/>
                <w:szCs w:val="21"/>
              </w:rPr>
            </w:pPr>
            <w:r>
              <w:rPr>
                <w:rFonts w:hint="eastAsia" w:ascii="宋体" w:hAnsi="宋体" w:eastAsia="宋体"/>
                <w:szCs w:val="21"/>
              </w:rPr>
              <w:t>负责人</w:t>
            </w:r>
          </w:p>
        </w:tc>
        <w:tc>
          <w:tcPr>
            <w:tcW w:w="820" w:type="pct"/>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06" w:type="pct"/>
            <w:vAlign w:val="center"/>
          </w:tcPr>
          <w:p>
            <w:pPr>
              <w:jc w:val="center"/>
              <w:rPr>
                <w:rFonts w:ascii="宋体" w:hAnsi="宋体" w:eastAsia="宋体"/>
                <w:szCs w:val="21"/>
              </w:rPr>
            </w:pPr>
            <w:r>
              <w:rPr>
                <w:rFonts w:hint="eastAsia" w:ascii="宋体" w:hAnsi="宋体" w:eastAsia="宋体"/>
                <w:szCs w:val="21"/>
              </w:rPr>
              <w:t>售后服务机构其他情况简介</w:t>
            </w:r>
          </w:p>
        </w:tc>
        <w:tc>
          <w:tcPr>
            <w:tcW w:w="3294" w:type="pct"/>
            <w:gridSpan w:val="3"/>
            <w:vAlign w:val="center"/>
          </w:tcPr>
          <w:p>
            <w:pPr>
              <w:jc w:val="center"/>
              <w:rPr>
                <w:rFonts w:ascii="宋体" w:hAnsi="宋体" w:eastAsia="宋体"/>
                <w:szCs w:val="21"/>
              </w:rPr>
            </w:pPr>
            <w:r>
              <w:rPr>
                <w:rFonts w:hint="eastAsia" w:ascii="宋体" w:hAnsi="宋体" w:eastAsia="宋体"/>
                <w:szCs w:val="21"/>
              </w:rPr>
              <w:t>（可另附页说明，格式自拟）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06" w:type="pct"/>
            <w:vAlign w:val="center"/>
          </w:tcPr>
          <w:p>
            <w:pPr>
              <w:jc w:val="center"/>
              <w:rPr>
                <w:rFonts w:ascii="宋体" w:hAnsi="宋体" w:eastAsia="宋体"/>
                <w:szCs w:val="21"/>
              </w:rPr>
            </w:pPr>
            <w:r>
              <w:rPr>
                <w:rFonts w:hint="eastAsia" w:ascii="宋体" w:hAnsi="宋体" w:eastAsia="宋体"/>
                <w:szCs w:val="21"/>
              </w:rPr>
              <w:t>可提供的优惠条件</w:t>
            </w:r>
          </w:p>
        </w:tc>
        <w:tc>
          <w:tcPr>
            <w:tcW w:w="3294" w:type="pct"/>
            <w:gridSpan w:val="3"/>
            <w:vAlign w:val="center"/>
          </w:tcPr>
          <w:p>
            <w:pPr>
              <w:jc w:val="center"/>
              <w:rPr>
                <w:rFonts w:ascii="宋体" w:hAnsi="宋体" w:eastAsia="宋体"/>
                <w:szCs w:val="21"/>
              </w:rPr>
            </w:pPr>
            <w:r>
              <w:rPr>
                <w:rFonts w:hint="eastAsia" w:ascii="宋体" w:hAnsi="宋体" w:eastAsia="宋体"/>
                <w:szCs w:val="21"/>
              </w:rPr>
              <w:t>（可另附页说明，格式自拟）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06" w:type="pct"/>
            <w:vAlign w:val="center"/>
          </w:tcPr>
          <w:p>
            <w:pPr>
              <w:jc w:val="center"/>
              <w:rPr>
                <w:rFonts w:ascii="宋体" w:hAnsi="宋体" w:eastAsia="宋体"/>
                <w:szCs w:val="21"/>
              </w:rPr>
            </w:pPr>
            <w:r>
              <w:rPr>
                <w:rFonts w:hint="eastAsia" w:ascii="宋体" w:hAnsi="宋体" w:eastAsia="宋体"/>
                <w:szCs w:val="21"/>
              </w:rPr>
              <w:t>免费保修期及相关承诺</w:t>
            </w:r>
          </w:p>
        </w:tc>
        <w:tc>
          <w:tcPr>
            <w:tcW w:w="3294" w:type="pct"/>
            <w:gridSpan w:val="3"/>
            <w:vAlign w:val="center"/>
          </w:tcPr>
          <w:p>
            <w:pPr>
              <w:jc w:val="center"/>
              <w:rPr>
                <w:rFonts w:ascii="宋体" w:hAnsi="宋体" w:eastAsia="宋体"/>
                <w:szCs w:val="21"/>
              </w:rPr>
            </w:pPr>
            <w:r>
              <w:rPr>
                <w:rFonts w:hint="eastAsia" w:ascii="宋体" w:hAnsi="宋体" w:eastAsia="宋体"/>
                <w:szCs w:val="21"/>
              </w:rPr>
              <w:t>（可另附页说明，格式自拟）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06" w:type="pct"/>
            <w:vAlign w:val="center"/>
          </w:tcPr>
          <w:p>
            <w:pPr>
              <w:jc w:val="center"/>
              <w:rPr>
                <w:rFonts w:ascii="宋体" w:hAnsi="宋体" w:eastAsia="宋体"/>
                <w:szCs w:val="21"/>
              </w:rPr>
            </w:pPr>
            <w:r>
              <w:rPr>
                <w:rFonts w:hint="eastAsia" w:ascii="宋体" w:hAnsi="宋体" w:eastAsia="宋体"/>
                <w:szCs w:val="21"/>
              </w:rPr>
              <w:t>免费保修期外的服务内容、标准及相应的保修费用</w:t>
            </w:r>
          </w:p>
          <w:p>
            <w:pPr>
              <w:jc w:val="center"/>
              <w:rPr>
                <w:rFonts w:ascii="宋体" w:hAnsi="宋体" w:eastAsia="宋体"/>
                <w:szCs w:val="21"/>
              </w:rPr>
            </w:pPr>
            <w:r>
              <w:rPr>
                <w:rFonts w:hint="eastAsia" w:ascii="宋体" w:hAnsi="宋体" w:eastAsia="宋体"/>
                <w:szCs w:val="21"/>
              </w:rPr>
              <w:t>（不计入报价）</w:t>
            </w:r>
          </w:p>
        </w:tc>
        <w:tc>
          <w:tcPr>
            <w:tcW w:w="3294" w:type="pct"/>
            <w:gridSpan w:val="3"/>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06" w:type="pct"/>
            <w:vAlign w:val="center"/>
          </w:tcPr>
          <w:p>
            <w:pPr>
              <w:jc w:val="center"/>
              <w:rPr>
                <w:rFonts w:ascii="宋体" w:hAnsi="宋体" w:eastAsia="宋体"/>
                <w:szCs w:val="21"/>
              </w:rPr>
            </w:pPr>
            <w:r>
              <w:rPr>
                <w:rFonts w:hint="eastAsia" w:ascii="宋体" w:hAnsi="宋体" w:eastAsia="宋体"/>
                <w:szCs w:val="21"/>
              </w:rPr>
              <w:t>其他售后服务</w:t>
            </w:r>
          </w:p>
        </w:tc>
        <w:tc>
          <w:tcPr>
            <w:tcW w:w="3294" w:type="pct"/>
            <w:gridSpan w:val="3"/>
            <w:vAlign w:val="center"/>
          </w:tcPr>
          <w:p>
            <w:pPr>
              <w:jc w:val="center"/>
              <w:rPr>
                <w:rFonts w:ascii="宋体" w:hAnsi="宋体" w:eastAsia="宋体"/>
                <w:szCs w:val="21"/>
              </w:rPr>
            </w:pPr>
            <w:r>
              <w:rPr>
                <w:rFonts w:hint="eastAsia" w:ascii="宋体" w:hAnsi="宋体" w:eastAsia="宋体"/>
                <w:szCs w:val="21"/>
              </w:rPr>
              <w:t>（可另附页说明，格式自拟）</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说明：免费保修期外的保修费用不计入报价。若采购人委托，则供应商将按承诺的服务内容、标准以及相应费用承接保修期外的维保服务。</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供应商授权代表（签字）：____________________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供应商名称（加盖公章）：____________________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期：_______________________________</w:t>
      </w:r>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360" w:lineRule="auto"/>
        <w:jc w:val="left"/>
        <w:rPr>
          <w:rFonts w:ascii="宋体" w:hAnsi="宋体" w:eastAsia="宋体"/>
          <w:sz w:val="24"/>
          <w:szCs w:val="24"/>
        </w:rPr>
      </w:pPr>
      <w:bookmarkStart w:id="1207" w:name="_Toc99462605"/>
      <w:r>
        <w:rPr>
          <w:rFonts w:hint="eastAsia" w:ascii="宋体" w:hAnsi="宋体" w:eastAsia="宋体"/>
          <w:sz w:val="24"/>
          <w:szCs w:val="24"/>
        </w:rPr>
        <w:t>附件</w:t>
      </w:r>
      <w:r>
        <w:rPr>
          <w:rFonts w:ascii="宋体" w:hAnsi="宋体" w:eastAsia="宋体"/>
          <w:sz w:val="24"/>
          <w:szCs w:val="24"/>
        </w:rPr>
        <w:t>9 供应商退款、开票信息格式</w:t>
      </w:r>
      <w:bookmarkEnd w:id="1207"/>
    </w:p>
    <w:p>
      <w:pPr>
        <w:pStyle w:val="219"/>
        <w:ind w:firstLine="0" w:firstLineChars="0"/>
        <w:rPr>
          <w:sz w:val="32"/>
          <w:szCs w:val="32"/>
        </w:rPr>
      </w:pPr>
      <w:r>
        <w:rPr>
          <w:rFonts w:hint="eastAsia"/>
          <w:sz w:val="32"/>
          <w:szCs w:val="32"/>
        </w:rPr>
        <w:t>供应商退款、开票信息</w:t>
      </w:r>
    </w:p>
    <w:p>
      <w:pPr>
        <w:spacing w:line="360" w:lineRule="auto"/>
        <w:rPr>
          <w:rFonts w:ascii="宋体" w:hAnsi="宋体" w:eastAsia="宋体"/>
          <w:sz w:val="24"/>
          <w:szCs w:val="24"/>
        </w:rPr>
      </w:pPr>
      <w:r>
        <w:rPr>
          <w:rFonts w:hint="eastAsia" w:ascii="宋体" w:hAnsi="宋体" w:eastAsia="宋体"/>
          <w:sz w:val="24"/>
          <w:szCs w:val="24"/>
        </w:rPr>
        <w:t>致：</w:t>
      </w:r>
      <w:r>
        <w:rPr>
          <w:rFonts w:hint="eastAsia" w:ascii="宋体" w:hAnsi="宋体" w:eastAsia="宋体"/>
          <w:sz w:val="24"/>
          <w:szCs w:val="24"/>
          <w:u w:val="single"/>
        </w:rPr>
        <w:t>（采购代理机构）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我单位参与的（项目名称）</w:t>
      </w:r>
      <w:r>
        <w:rPr>
          <w:rFonts w:ascii="宋体" w:hAnsi="宋体" w:eastAsia="宋体"/>
          <w:sz w:val="24"/>
          <w:szCs w:val="24"/>
        </w:rPr>
        <w:t>__________，采购编号/包号________。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请在采购活动结束后，将磋商保证金退至我公司以下账户：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开户名称：</w:t>
      </w:r>
      <w:r>
        <w:rPr>
          <w:rFonts w:ascii="宋体" w:hAnsi="宋体" w:eastAsia="宋体"/>
          <w:sz w:val="24"/>
          <w:szCs w:val="24"/>
        </w:rPr>
        <w:t>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开户行全称：</w:t>
      </w:r>
      <w:r>
        <w:rPr>
          <w:rFonts w:ascii="宋体" w:hAnsi="宋体" w:eastAsia="宋体"/>
          <w:sz w:val="24"/>
          <w:szCs w:val="24"/>
        </w:rPr>
        <w:t>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账</w:t>
      </w:r>
      <w:r>
        <w:rPr>
          <w:rFonts w:ascii="宋体" w:hAnsi="宋体" w:eastAsia="宋体"/>
          <w:sz w:val="24"/>
          <w:szCs w:val="24"/>
        </w:rPr>
        <w:t xml:space="preserve">    号：__________________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行</w:t>
      </w:r>
      <w:r>
        <w:rPr>
          <w:rFonts w:ascii="宋体" w:hAnsi="宋体" w:eastAsia="宋体"/>
          <w:sz w:val="24"/>
          <w:szCs w:val="24"/>
        </w:rPr>
        <w:t xml:space="preserve">    号：__________________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（以下两项信息勾选一项并按要求填写）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□我单位为小规模纳税人，如获成交，请在我单位支付采购代理服务费后，按以下信息开具增值税普通发票（适用于供应商支付采购代理服务费的项目）：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付款单位名称：</w:t>
      </w:r>
      <w:r>
        <w:rPr>
          <w:rFonts w:ascii="宋体" w:hAnsi="宋体" w:eastAsia="宋体"/>
          <w:sz w:val="24"/>
          <w:szCs w:val="24"/>
        </w:rPr>
        <w:t>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纳税人识别号或统一社会信用代码：</w:t>
      </w:r>
      <w:r>
        <w:rPr>
          <w:rFonts w:ascii="宋体" w:hAnsi="宋体" w:eastAsia="宋体"/>
          <w:sz w:val="24"/>
          <w:szCs w:val="24"/>
        </w:rPr>
        <w:t>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□我单位为一般纳税人，如获成交，请在我单位支付采购代理服务费后，我单位选择开具□增值税专用发票、</w:t>
      </w:r>
      <w:r>
        <w:rPr>
          <w:rFonts w:ascii="宋体" w:hAnsi="宋体" w:eastAsia="宋体"/>
          <w:sz w:val="24"/>
          <w:szCs w:val="24"/>
        </w:rPr>
        <w:t>□增值税普通发票（供应商根据自身情况选择发票类型，进行勾选）并按以下信息开具发票：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①付款单位名称：</w:t>
      </w:r>
      <w:r>
        <w:rPr>
          <w:rFonts w:ascii="宋体" w:hAnsi="宋体" w:eastAsia="宋体"/>
          <w:sz w:val="24"/>
          <w:szCs w:val="24"/>
        </w:rPr>
        <w:t>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②纳税人识别号或统一社会信用代码：</w:t>
      </w:r>
      <w:r>
        <w:rPr>
          <w:rFonts w:ascii="宋体" w:hAnsi="宋体" w:eastAsia="宋体"/>
          <w:sz w:val="24"/>
          <w:szCs w:val="24"/>
        </w:rPr>
        <w:t>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③地</w:t>
      </w:r>
      <w:r>
        <w:rPr>
          <w:rFonts w:ascii="宋体" w:hAnsi="宋体" w:eastAsia="宋体"/>
          <w:sz w:val="24"/>
          <w:szCs w:val="24"/>
        </w:rPr>
        <w:t xml:space="preserve">      址：__________________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④电</w:t>
      </w:r>
      <w:r>
        <w:rPr>
          <w:rFonts w:ascii="宋体" w:hAnsi="宋体" w:eastAsia="宋体"/>
          <w:sz w:val="24"/>
          <w:szCs w:val="24"/>
        </w:rPr>
        <w:t xml:space="preserve">      话：__________________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⑤开户行全称：</w:t>
      </w:r>
      <w:r>
        <w:rPr>
          <w:rFonts w:ascii="宋体" w:hAnsi="宋体" w:eastAsia="宋体"/>
          <w:sz w:val="24"/>
          <w:szCs w:val="24"/>
        </w:rPr>
        <w:t>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⑥账</w:t>
      </w:r>
      <w:r>
        <w:rPr>
          <w:rFonts w:ascii="宋体" w:hAnsi="宋体" w:eastAsia="宋体"/>
          <w:sz w:val="24"/>
          <w:szCs w:val="24"/>
        </w:rPr>
        <w:t xml:space="preserve">      号：__________________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以上信息真实有效，如我单位相关信息在此期间内发生变更，我单位负责及时通知贵公司。由于填写错误、不清晰、我单位信息变更而未及时告知招标公司等引起的退款、开票延误等后果由我单位自行承担。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供应商名称：</w:t>
      </w:r>
      <w:r>
        <w:rPr>
          <w:rFonts w:ascii="宋体" w:hAnsi="宋体" w:eastAsia="宋体"/>
          <w:sz w:val="24"/>
          <w:szCs w:val="24"/>
        </w:rPr>
        <w:t>__________________财务专用章/公章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r>
        <w:rPr>
          <w:rFonts w:ascii="宋体" w:hAnsi="宋体" w:eastAsia="宋体"/>
          <w:sz w:val="24"/>
          <w:szCs w:val="24"/>
        </w:rPr>
        <w:t>__________________</w:t>
      </w:r>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360" w:lineRule="auto"/>
        <w:jc w:val="left"/>
        <w:rPr>
          <w:rFonts w:ascii="宋体" w:hAnsi="宋体" w:eastAsia="宋体"/>
          <w:sz w:val="24"/>
          <w:szCs w:val="24"/>
        </w:rPr>
      </w:pPr>
      <w:bookmarkStart w:id="1208" w:name="_Toc514240647"/>
      <w:bookmarkStart w:id="1209" w:name="_Toc532585183"/>
      <w:bookmarkStart w:id="1210" w:name="_Toc99462606"/>
      <w:r>
        <w:rPr>
          <w:rFonts w:ascii="宋体" w:hAnsi="宋体" w:eastAsia="宋体"/>
          <w:sz w:val="24"/>
          <w:szCs w:val="24"/>
        </w:rPr>
        <w:t>附件</w:t>
      </w:r>
      <w:r>
        <w:rPr>
          <w:rFonts w:hint="eastAsia" w:ascii="宋体" w:hAnsi="宋体" w:eastAsia="宋体"/>
          <w:sz w:val="24"/>
          <w:szCs w:val="24"/>
        </w:rPr>
        <w:t>10 供应商认为需要提供的其他材料（如有）</w:t>
      </w:r>
      <w:bookmarkEnd w:id="1208"/>
      <w:bookmarkEnd w:id="1209"/>
      <w:bookmarkEnd w:id="1210"/>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360" w:lineRule="auto"/>
        <w:jc w:val="left"/>
        <w:rPr>
          <w:rFonts w:ascii="宋体" w:hAnsi="宋体" w:eastAsia="宋体"/>
          <w:sz w:val="24"/>
          <w:szCs w:val="24"/>
        </w:rPr>
      </w:pPr>
      <w:bookmarkStart w:id="1211" w:name="_Toc99462607"/>
      <w:r>
        <w:rPr>
          <w:rFonts w:ascii="宋体" w:hAnsi="宋体" w:eastAsia="宋体"/>
          <w:sz w:val="24"/>
          <w:szCs w:val="24"/>
        </w:rPr>
        <w:t>附件11 响应报价一览表</w:t>
      </w:r>
      <w:bookmarkEnd w:id="1211"/>
    </w:p>
    <w:p>
      <w:pPr>
        <w:pStyle w:val="219"/>
        <w:ind w:firstLine="0" w:firstLineChars="0"/>
        <w:rPr>
          <w:sz w:val="32"/>
          <w:szCs w:val="32"/>
        </w:rPr>
      </w:pPr>
      <w:r>
        <w:rPr>
          <w:sz w:val="32"/>
          <w:szCs w:val="32"/>
        </w:rPr>
        <w:t>响应报价一览表</w:t>
      </w:r>
    </w:p>
    <w:p>
      <w:pPr>
        <w:spacing w:line="360" w:lineRule="auto"/>
        <w:rPr>
          <w:rFonts w:ascii="宋体" w:hAnsi="宋体" w:eastAsia="宋体"/>
          <w:sz w:val="24"/>
          <w:szCs w:val="24"/>
        </w:rPr>
      </w:pPr>
      <w:r>
        <w:rPr>
          <w:rFonts w:ascii="宋体" w:hAnsi="宋体" w:eastAsia="宋体"/>
          <w:sz w:val="24"/>
          <w:szCs w:val="24"/>
        </w:rPr>
        <w:t>采购编号/包号：_________  项目名称：______________</w:t>
      </w:r>
    </w:p>
    <w:p>
      <w:pPr>
        <w:spacing w:line="360" w:lineRule="auto"/>
        <w:rPr>
          <w:rFonts w:ascii="宋体" w:hAnsi="宋体" w:eastAsia="宋体"/>
          <w:sz w:val="24"/>
          <w:szCs w:val="24"/>
        </w:rPr>
      </w:pPr>
      <w:r>
        <w:rPr>
          <w:rFonts w:hint="eastAsia" w:ascii="宋体" w:hAnsi="宋体" w:eastAsia="宋体"/>
          <w:sz w:val="24"/>
          <w:szCs w:val="24"/>
        </w:rPr>
        <w:t>报价单位：人民币元</w:t>
      </w:r>
    </w:p>
    <w:tbl>
      <w:tblPr>
        <w:tblStyle w:val="7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552"/>
        <w:gridCol w:w="241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Merge w:val="restart"/>
            <w:vAlign w:val="center"/>
          </w:tcPr>
          <w:p>
            <w:pPr>
              <w:spacing w:line="360" w:lineRule="auto"/>
              <w:jc w:val="center"/>
              <w:rPr>
                <w:rFonts w:ascii="宋体" w:hAnsi="宋体" w:eastAsia="宋体"/>
                <w:szCs w:val="21"/>
              </w:rPr>
            </w:pPr>
            <w:r>
              <w:rPr>
                <w:rFonts w:hint="eastAsia" w:ascii="宋体" w:hAnsi="宋体" w:eastAsia="宋体"/>
                <w:szCs w:val="21"/>
              </w:rPr>
              <w:t>包号</w:t>
            </w:r>
          </w:p>
        </w:tc>
        <w:tc>
          <w:tcPr>
            <w:tcW w:w="2552" w:type="dxa"/>
            <w:vMerge w:val="restart"/>
            <w:vAlign w:val="center"/>
          </w:tcPr>
          <w:p>
            <w:pPr>
              <w:spacing w:line="360" w:lineRule="auto"/>
              <w:jc w:val="center"/>
              <w:rPr>
                <w:rFonts w:ascii="宋体" w:hAnsi="宋体" w:eastAsia="宋体"/>
                <w:szCs w:val="21"/>
              </w:rPr>
            </w:pPr>
            <w:r>
              <w:rPr>
                <w:rFonts w:hint="eastAsia" w:ascii="宋体" w:hAnsi="宋体" w:eastAsia="宋体"/>
                <w:szCs w:val="21"/>
              </w:rPr>
              <w:t>报价内容</w:t>
            </w:r>
          </w:p>
        </w:tc>
        <w:tc>
          <w:tcPr>
            <w:tcW w:w="4678" w:type="dxa"/>
            <w:gridSpan w:val="2"/>
            <w:vAlign w:val="center"/>
          </w:tcPr>
          <w:p>
            <w:pPr>
              <w:spacing w:line="360" w:lineRule="auto"/>
              <w:jc w:val="center"/>
              <w:rPr>
                <w:rFonts w:ascii="宋体" w:hAnsi="宋体" w:eastAsia="宋体"/>
                <w:szCs w:val="21"/>
              </w:rPr>
            </w:pPr>
            <w:r>
              <w:rPr>
                <w:rFonts w:hint="eastAsia" w:ascii="宋体" w:hAnsi="宋体" w:eastAsia="宋体"/>
                <w:szCs w:val="21"/>
              </w:rPr>
              <w:t>单价总和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Merge w:val="continue"/>
            <w:vAlign w:val="center"/>
          </w:tcPr>
          <w:p>
            <w:pPr>
              <w:spacing w:line="360" w:lineRule="auto"/>
              <w:jc w:val="center"/>
              <w:rPr>
                <w:rFonts w:ascii="宋体" w:hAnsi="宋体" w:eastAsia="宋体"/>
                <w:szCs w:val="21"/>
              </w:rPr>
            </w:pPr>
          </w:p>
        </w:tc>
        <w:tc>
          <w:tcPr>
            <w:tcW w:w="2552" w:type="dxa"/>
            <w:vMerge w:val="continue"/>
            <w:vAlign w:val="center"/>
          </w:tcPr>
          <w:p>
            <w:pPr>
              <w:spacing w:line="360" w:lineRule="auto"/>
              <w:jc w:val="center"/>
              <w:rPr>
                <w:rFonts w:ascii="宋体" w:hAnsi="宋体" w:eastAsia="宋体"/>
                <w:szCs w:val="21"/>
              </w:rPr>
            </w:pPr>
          </w:p>
        </w:tc>
        <w:tc>
          <w:tcPr>
            <w:tcW w:w="2410" w:type="dxa"/>
            <w:vAlign w:val="center"/>
          </w:tcPr>
          <w:p>
            <w:pPr>
              <w:spacing w:line="360" w:lineRule="auto"/>
              <w:jc w:val="center"/>
              <w:rPr>
                <w:rFonts w:ascii="宋体" w:hAnsi="宋体" w:eastAsia="宋体"/>
                <w:szCs w:val="21"/>
              </w:rPr>
            </w:pPr>
            <w:r>
              <w:rPr>
                <w:rFonts w:hint="eastAsia" w:ascii="宋体" w:hAnsi="宋体" w:eastAsia="宋体"/>
                <w:szCs w:val="21"/>
              </w:rPr>
              <w:t>大写</w:t>
            </w:r>
          </w:p>
        </w:tc>
        <w:tc>
          <w:tcPr>
            <w:tcW w:w="2268" w:type="dxa"/>
            <w:vAlign w:val="center"/>
          </w:tcPr>
          <w:p>
            <w:pPr>
              <w:spacing w:line="360" w:lineRule="auto"/>
              <w:jc w:val="center"/>
              <w:rPr>
                <w:rFonts w:ascii="宋体" w:hAnsi="宋体" w:eastAsia="宋体"/>
                <w:szCs w:val="21"/>
              </w:rPr>
            </w:pPr>
            <w:r>
              <w:rPr>
                <w:rFonts w:hint="eastAsia" w:ascii="宋体" w:hAnsi="宋体" w:eastAsia="宋体"/>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Align w:val="center"/>
          </w:tcPr>
          <w:p>
            <w:pPr>
              <w:spacing w:line="360" w:lineRule="auto"/>
              <w:jc w:val="center"/>
              <w:rPr>
                <w:rFonts w:ascii="宋体" w:hAnsi="宋体" w:eastAsia="宋体"/>
                <w:szCs w:val="21"/>
              </w:rPr>
            </w:pPr>
            <w:r>
              <w:rPr>
                <w:rFonts w:hint="eastAsia" w:ascii="宋体" w:hAnsi="宋体" w:eastAsia="宋体"/>
                <w:szCs w:val="21"/>
              </w:rPr>
              <w:t>0</w:t>
            </w:r>
            <w:r>
              <w:rPr>
                <w:rFonts w:ascii="宋体" w:hAnsi="宋体" w:eastAsia="宋体"/>
                <w:szCs w:val="21"/>
              </w:rPr>
              <w:t>1</w:t>
            </w:r>
          </w:p>
        </w:tc>
        <w:tc>
          <w:tcPr>
            <w:tcW w:w="2552" w:type="dxa"/>
            <w:vAlign w:val="center"/>
          </w:tcPr>
          <w:p>
            <w:pPr>
              <w:spacing w:line="360" w:lineRule="auto"/>
              <w:jc w:val="center"/>
              <w:rPr>
                <w:rFonts w:ascii="宋体" w:hAnsi="宋体" w:eastAsia="宋体"/>
                <w:szCs w:val="21"/>
              </w:rPr>
            </w:pPr>
            <w:r>
              <w:rPr>
                <w:rFonts w:ascii="宋体" w:hAnsi="宋体" w:eastAsia="宋体"/>
                <w:szCs w:val="21"/>
              </w:rPr>
              <w:t>2022年龙井茶采购项目</w:t>
            </w:r>
          </w:p>
        </w:tc>
        <w:tc>
          <w:tcPr>
            <w:tcW w:w="2410" w:type="dxa"/>
            <w:vAlign w:val="center"/>
          </w:tcPr>
          <w:p>
            <w:pPr>
              <w:spacing w:line="360" w:lineRule="auto"/>
              <w:jc w:val="center"/>
              <w:rPr>
                <w:rFonts w:ascii="宋体" w:hAnsi="宋体" w:eastAsia="宋体"/>
                <w:szCs w:val="21"/>
              </w:rPr>
            </w:pPr>
          </w:p>
        </w:tc>
        <w:tc>
          <w:tcPr>
            <w:tcW w:w="2268" w:type="dxa"/>
            <w:vAlign w:val="center"/>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Align w:val="center"/>
          </w:tcPr>
          <w:p>
            <w:pPr>
              <w:spacing w:line="360" w:lineRule="auto"/>
              <w:jc w:val="center"/>
              <w:rPr>
                <w:rFonts w:ascii="宋体" w:hAnsi="宋体" w:eastAsia="宋体"/>
                <w:szCs w:val="21"/>
              </w:rPr>
            </w:pPr>
            <w:r>
              <w:rPr>
                <w:rFonts w:hint="eastAsia" w:ascii="宋体" w:hAnsi="宋体" w:eastAsia="宋体"/>
                <w:szCs w:val="21"/>
              </w:rPr>
              <w:t>0</w:t>
            </w:r>
            <w:r>
              <w:rPr>
                <w:rFonts w:ascii="宋体" w:hAnsi="宋体" w:eastAsia="宋体"/>
                <w:szCs w:val="21"/>
              </w:rPr>
              <w:t>2</w:t>
            </w:r>
          </w:p>
        </w:tc>
        <w:tc>
          <w:tcPr>
            <w:tcW w:w="2552" w:type="dxa"/>
            <w:vAlign w:val="center"/>
          </w:tcPr>
          <w:p>
            <w:pPr>
              <w:spacing w:line="360" w:lineRule="auto"/>
              <w:jc w:val="center"/>
              <w:rPr>
                <w:rFonts w:ascii="宋体" w:hAnsi="宋体" w:eastAsia="宋体"/>
                <w:szCs w:val="21"/>
              </w:rPr>
            </w:pPr>
            <w:r>
              <w:rPr>
                <w:rFonts w:ascii="宋体" w:hAnsi="宋体" w:eastAsia="宋体"/>
                <w:szCs w:val="21"/>
              </w:rPr>
              <w:t>2022年龙井茶采购项目</w:t>
            </w:r>
          </w:p>
        </w:tc>
        <w:tc>
          <w:tcPr>
            <w:tcW w:w="2410" w:type="dxa"/>
            <w:vAlign w:val="center"/>
          </w:tcPr>
          <w:p>
            <w:pPr>
              <w:spacing w:line="360" w:lineRule="auto"/>
              <w:jc w:val="center"/>
              <w:rPr>
                <w:rFonts w:ascii="宋体" w:hAnsi="宋体" w:eastAsia="宋体"/>
                <w:szCs w:val="21"/>
              </w:rPr>
            </w:pPr>
          </w:p>
        </w:tc>
        <w:tc>
          <w:tcPr>
            <w:tcW w:w="2268" w:type="dxa"/>
            <w:vAlign w:val="center"/>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Align w:val="center"/>
          </w:tcPr>
          <w:p>
            <w:pPr>
              <w:spacing w:line="360" w:lineRule="auto"/>
              <w:jc w:val="center"/>
              <w:rPr>
                <w:rFonts w:ascii="宋体" w:hAnsi="宋体" w:eastAsia="宋体"/>
                <w:szCs w:val="21"/>
              </w:rPr>
            </w:pPr>
            <w:r>
              <w:rPr>
                <w:rFonts w:hint="eastAsia" w:ascii="宋体" w:hAnsi="宋体" w:eastAsia="宋体"/>
                <w:szCs w:val="21"/>
              </w:rPr>
              <w:t>0</w:t>
            </w:r>
            <w:r>
              <w:rPr>
                <w:rFonts w:ascii="宋体" w:hAnsi="宋体" w:eastAsia="宋体"/>
                <w:szCs w:val="21"/>
              </w:rPr>
              <w:t>3</w:t>
            </w:r>
          </w:p>
        </w:tc>
        <w:tc>
          <w:tcPr>
            <w:tcW w:w="2552" w:type="dxa"/>
            <w:vAlign w:val="center"/>
          </w:tcPr>
          <w:p>
            <w:pPr>
              <w:spacing w:line="360" w:lineRule="auto"/>
              <w:jc w:val="center"/>
              <w:rPr>
                <w:rFonts w:ascii="宋体" w:hAnsi="宋体" w:eastAsia="宋体"/>
                <w:szCs w:val="21"/>
              </w:rPr>
            </w:pPr>
            <w:r>
              <w:rPr>
                <w:rFonts w:ascii="宋体" w:hAnsi="宋体" w:eastAsia="宋体"/>
                <w:szCs w:val="21"/>
              </w:rPr>
              <w:t>2022年龙井茶采购项目</w:t>
            </w:r>
          </w:p>
        </w:tc>
        <w:tc>
          <w:tcPr>
            <w:tcW w:w="2410" w:type="dxa"/>
            <w:vAlign w:val="center"/>
          </w:tcPr>
          <w:p>
            <w:pPr>
              <w:spacing w:line="360" w:lineRule="auto"/>
              <w:jc w:val="center"/>
              <w:rPr>
                <w:rFonts w:ascii="宋体" w:hAnsi="宋体" w:eastAsia="宋体"/>
                <w:szCs w:val="21"/>
              </w:rPr>
            </w:pPr>
          </w:p>
        </w:tc>
        <w:tc>
          <w:tcPr>
            <w:tcW w:w="2268" w:type="dxa"/>
            <w:vAlign w:val="center"/>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Align w:val="center"/>
          </w:tcPr>
          <w:p>
            <w:pPr>
              <w:spacing w:line="360" w:lineRule="auto"/>
              <w:jc w:val="center"/>
              <w:rPr>
                <w:rFonts w:ascii="宋体" w:hAnsi="宋体" w:eastAsia="宋体"/>
                <w:szCs w:val="21"/>
              </w:rPr>
            </w:pPr>
            <w:r>
              <w:rPr>
                <w:rFonts w:ascii="宋体" w:hAnsi="宋体" w:eastAsia="宋体"/>
                <w:szCs w:val="21"/>
              </w:rPr>
              <w:t>交货期</w:t>
            </w:r>
          </w:p>
        </w:tc>
        <w:tc>
          <w:tcPr>
            <w:tcW w:w="7230" w:type="dxa"/>
            <w:gridSpan w:val="3"/>
            <w:vAlign w:val="center"/>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Align w:val="center"/>
          </w:tcPr>
          <w:p>
            <w:pPr>
              <w:spacing w:line="360" w:lineRule="auto"/>
              <w:jc w:val="center"/>
              <w:rPr>
                <w:rFonts w:ascii="宋体" w:hAnsi="宋体" w:eastAsia="宋体"/>
                <w:szCs w:val="21"/>
              </w:rPr>
            </w:pPr>
            <w:r>
              <w:rPr>
                <w:rFonts w:ascii="宋体" w:hAnsi="宋体" w:eastAsia="宋体"/>
                <w:szCs w:val="21"/>
              </w:rPr>
              <w:t>交货地点</w:t>
            </w:r>
          </w:p>
        </w:tc>
        <w:tc>
          <w:tcPr>
            <w:tcW w:w="7230" w:type="dxa"/>
            <w:gridSpan w:val="3"/>
            <w:vAlign w:val="center"/>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6" w:type="dxa"/>
            <w:vAlign w:val="center"/>
          </w:tcPr>
          <w:p>
            <w:pPr>
              <w:spacing w:line="360" w:lineRule="auto"/>
              <w:jc w:val="center"/>
              <w:rPr>
                <w:rFonts w:ascii="宋体" w:hAnsi="宋体" w:eastAsia="宋体"/>
                <w:szCs w:val="21"/>
              </w:rPr>
            </w:pPr>
            <w:r>
              <w:rPr>
                <w:rFonts w:hint="eastAsia" w:ascii="宋体" w:hAnsi="宋体" w:eastAsia="宋体"/>
                <w:szCs w:val="21"/>
              </w:rPr>
              <w:t>投标保证金</w:t>
            </w:r>
          </w:p>
        </w:tc>
        <w:tc>
          <w:tcPr>
            <w:tcW w:w="7230" w:type="dxa"/>
            <w:gridSpan w:val="3"/>
            <w:vAlign w:val="center"/>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1696" w:type="dxa"/>
            <w:vAlign w:val="center"/>
          </w:tcPr>
          <w:p>
            <w:pPr>
              <w:spacing w:line="360" w:lineRule="auto"/>
              <w:jc w:val="center"/>
              <w:rPr>
                <w:rFonts w:ascii="宋体" w:hAnsi="宋体" w:eastAsia="宋体"/>
                <w:szCs w:val="21"/>
              </w:rPr>
            </w:pPr>
            <w:r>
              <w:rPr>
                <w:rFonts w:hint="eastAsia" w:ascii="宋体" w:hAnsi="宋体" w:eastAsia="宋体"/>
                <w:szCs w:val="21"/>
              </w:rPr>
              <w:t>其他声明</w:t>
            </w:r>
          </w:p>
        </w:tc>
        <w:tc>
          <w:tcPr>
            <w:tcW w:w="7230" w:type="dxa"/>
            <w:gridSpan w:val="3"/>
            <w:vAlign w:val="center"/>
          </w:tcPr>
          <w:p>
            <w:pPr>
              <w:spacing w:line="360" w:lineRule="auto"/>
              <w:jc w:val="center"/>
              <w:rPr>
                <w:rFonts w:ascii="宋体" w:hAnsi="宋体" w:eastAsia="宋体"/>
                <w:szCs w:val="21"/>
              </w:rPr>
            </w:pPr>
          </w:p>
        </w:tc>
      </w:tr>
    </w:tbl>
    <w:p>
      <w:pPr>
        <w:spacing w:line="360" w:lineRule="auto"/>
        <w:rPr>
          <w:rFonts w:ascii="宋体" w:hAnsi="宋体" w:eastAsia="宋体"/>
          <w:sz w:val="24"/>
          <w:szCs w:val="24"/>
        </w:rPr>
      </w:pPr>
      <w:r>
        <w:rPr>
          <w:rFonts w:ascii="宋体" w:hAnsi="宋体" w:eastAsia="宋体"/>
          <w:sz w:val="24"/>
          <w:szCs w:val="24"/>
        </w:rPr>
        <w:t>注</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1、除供应商提供的已包含在报价内的与项目采购相关的其他增值服务之外，若供应商在响应文件中主动提出向采购人给予赠品、回扣或者与采购无关的其他商品、服务的，其响应文件在评审过程中按无效处理。</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2、此表不需要装订在响应文件中，供应商可以提前准备好此表，按现场评审要求提供最后报价时密封提交。</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授权代表</w:t>
      </w:r>
      <w:r>
        <w:rPr>
          <w:rFonts w:hint="eastAsia" w:ascii="宋体" w:hAnsi="宋体" w:eastAsia="宋体"/>
          <w:sz w:val="24"/>
          <w:szCs w:val="24"/>
        </w:rPr>
        <w:t>人</w:t>
      </w:r>
      <w:r>
        <w:rPr>
          <w:rFonts w:ascii="宋体" w:hAnsi="宋体" w:eastAsia="宋体"/>
          <w:sz w:val="24"/>
          <w:szCs w:val="24"/>
        </w:rPr>
        <w:t>：____________________（签字）</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w:t>
      </w:r>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360" w:lineRule="auto"/>
        <w:jc w:val="left"/>
        <w:rPr>
          <w:rFonts w:ascii="宋体" w:hAnsi="宋体" w:eastAsia="宋体"/>
          <w:sz w:val="24"/>
          <w:szCs w:val="24"/>
        </w:rPr>
      </w:pPr>
      <w:bookmarkStart w:id="1212" w:name="_Toc99462608"/>
      <w:r>
        <w:rPr>
          <w:rFonts w:ascii="宋体" w:hAnsi="宋体" w:eastAsia="宋体"/>
          <w:sz w:val="24"/>
          <w:szCs w:val="24"/>
        </w:rPr>
        <w:t>附件12 响应分项报价表</w:t>
      </w:r>
      <w:bookmarkEnd w:id="1212"/>
    </w:p>
    <w:p>
      <w:pPr>
        <w:pStyle w:val="219"/>
        <w:ind w:firstLine="0" w:firstLineChars="0"/>
        <w:rPr>
          <w:sz w:val="32"/>
          <w:szCs w:val="32"/>
        </w:rPr>
      </w:pPr>
      <w:r>
        <w:rPr>
          <w:sz w:val="32"/>
          <w:szCs w:val="32"/>
        </w:rPr>
        <w:t>响应分项报价表</w:t>
      </w:r>
    </w:p>
    <w:p>
      <w:pPr>
        <w:spacing w:line="360" w:lineRule="auto"/>
        <w:rPr>
          <w:rFonts w:ascii="宋体" w:hAnsi="宋体" w:eastAsia="宋体"/>
          <w:sz w:val="24"/>
          <w:szCs w:val="24"/>
        </w:rPr>
      </w:pPr>
      <w:r>
        <w:rPr>
          <w:rFonts w:ascii="宋体" w:hAnsi="宋体" w:eastAsia="宋体"/>
          <w:sz w:val="24"/>
          <w:szCs w:val="24"/>
        </w:rPr>
        <w:t>采购编号/包号：_________  项目名称：______________</w:t>
      </w:r>
    </w:p>
    <w:p>
      <w:pPr>
        <w:spacing w:line="360" w:lineRule="auto"/>
        <w:rPr>
          <w:rFonts w:ascii="宋体" w:hAnsi="宋体" w:eastAsia="宋体"/>
          <w:sz w:val="24"/>
          <w:szCs w:val="24"/>
        </w:rPr>
      </w:pPr>
      <w:r>
        <w:rPr>
          <w:rFonts w:hint="eastAsia" w:ascii="宋体" w:hAnsi="宋体" w:eastAsia="宋体"/>
          <w:sz w:val="24"/>
          <w:szCs w:val="24"/>
        </w:rPr>
        <w:t>报价单位：人民币元</w:t>
      </w:r>
    </w:p>
    <w:tbl>
      <w:tblPr>
        <w:tblStyle w:val="76"/>
        <w:tblW w:w="8784" w:type="dxa"/>
        <w:jc w:val="center"/>
        <w:tblLayout w:type="fixed"/>
        <w:tblCellMar>
          <w:top w:w="0" w:type="dxa"/>
          <w:left w:w="108" w:type="dxa"/>
          <w:bottom w:w="0" w:type="dxa"/>
          <w:right w:w="108" w:type="dxa"/>
        </w:tblCellMar>
      </w:tblPr>
      <w:tblGrid>
        <w:gridCol w:w="2632"/>
        <w:gridCol w:w="2471"/>
        <w:gridCol w:w="1001"/>
        <w:gridCol w:w="955"/>
        <w:gridCol w:w="1725"/>
      </w:tblGrid>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品名</w:t>
            </w: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型号和规格</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单位</w:t>
            </w:r>
          </w:p>
        </w:tc>
        <w:tc>
          <w:tcPr>
            <w:tcW w:w="9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数量</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Arial"/>
                <w:szCs w:val="21"/>
              </w:rPr>
            </w:pPr>
            <w:r>
              <w:rPr>
                <w:rFonts w:hint="eastAsia" w:ascii="宋体" w:hAnsi="宋体" w:eastAsia="宋体" w:cs="Arial"/>
                <w:szCs w:val="21"/>
              </w:rPr>
              <w:t>单价</w:t>
            </w:r>
          </w:p>
        </w:tc>
      </w:tr>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西湖龙井（精品）</w:t>
            </w: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100克/听×2听/盒</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盒</w:t>
            </w:r>
          </w:p>
        </w:tc>
        <w:tc>
          <w:tcPr>
            <w:tcW w:w="9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西湖龙井（精品）</w:t>
            </w: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100克/听（配盒）</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听</w:t>
            </w:r>
          </w:p>
        </w:tc>
        <w:tc>
          <w:tcPr>
            <w:tcW w:w="9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西湖龙井（精品）</w:t>
            </w: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50克/听×4听/盒</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盒</w:t>
            </w:r>
          </w:p>
        </w:tc>
        <w:tc>
          <w:tcPr>
            <w:tcW w:w="9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西湖龙井（特级）</w:t>
            </w:r>
          </w:p>
        </w:tc>
        <w:tc>
          <w:tcPr>
            <w:tcW w:w="247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100克/听×2听/盒</w:t>
            </w:r>
          </w:p>
        </w:tc>
        <w:tc>
          <w:tcPr>
            <w:tcW w:w="100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盒</w:t>
            </w:r>
          </w:p>
        </w:tc>
        <w:tc>
          <w:tcPr>
            <w:tcW w:w="955" w:type="dxa"/>
            <w:tcBorders>
              <w:top w:val="single" w:color="000000" w:sz="4" w:space="0"/>
              <w:left w:val="single" w:color="000000"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000000" w:sz="4" w:space="0"/>
              <w:left w:val="single" w:color="auto" w:sz="4" w:space="0"/>
              <w:bottom w:val="single" w:color="auto"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西湖龙井（特级）</w:t>
            </w:r>
          </w:p>
        </w:tc>
        <w:tc>
          <w:tcPr>
            <w:tcW w:w="247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100克/听（配盒）</w:t>
            </w:r>
          </w:p>
        </w:tc>
        <w:tc>
          <w:tcPr>
            <w:tcW w:w="100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听</w:t>
            </w:r>
          </w:p>
        </w:tc>
        <w:tc>
          <w:tcPr>
            <w:tcW w:w="9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西湖龙井（特级）</w:t>
            </w:r>
          </w:p>
        </w:tc>
        <w:tc>
          <w:tcPr>
            <w:tcW w:w="247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50克/听×4听/盒</w:t>
            </w:r>
          </w:p>
        </w:tc>
        <w:tc>
          <w:tcPr>
            <w:tcW w:w="100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盒</w:t>
            </w:r>
          </w:p>
        </w:tc>
        <w:tc>
          <w:tcPr>
            <w:tcW w:w="9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西湖龙井（一级）</w:t>
            </w:r>
          </w:p>
        </w:tc>
        <w:tc>
          <w:tcPr>
            <w:tcW w:w="247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100克/听×2听/盒</w:t>
            </w:r>
          </w:p>
        </w:tc>
        <w:tc>
          <w:tcPr>
            <w:tcW w:w="100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盒</w:t>
            </w:r>
          </w:p>
        </w:tc>
        <w:tc>
          <w:tcPr>
            <w:tcW w:w="955" w:type="dxa"/>
            <w:tcBorders>
              <w:top w:val="single" w:color="auto"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auto"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西湖龙井（一级）</w:t>
            </w:r>
          </w:p>
        </w:tc>
        <w:tc>
          <w:tcPr>
            <w:tcW w:w="2471" w:type="dxa"/>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100克/听（配盒）</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听</w:t>
            </w:r>
          </w:p>
        </w:tc>
        <w:tc>
          <w:tcPr>
            <w:tcW w:w="9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西湖龙井（一级）</w:t>
            </w: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50克/听×4听/盒</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eastAsia="宋体" w:cs="Arial"/>
                <w:szCs w:val="21"/>
              </w:rPr>
            </w:pPr>
            <w:r>
              <w:rPr>
                <w:rFonts w:hint="eastAsia" w:ascii="宋体" w:hAnsi="宋体" w:eastAsia="宋体" w:cs="Arial"/>
                <w:szCs w:val="21"/>
              </w:rPr>
              <w:t>盒</w:t>
            </w:r>
          </w:p>
        </w:tc>
        <w:tc>
          <w:tcPr>
            <w:tcW w:w="9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1</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r>
        <w:tblPrEx>
          <w:tblCellMar>
            <w:top w:w="0" w:type="dxa"/>
            <w:left w:w="108" w:type="dxa"/>
            <w:bottom w:w="0" w:type="dxa"/>
            <w:right w:w="108" w:type="dxa"/>
          </w:tblCellMar>
        </w:tblPrEx>
        <w:trPr>
          <w:cantSplit/>
          <w:trHeight w:val="547" w:hRule="atLeast"/>
          <w:jc w:val="center"/>
        </w:trPr>
        <w:tc>
          <w:tcPr>
            <w:tcW w:w="7059" w:type="dxa"/>
            <w:gridSpan w:val="4"/>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bottom w:w="15" w:type="dxa"/>
              <w:right w:w="15" w:type="dxa"/>
            </w:tcMar>
            <w:vAlign w:val="center"/>
          </w:tcPr>
          <w:p>
            <w:pPr>
              <w:jc w:val="center"/>
              <w:rPr>
                <w:rFonts w:ascii="宋体" w:hAnsi="宋体" w:eastAsia="宋体" w:cs="Arial"/>
                <w:szCs w:val="21"/>
              </w:rPr>
            </w:pPr>
            <w:r>
              <w:rPr>
                <w:rFonts w:hint="eastAsia" w:ascii="宋体" w:hAnsi="宋体" w:eastAsia="宋体" w:cs="Arial"/>
                <w:szCs w:val="21"/>
              </w:rPr>
              <w:t>合计</w:t>
            </w:r>
          </w:p>
        </w:tc>
        <w:tc>
          <w:tcPr>
            <w:tcW w:w="172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Arial"/>
                <w:szCs w:val="21"/>
              </w:rPr>
            </w:pPr>
          </w:p>
        </w:tc>
      </w:tr>
    </w:tbl>
    <w:p>
      <w:pPr>
        <w:spacing w:line="360" w:lineRule="auto"/>
        <w:rPr>
          <w:rFonts w:ascii="宋体" w:hAnsi="宋体" w:eastAsia="宋体"/>
          <w:sz w:val="24"/>
          <w:szCs w:val="24"/>
        </w:rPr>
      </w:pPr>
      <w:r>
        <w:rPr>
          <w:rFonts w:ascii="宋体" w:hAnsi="宋体" w:eastAsia="宋体"/>
          <w:sz w:val="24"/>
          <w:szCs w:val="24"/>
        </w:rPr>
        <w:t>注：</w:t>
      </w:r>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表格栏目不得空白，可填写：“免费”、“已含”等字样，否则视为无效报价</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2.必须严格按此表要求填写，不得改变表格形式。</w:t>
      </w:r>
    </w:p>
    <w:p>
      <w:pPr>
        <w:spacing w:line="360" w:lineRule="auto"/>
        <w:ind w:firstLine="480" w:firstLineChars="200"/>
        <w:rPr>
          <w:rFonts w:ascii="宋体" w:hAnsi="宋体" w:eastAsia="宋体"/>
          <w:sz w:val="24"/>
          <w:szCs w:val="24"/>
        </w:rPr>
      </w:pPr>
      <w:r>
        <w:rPr>
          <w:rFonts w:ascii="宋体" w:hAnsi="宋体" w:eastAsia="宋体"/>
          <w:sz w:val="24"/>
          <w:szCs w:val="24"/>
        </w:rPr>
        <w:t>3.如果按单价计算的结果与总价不一致，以单价为准修正总价。</w:t>
      </w:r>
    </w:p>
    <w:p>
      <w:pPr>
        <w:spacing w:line="360" w:lineRule="auto"/>
        <w:ind w:firstLine="480" w:firstLineChars="200"/>
        <w:rPr>
          <w:rFonts w:ascii="宋体" w:hAnsi="宋体" w:eastAsia="宋体"/>
          <w:sz w:val="24"/>
          <w:szCs w:val="24"/>
        </w:rPr>
      </w:pPr>
      <w:r>
        <w:rPr>
          <w:rFonts w:ascii="宋体" w:hAnsi="宋体" w:eastAsia="宋体"/>
          <w:sz w:val="24"/>
          <w:szCs w:val="24"/>
        </w:rPr>
        <w:t>4.如果不提供详细分项报价将视为没有实质性响应磋商文件。</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授权代表</w:t>
      </w:r>
      <w:r>
        <w:rPr>
          <w:rFonts w:hint="eastAsia" w:ascii="宋体" w:hAnsi="宋体" w:eastAsia="宋体"/>
          <w:sz w:val="24"/>
          <w:szCs w:val="24"/>
        </w:rPr>
        <w:t>人</w:t>
      </w:r>
      <w:r>
        <w:rPr>
          <w:rFonts w:ascii="宋体" w:hAnsi="宋体" w:eastAsia="宋体"/>
          <w:sz w:val="24"/>
          <w:szCs w:val="24"/>
        </w:rPr>
        <w:t>：____________________（签字）</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w:t>
      </w:r>
    </w:p>
    <w:p>
      <w:pPr>
        <w:widowControl/>
        <w:jc w:val="left"/>
        <w:rPr>
          <w:rFonts w:ascii="宋体" w:hAnsi="宋体" w:eastAsia="宋体"/>
          <w:sz w:val="24"/>
          <w:szCs w:val="24"/>
        </w:rPr>
      </w:pPr>
      <w:r>
        <w:rPr>
          <w:rFonts w:ascii="宋体" w:hAnsi="宋体" w:eastAsia="宋体"/>
          <w:sz w:val="24"/>
          <w:szCs w:val="24"/>
        </w:rPr>
        <w:br w:type="page"/>
      </w:r>
    </w:p>
    <w:p>
      <w:pPr>
        <w:pStyle w:val="4"/>
        <w:spacing w:before="0" w:after="0" w:line="360" w:lineRule="auto"/>
        <w:jc w:val="left"/>
        <w:rPr>
          <w:rFonts w:ascii="宋体" w:hAnsi="宋体" w:eastAsia="宋体"/>
          <w:sz w:val="24"/>
          <w:szCs w:val="24"/>
        </w:rPr>
      </w:pPr>
      <w:bookmarkStart w:id="1213" w:name="_Toc99462609"/>
      <w:r>
        <w:rPr>
          <w:rFonts w:ascii="宋体" w:hAnsi="宋体" w:eastAsia="宋体"/>
          <w:sz w:val="24"/>
          <w:szCs w:val="24"/>
        </w:rPr>
        <w:t xml:space="preserve">附件13 </w:t>
      </w:r>
      <w:r>
        <w:rPr>
          <w:rFonts w:hint="eastAsia" w:ascii="宋体" w:hAnsi="宋体" w:eastAsia="宋体"/>
          <w:sz w:val="24"/>
          <w:szCs w:val="24"/>
        </w:rPr>
        <w:t>最终承诺</w:t>
      </w:r>
      <w:bookmarkEnd w:id="1213"/>
    </w:p>
    <w:p>
      <w:pPr>
        <w:pStyle w:val="219"/>
        <w:ind w:firstLine="0" w:firstLineChars="0"/>
        <w:rPr>
          <w:sz w:val="32"/>
          <w:szCs w:val="32"/>
        </w:rPr>
      </w:pPr>
      <w:r>
        <w:rPr>
          <w:rFonts w:hint="eastAsia"/>
          <w:sz w:val="32"/>
          <w:szCs w:val="32"/>
        </w:rPr>
        <w:t>最终承诺</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2" w:hRule="atLeast"/>
        </w:trPr>
        <w:tc>
          <w:tcPr>
            <w:tcW w:w="8296" w:type="dxa"/>
          </w:tcPr>
          <w:p>
            <w:pPr>
              <w:spacing w:line="360" w:lineRule="auto"/>
              <w:rPr>
                <w:rFonts w:ascii="宋体" w:hAnsi="宋体" w:eastAsia="宋体"/>
                <w:sz w:val="24"/>
                <w:szCs w:val="24"/>
              </w:rPr>
            </w:pPr>
          </w:p>
        </w:tc>
      </w:tr>
    </w:tbl>
    <w:p>
      <w:pPr>
        <w:spacing w:line="360" w:lineRule="auto"/>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授权代表</w:t>
      </w:r>
      <w:r>
        <w:rPr>
          <w:rFonts w:hint="eastAsia" w:ascii="宋体" w:hAnsi="宋体" w:eastAsia="宋体"/>
          <w:sz w:val="24"/>
          <w:szCs w:val="24"/>
        </w:rPr>
        <w:t>人</w:t>
      </w:r>
      <w:r>
        <w:rPr>
          <w:rFonts w:ascii="宋体" w:hAnsi="宋体" w:eastAsia="宋体"/>
          <w:sz w:val="24"/>
          <w:szCs w:val="24"/>
        </w:rPr>
        <w:t>：____________________（签字）</w:t>
      </w:r>
    </w:p>
    <w:p>
      <w:pPr>
        <w:spacing w:line="360" w:lineRule="auto"/>
        <w:ind w:firstLine="480" w:firstLineChars="200"/>
        <w:rPr>
          <w:rFonts w:ascii="宋体" w:hAnsi="宋体" w:eastAsia="宋体"/>
          <w:sz w:val="24"/>
          <w:szCs w:val="24"/>
        </w:rPr>
      </w:pPr>
      <w:r>
        <w:rPr>
          <w:rFonts w:ascii="宋体" w:hAnsi="宋体" w:eastAsia="宋体"/>
          <w:sz w:val="24"/>
          <w:szCs w:val="24"/>
        </w:rPr>
        <w:t>供应商名称：____________________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日      期：____________________</w:t>
      </w:r>
    </w:p>
    <w:sectPr>
      <w:headerReference r:id="rId8" w:type="default"/>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MetaPlusLF">
    <w:altName w:val="Times New Roman"/>
    <w:panose1 w:val="00000000000000000000"/>
    <w:charset w:val="00"/>
    <w:family w:val="auto"/>
    <w:pitch w:val="default"/>
    <w:sig w:usb0="00000000" w:usb1="00000000" w:usb2="00000000" w:usb3="00000000" w:csb0="00000097"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Garamond">
    <w:panose1 w:val="02020502050306020203"/>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文鼎CS中等线">
    <w:altName w:val="黑体"/>
    <w:panose1 w:val="00000000000000000000"/>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1" w:csb1="00000000"/>
  </w:font>
  <w:font w:name="Hei">
    <w:altName w:val="Calibri"/>
    <w:panose1 w:val="00000000000000000000"/>
    <w:charset w:val="50"/>
    <w:family w:val="auto"/>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MS Mincho">
    <w:panose1 w:val="02020609040205080304"/>
    <w:charset w:val="80"/>
    <w:family w:val="modern"/>
    <w:pitch w:val="default"/>
    <w:sig w:usb0="E00002FF" w:usb1="6AC7FDFB" w:usb2="00000012" w:usb3="00000000" w:csb0="4002009F" w:csb1="DFD70000"/>
  </w:font>
  <w:font w:name="华文新魏">
    <w:panose1 w:val="02010800040101010101"/>
    <w:charset w:val="86"/>
    <w:family w:val="auto"/>
    <w:pitch w:val="default"/>
    <w:sig w:usb0="00000001" w:usb1="080F0000" w:usb2="00000000" w:usb3="00000000" w:csb0="00040000" w:csb1="00000000"/>
  </w:font>
  <w:font w:name="Microsoft YaHei UI">
    <w:panose1 w:val="020B0503020204020204"/>
    <w:charset w:val="86"/>
    <w:family w:val="swiss"/>
    <w:pitch w:val="default"/>
    <w:sig w:usb0="80000287" w:usb1="28C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PMingLiU">
    <w:panose1 w:val="02020500000000000000"/>
    <w:charset w:val="88"/>
    <w:family w:val="roman"/>
    <w:pitch w:val="default"/>
    <w:sig w:usb0="A00002FF" w:usb1="28CFFCFA" w:usb2="00000016" w:usb3="00000000" w:csb0="00100001" w:csb1="00000000"/>
  </w:font>
  <w:font w:name="隶书_GB2312">
    <w:altName w:val="微软雅黑"/>
    <w:panose1 w:val="00000000000000000000"/>
    <w:charset w:val="86"/>
    <w:family w:val="auto"/>
    <w:pitch w:val="default"/>
    <w:sig w:usb0="00000000" w:usb1="00000000" w:usb2="00000010" w:usb3="00000000" w:csb0="00040000" w:csb1="00000000"/>
  </w:font>
  <w:font w:name="大黑体">
    <w:altName w:val="宋体"/>
    <w:panose1 w:val="00000000000000000000"/>
    <w:charset w:val="86"/>
    <w:family w:val="modern"/>
    <w:pitch w:val="default"/>
    <w:sig w:usb0="00000000" w:usb1="00000000" w:usb2="00000010" w:usb3="00000000" w:csb0="00040000" w:csb1="00000000"/>
  </w:font>
  <w:font w:name="MingLiUfalt">
    <w:altName w:val="Microsoft JhengHei"/>
    <w:panose1 w:val="00000000000000000000"/>
    <w:charset w:val="88"/>
    <w:family w:val="auto"/>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外交粗仿宋">
    <w:panose1 w:val="03000509000000000000"/>
    <w:charset w:val="86"/>
    <w:family w:val="script"/>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0060955"/>
      <w:docPartObj>
        <w:docPartGallery w:val="AutoText"/>
      </w:docPartObj>
    </w:sdtPr>
    <w:sdtContent>
      <w:p>
        <w:pPr>
          <w:pStyle w:val="49"/>
          <w:ind w:firstLine="36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1"/>
        <w:szCs w:val="22"/>
      </w:rPr>
      <w:id w:val="-1396119755"/>
      <w:docPartObj>
        <w:docPartGallery w:val="AutoText"/>
      </w:docPartObj>
    </w:sdtPr>
    <w:sdtEndPr>
      <w:rPr>
        <w:rFonts w:ascii="宋体" w:hAnsi="宋体"/>
        <w:sz w:val="21"/>
        <w:szCs w:val="22"/>
      </w:rPr>
    </w:sdtEndPr>
    <w:sdtContent>
      <w:p>
        <w:pPr>
          <w:pStyle w:val="49"/>
          <w:ind w:firstLine="420"/>
          <w:jc w:val="center"/>
          <w:rPr>
            <w:rFonts w:ascii="宋体" w:hAnsi="宋体"/>
            <w:sz w:val="21"/>
            <w:szCs w:val="22"/>
          </w:rPr>
        </w:pPr>
        <w:r>
          <w:rPr>
            <w:rFonts w:ascii="宋体" w:hAnsi="宋体"/>
            <w:sz w:val="21"/>
            <w:szCs w:val="22"/>
          </w:rPr>
          <w:fldChar w:fldCharType="begin"/>
        </w:r>
        <w:r>
          <w:rPr>
            <w:rFonts w:ascii="宋体" w:hAnsi="宋体"/>
            <w:sz w:val="21"/>
            <w:szCs w:val="22"/>
          </w:rPr>
          <w:instrText xml:space="preserve">PAGE   \* MERGEFORMAT</w:instrText>
        </w:r>
        <w:r>
          <w:rPr>
            <w:rFonts w:ascii="宋体" w:hAnsi="宋体"/>
            <w:sz w:val="21"/>
            <w:szCs w:val="22"/>
          </w:rPr>
          <w:fldChar w:fldCharType="separate"/>
        </w:r>
        <w:r>
          <w:rPr>
            <w:rFonts w:ascii="宋体" w:hAnsi="宋体"/>
            <w:sz w:val="21"/>
            <w:szCs w:val="22"/>
            <w:lang w:val="zh-CN"/>
          </w:rPr>
          <w:t>2</w:t>
        </w:r>
        <w:r>
          <w:rPr>
            <w:rFonts w:ascii="宋体" w:hAnsi="宋体"/>
            <w:sz w:val="21"/>
            <w:szCs w:val="22"/>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3px;height:13px" o:bullet="t">
        <v:imagedata r:id="rId1" o:title=""/>
      </v:shape>
    </w:pict>
  </w:numPicBullet>
  <w:numPicBullet w:numPicBulletId="1">
    <w:pict>
      <v:shape id="1" type="#_x0000_t75" style="width:13px;height:13px" o:bullet="t">
        <v:imagedata r:id="rId2" o:title=""/>
      </v:shape>
    </w:pict>
  </w:numPicBullet>
  <w:abstractNum w:abstractNumId="0">
    <w:nsid w:val="FFFFFF81"/>
    <w:multiLevelType w:val="singleLevel"/>
    <w:tmpl w:val="FFFFFF81"/>
    <w:lvl w:ilvl="0" w:tentative="0">
      <w:start w:val="1"/>
      <w:numFmt w:val="bullet"/>
      <w:pStyle w:val="16"/>
      <w:lvlText w:val=""/>
      <w:lvlJc w:val="left"/>
      <w:pPr>
        <w:tabs>
          <w:tab w:val="left" w:pos="1620"/>
        </w:tabs>
        <w:ind w:left="1620" w:leftChars="600" w:hanging="360" w:hangingChars="200"/>
      </w:pPr>
      <w:rPr>
        <w:rFonts w:hint="default" w:ascii="Wingdings" w:hAnsi="Wingdings"/>
      </w:rPr>
    </w:lvl>
  </w:abstractNum>
  <w:abstractNum w:abstractNumId="1">
    <w:nsid w:val="FFFFFF82"/>
    <w:multiLevelType w:val="singleLevel"/>
    <w:tmpl w:val="FFFFFF82"/>
    <w:lvl w:ilvl="0" w:tentative="0">
      <w:start w:val="1"/>
      <w:numFmt w:val="bullet"/>
      <w:pStyle w:val="29"/>
      <w:lvlText w:val=""/>
      <w:lvlJc w:val="left"/>
      <w:pPr>
        <w:tabs>
          <w:tab w:val="left" w:pos="1497"/>
        </w:tabs>
        <w:ind w:left="1497" w:hanging="374"/>
      </w:pPr>
      <w:rPr>
        <w:rFonts w:hint="default" w:ascii="Times New Roman" w:hAnsi="Times New Roman" w:cs="Times New Roman"/>
      </w:rPr>
    </w:lvl>
  </w:abstractNum>
  <w:abstractNum w:abstractNumId="2">
    <w:nsid w:val="FFFFFF83"/>
    <w:multiLevelType w:val="singleLevel"/>
    <w:tmpl w:val="FFFFFF83"/>
    <w:lvl w:ilvl="0" w:tentative="0">
      <w:start w:val="1"/>
      <w:numFmt w:val="bullet"/>
      <w:pStyle w:val="36"/>
      <w:lvlText w:val=""/>
      <w:lvlJc w:val="left"/>
      <w:pPr>
        <w:tabs>
          <w:tab w:val="left" w:pos="780"/>
        </w:tabs>
        <w:ind w:left="780" w:leftChars="200" w:hanging="360" w:hangingChars="200"/>
      </w:pPr>
      <w:rPr>
        <w:rFonts w:hint="default" w:ascii="Wingdings" w:hAnsi="Wingdings"/>
      </w:rPr>
    </w:lvl>
  </w:abstractNum>
  <w:abstractNum w:abstractNumId="3">
    <w:nsid w:val="FFFFFF89"/>
    <w:multiLevelType w:val="singleLevel"/>
    <w:tmpl w:val="FFFFFF89"/>
    <w:lvl w:ilvl="0" w:tentative="0">
      <w:start w:val="1"/>
      <w:numFmt w:val="bullet"/>
      <w:pStyle w:val="22"/>
      <w:lvlText w:val=""/>
      <w:lvlJc w:val="left"/>
      <w:pPr>
        <w:tabs>
          <w:tab w:val="left" w:pos="420"/>
        </w:tabs>
        <w:ind w:left="420" w:hanging="420"/>
      </w:pPr>
      <w:rPr>
        <w:rFonts w:hint="default" w:ascii="Wingdings" w:hAnsi="Wingdings"/>
        <w:color w:val="auto"/>
      </w:rPr>
    </w:lvl>
  </w:abstractNum>
  <w:abstractNum w:abstractNumId="4">
    <w:nsid w:val="0000000A"/>
    <w:multiLevelType w:val="multilevel"/>
    <w:tmpl w:val="0000000A"/>
    <w:lvl w:ilvl="0" w:tentative="0">
      <w:start w:val="1"/>
      <w:numFmt w:val="decimal"/>
      <w:pStyle w:val="355"/>
      <w:lvlText w:val="%1"/>
      <w:lvlJc w:val="left"/>
      <w:pPr>
        <w:tabs>
          <w:tab w:val="left" w:pos="605"/>
        </w:tabs>
        <w:ind w:left="60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1080"/>
        </w:tabs>
        <w:ind w:left="567" w:hanging="567"/>
      </w:pPr>
    </w:lvl>
    <w:lvl w:ilvl="3" w:tentative="0">
      <w:start w:val="1"/>
      <w:numFmt w:val="decimal"/>
      <w:pStyle w:val="358"/>
      <w:lvlText w:val="%1.%2.%3.%4"/>
      <w:lvlJc w:val="left"/>
      <w:pPr>
        <w:tabs>
          <w:tab w:val="left" w:pos="-567"/>
        </w:tabs>
        <w:ind w:left="-567" w:firstLine="1134"/>
      </w:pPr>
    </w:lvl>
    <w:lvl w:ilvl="4" w:tentative="0">
      <w:start w:val="1"/>
      <w:numFmt w:val="decimal"/>
      <w:lvlText w:val="%1.%2.%3.%4.%5"/>
      <w:lvlJc w:val="left"/>
      <w:pPr>
        <w:tabs>
          <w:tab w:val="left" w:pos="3501"/>
        </w:tabs>
        <w:ind w:left="2268" w:hanging="907"/>
      </w:pPr>
    </w:lvl>
    <w:lvl w:ilvl="5" w:tentative="0">
      <w:start w:val="1"/>
      <w:numFmt w:val="decimal"/>
      <w:lvlText w:val="%1.%2.%3.%4.%5.%6"/>
      <w:lvlJc w:val="left"/>
      <w:pPr>
        <w:tabs>
          <w:tab w:val="left" w:pos="3926"/>
        </w:tabs>
        <w:ind w:left="3260" w:hanging="1134"/>
      </w:pPr>
    </w:lvl>
    <w:lvl w:ilvl="6" w:tentative="0">
      <w:start w:val="1"/>
      <w:numFmt w:val="decimal"/>
      <w:lvlText w:val="%1.%2.%3.%4.%5.%6.%7"/>
      <w:lvlJc w:val="left"/>
      <w:pPr>
        <w:tabs>
          <w:tab w:val="left" w:pos="4711"/>
        </w:tabs>
        <w:ind w:left="3827" w:hanging="1276"/>
      </w:pPr>
    </w:lvl>
    <w:lvl w:ilvl="7" w:tentative="0">
      <w:start w:val="1"/>
      <w:numFmt w:val="decimal"/>
      <w:lvlText w:val="%1.%2.%3.%4.%5.%6.%7.%8"/>
      <w:lvlJc w:val="left"/>
      <w:pPr>
        <w:tabs>
          <w:tab w:val="left" w:pos="5496"/>
        </w:tabs>
        <w:ind w:left="4394" w:hanging="1418"/>
      </w:pPr>
    </w:lvl>
    <w:lvl w:ilvl="8" w:tentative="0">
      <w:start w:val="1"/>
      <w:numFmt w:val="decimal"/>
      <w:lvlText w:val="%1.%2.%3.%4.%5.%6.%7.%8.%9"/>
      <w:lvlJc w:val="left"/>
      <w:pPr>
        <w:tabs>
          <w:tab w:val="left" w:pos="6282"/>
        </w:tabs>
        <w:ind w:left="5102" w:hanging="1700"/>
      </w:pPr>
    </w:lvl>
  </w:abstractNum>
  <w:abstractNum w:abstractNumId="5">
    <w:nsid w:val="0000000F"/>
    <w:multiLevelType w:val="multilevel"/>
    <w:tmpl w:val="0000000F"/>
    <w:lvl w:ilvl="0" w:tentative="0">
      <w:start w:val="1"/>
      <w:numFmt w:val="decimalEnclosedCircle"/>
      <w:pStyle w:val="308"/>
      <w:lvlText w:val="%1"/>
      <w:lvlJc w:val="left"/>
      <w:pPr>
        <w:ind w:left="2460" w:hanging="360"/>
      </w:pPr>
      <w:rPr>
        <w:sz w:val="21"/>
        <w:szCs w:val="21"/>
      </w:rPr>
    </w:lvl>
    <w:lvl w:ilvl="1" w:tentative="0">
      <w:start w:val="1"/>
      <w:numFmt w:val="lowerLetter"/>
      <w:lvlText w:val="%2)"/>
      <w:lvlJc w:val="left"/>
      <w:pPr>
        <w:ind w:left="2940" w:hanging="420"/>
      </w:pPr>
    </w:lvl>
    <w:lvl w:ilvl="2" w:tentative="0">
      <w:start w:val="1"/>
      <w:numFmt w:val="lowerRoman"/>
      <w:lvlText w:val="%3."/>
      <w:lvlJc w:val="right"/>
      <w:pPr>
        <w:ind w:left="3360" w:hanging="420"/>
      </w:pPr>
    </w:lvl>
    <w:lvl w:ilvl="3" w:tentative="0">
      <w:start w:val="1"/>
      <w:numFmt w:val="decimal"/>
      <w:lvlText w:val="%4."/>
      <w:lvlJc w:val="left"/>
      <w:pPr>
        <w:ind w:left="3780" w:hanging="420"/>
      </w:pPr>
    </w:lvl>
    <w:lvl w:ilvl="4" w:tentative="0">
      <w:start w:val="1"/>
      <w:numFmt w:val="lowerLetter"/>
      <w:lvlText w:val="%5)"/>
      <w:lvlJc w:val="left"/>
      <w:pPr>
        <w:ind w:left="4200" w:hanging="420"/>
      </w:pPr>
    </w:lvl>
    <w:lvl w:ilvl="5" w:tentative="0">
      <w:start w:val="1"/>
      <w:numFmt w:val="lowerRoman"/>
      <w:lvlText w:val="%6."/>
      <w:lvlJc w:val="right"/>
      <w:pPr>
        <w:ind w:left="4620" w:hanging="420"/>
      </w:pPr>
    </w:lvl>
    <w:lvl w:ilvl="6" w:tentative="0">
      <w:start w:val="1"/>
      <w:numFmt w:val="decimal"/>
      <w:lvlText w:val="%7."/>
      <w:lvlJc w:val="left"/>
      <w:pPr>
        <w:ind w:left="5040" w:hanging="420"/>
      </w:pPr>
    </w:lvl>
    <w:lvl w:ilvl="7" w:tentative="0">
      <w:start w:val="1"/>
      <w:numFmt w:val="lowerLetter"/>
      <w:lvlText w:val="%8)"/>
      <w:lvlJc w:val="left"/>
      <w:pPr>
        <w:ind w:left="5460" w:hanging="420"/>
      </w:pPr>
    </w:lvl>
    <w:lvl w:ilvl="8" w:tentative="0">
      <w:start w:val="1"/>
      <w:numFmt w:val="lowerRoman"/>
      <w:lvlText w:val="%9."/>
      <w:lvlJc w:val="right"/>
      <w:pPr>
        <w:ind w:left="5880" w:hanging="420"/>
      </w:pPr>
    </w:lvl>
  </w:abstractNum>
  <w:abstractNum w:abstractNumId="6">
    <w:nsid w:val="05F252BD"/>
    <w:multiLevelType w:val="singleLevel"/>
    <w:tmpl w:val="05F252BD"/>
    <w:lvl w:ilvl="0" w:tentative="0">
      <w:start w:val="1"/>
      <w:numFmt w:val="decimal"/>
      <w:pStyle w:val="523"/>
      <w:lvlText w:val="表%1"/>
      <w:lvlJc w:val="left"/>
      <w:pPr>
        <w:tabs>
          <w:tab w:val="left" w:pos="360"/>
        </w:tabs>
        <w:ind w:left="360" w:hanging="360"/>
      </w:pPr>
      <w:rPr>
        <w:rFonts w:hint="eastAsia"/>
      </w:rPr>
    </w:lvl>
  </w:abstractNum>
  <w:abstractNum w:abstractNumId="7">
    <w:nsid w:val="089D13DF"/>
    <w:multiLevelType w:val="multilevel"/>
    <w:tmpl w:val="089D13DF"/>
    <w:lvl w:ilvl="0" w:tentative="0">
      <w:start w:val="1"/>
      <w:numFmt w:val="bullet"/>
      <w:pStyle w:val="465"/>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8">
    <w:nsid w:val="0C0D756C"/>
    <w:multiLevelType w:val="multilevel"/>
    <w:tmpl w:val="0C0D756C"/>
    <w:lvl w:ilvl="0" w:tentative="0">
      <w:start w:val="1"/>
      <w:numFmt w:val="decimal"/>
      <w:pStyle w:val="714"/>
      <w:suff w:val="nothing"/>
      <w:lvlText w:val="第%1章"/>
      <w:lvlJc w:val="left"/>
      <w:pPr>
        <w:ind w:left="0" w:firstLine="0"/>
      </w:pPr>
      <w:rPr>
        <w:rFonts w:hint="default" w:ascii="Times New Roman" w:hAnsi="Times New Roman" w:eastAsia="黑体"/>
        <w:b/>
        <w:i w:val="0"/>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9">
    <w:nsid w:val="0FB82786"/>
    <w:multiLevelType w:val="multilevel"/>
    <w:tmpl w:val="0FB82786"/>
    <w:lvl w:ilvl="0" w:tentative="0">
      <w:start w:val="1"/>
      <w:numFmt w:val="bullet"/>
      <w:pStyle w:val="486"/>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10715F76"/>
    <w:multiLevelType w:val="multilevel"/>
    <w:tmpl w:val="10715F7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725"/>
      <w:lvlText w:val=""/>
      <w:lvlJc w:val="left"/>
      <w:pPr>
        <w:tabs>
          <w:tab w:val="left" w:pos="420"/>
        </w:tabs>
        <w:ind w:left="420" w:hanging="420"/>
      </w:pPr>
      <w:rPr>
        <w:rFonts w:hint="default" w:ascii="Wingdings" w:hAnsi="Wingdings"/>
      </w:rPr>
    </w:lvl>
    <w:lvl w:ilvl="2" w:tentative="0">
      <w:start w:val="1"/>
      <w:numFmt w:val="bullet"/>
      <w:lvlText w:val=""/>
      <w:lvlJc w:val="left"/>
      <w:pPr>
        <w:tabs>
          <w:tab w:val="left" w:pos="840"/>
        </w:tabs>
        <w:ind w:left="840" w:hanging="420"/>
      </w:pPr>
      <w:rPr>
        <w:rFonts w:hint="default" w:ascii="Wingdings" w:hAnsi="Wingdings"/>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bullet"/>
      <w:lvlText w:val=""/>
      <w:lvlJc w:val="left"/>
      <w:pPr>
        <w:tabs>
          <w:tab w:val="left" w:pos="1680"/>
        </w:tabs>
        <w:ind w:left="1680" w:hanging="420"/>
      </w:pPr>
      <w:rPr>
        <w:rFonts w:hint="default" w:ascii="Wingdings" w:hAnsi="Wingdings"/>
      </w:rPr>
    </w:lvl>
    <w:lvl w:ilvl="5" w:tentative="0">
      <w:start w:val="1"/>
      <w:numFmt w:val="bullet"/>
      <w:lvlText w:val=""/>
      <w:lvlJc w:val="left"/>
      <w:pPr>
        <w:tabs>
          <w:tab w:val="left" w:pos="2100"/>
        </w:tabs>
        <w:ind w:left="2100" w:hanging="420"/>
      </w:pPr>
      <w:rPr>
        <w:rFonts w:hint="default" w:ascii="Wingdings" w:hAnsi="Wingdings"/>
      </w:rPr>
    </w:lvl>
    <w:lvl w:ilvl="6" w:tentative="0">
      <w:start w:val="1"/>
      <w:numFmt w:val="bullet"/>
      <w:lvlText w:val=""/>
      <w:lvlJc w:val="left"/>
      <w:pPr>
        <w:tabs>
          <w:tab w:val="left" w:pos="2520"/>
        </w:tabs>
        <w:ind w:left="2520" w:hanging="420"/>
      </w:pPr>
      <w:rPr>
        <w:rFonts w:hint="default" w:ascii="Wingdings" w:hAnsi="Wingdings"/>
      </w:rPr>
    </w:lvl>
    <w:lvl w:ilvl="7" w:tentative="0">
      <w:start w:val="1"/>
      <w:numFmt w:val="bullet"/>
      <w:lvlText w:val=""/>
      <w:lvlJc w:val="left"/>
      <w:pPr>
        <w:tabs>
          <w:tab w:val="left" w:pos="2940"/>
        </w:tabs>
        <w:ind w:left="2940" w:hanging="420"/>
      </w:pPr>
      <w:rPr>
        <w:rFonts w:hint="default" w:ascii="Wingdings" w:hAnsi="Wingdings"/>
      </w:rPr>
    </w:lvl>
    <w:lvl w:ilvl="8" w:tentative="0">
      <w:start w:val="1"/>
      <w:numFmt w:val="bullet"/>
      <w:lvlText w:val=""/>
      <w:lvlJc w:val="left"/>
      <w:pPr>
        <w:tabs>
          <w:tab w:val="left" w:pos="3360"/>
        </w:tabs>
        <w:ind w:left="3360" w:hanging="420"/>
      </w:pPr>
      <w:rPr>
        <w:rFonts w:hint="default" w:ascii="Wingdings" w:hAnsi="Wingdings"/>
      </w:rPr>
    </w:lvl>
  </w:abstractNum>
  <w:abstractNum w:abstractNumId="11">
    <w:nsid w:val="197674E1"/>
    <w:multiLevelType w:val="multilevel"/>
    <w:tmpl w:val="197674E1"/>
    <w:lvl w:ilvl="0" w:tentative="0">
      <w:start w:val="1"/>
      <w:numFmt w:val="decimal"/>
      <w:pStyle w:val="762"/>
      <w:lvlText w:val="%1."/>
      <w:lvlJc w:val="left"/>
      <w:pPr>
        <w:ind w:left="425" w:hanging="425"/>
      </w:pPr>
    </w:lvl>
    <w:lvl w:ilvl="1" w:tentative="0">
      <w:start w:val="1"/>
      <w:numFmt w:val="decimal"/>
      <w:lvlText w:val="%1.%2."/>
      <w:lvlJc w:val="left"/>
      <w:pPr>
        <w:ind w:left="567" w:hanging="567"/>
      </w:pPr>
    </w:lvl>
    <w:lvl w:ilvl="2" w:tentative="0">
      <w:start w:val="1"/>
      <w:numFmt w:val="decimal"/>
      <w:pStyle w:val="764"/>
      <w:lvlText w:val="%1.%2.%3."/>
      <w:lvlJc w:val="left"/>
      <w:pPr>
        <w:ind w:left="709" w:hanging="709"/>
      </w:pPr>
    </w:lvl>
    <w:lvl w:ilvl="3" w:tentative="0">
      <w:start w:val="1"/>
      <w:numFmt w:val="decimal"/>
      <w:pStyle w:val="763"/>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1B71067C"/>
    <w:multiLevelType w:val="multilevel"/>
    <w:tmpl w:val="1B71067C"/>
    <w:lvl w:ilvl="0" w:tentative="0">
      <w:start w:val="1"/>
      <w:numFmt w:val="decimal"/>
      <w:isLgl/>
      <w:lvlText w:val="第%1章 "/>
      <w:lvlJc w:val="left"/>
      <w:pPr>
        <w:tabs>
          <w:tab w:val="left" w:pos="1134"/>
        </w:tabs>
        <w:ind w:left="851" w:hanging="851"/>
      </w:pPr>
    </w:lvl>
    <w:lvl w:ilvl="1" w:tentative="0">
      <w:start w:val="1"/>
      <w:numFmt w:val="decimal"/>
      <w:pStyle w:val="687"/>
      <w:isLgl/>
      <w:lvlText w:val="%1.%2 "/>
      <w:lvlJc w:val="left"/>
      <w:pPr>
        <w:tabs>
          <w:tab w:val="left" w:pos="1134"/>
        </w:tabs>
        <w:ind w:left="851" w:hanging="851"/>
      </w:pPr>
    </w:lvl>
    <w:lvl w:ilvl="2" w:tentative="0">
      <w:start w:val="1"/>
      <w:numFmt w:val="decimal"/>
      <w:pStyle w:val="688"/>
      <w:isLgl/>
      <w:lvlText w:val="%1.%2.%3 "/>
      <w:lvlJc w:val="left"/>
      <w:pPr>
        <w:tabs>
          <w:tab w:val="left" w:pos="1134"/>
        </w:tabs>
        <w:ind w:left="851" w:hanging="851"/>
      </w:pPr>
    </w:lvl>
    <w:lvl w:ilvl="3" w:tentative="0">
      <w:start w:val="1"/>
      <w:numFmt w:val="decimal"/>
      <w:pStyle w:val="689"/>
      <w:isLgl/>
      <w:lvlText w:val="%1.%2.%3.%4 "/>
      <w:lvlJc w:val="left"/>
      <w:pPr>
        <w:tabs>
          <w:tab w:val="left" w:pos="1134"/>
        </w:tabs>
        <w:ind w:left="851" w:hanging="851"/>
      </w:pPr>
    </w:lvl>
    <w:lvl w:ilvl="4" w:tentative="0">
      <w:start w:val="1"/>
      <w:numFmt w:val="decimal"/>
      <w:pStyle w:val="690"/>
      <w:isLgl/>
      <w:lvlText w:val="%1.%2.%3.%4.%5 "/>
      <w:lvlJc w:val="left"/>
      <w:pPr>
        <w:tabs>
          <w:tab w:val="left" w:pos="1134"/>
        </w:tabs>
        <w:ind w:left="851" w:hanging="851"/>
      </w:pPr>
    </w:lvl>
    <w:lvl w:ilvl="5" w:tentative="0">
      <w:start w:val="1"/>
      <w:numFmt w:val="decimal"/>
      <w:isLgl/>
      <w:lvlText w:val="%1.%2.%3.%4.%5.%6"/>
      <w:lvlJc w:val="left"/>
      <w:pPr>
        <w:tabs>
          <w:tab w:val="left" w:pos="1134"/>
        </w:tabs>
        <w:ind w:left="851" w:hanging="851"/>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3">
    <w:nsid w:val="1ECA75FF"/>
    <w:multiLevelType w:val="multilevel"/>
    <w:tmpl w:val="1ECA75FF"/>
    <w:lvl w:ilvl="0" w:tentative="0">
      <w:start w:val="1"/>
      <w:numFmt w:val="bullet"/>
      <w:pStyle w:val="236"/>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20D7133D"/>
    <w:multiLevelType w:val="multilevel"/>
    <w:tmpl w:val="20D7133D"/>
    <w:lvl w:ilvl="0" w:tentative="0">
      <w:start w:val="1"/>
      <w:numFmt w:val="decimal"/>
      <w:pStyle w:val="209"/>
      <w:suff w:val="nothing"/>
      <w:lvlText w:val="%1"/>
      <w:lvlJc w:val="left"/>
      <w:pPr>
        <w:ind w:left="567" w:hanging="567"/>
      </w:pPr>
      <w:rPr>
        <w:rFonts w:hint="default"/>
      </w:rPr>
    </w:lvl>
    <w:lvl w:ilvl="1" w:tentative="0">
      <w:start w:val="1"/>
      <w:numFmt w:val="decimal"/>
      <w:pStyle w:val="207"/>
      <w:suff w:val="nothing"/>
      <w:lvlText w:val="%1.%2"/>
      <w:lvlJc w:val="left"/>
      <w:pPr>
        <w:ind w:left="360" w:hanging="360"/>
      </w:pPr>
      <w:rPr>
        <w:rFonts w:hint="default" w:ascii="Times New Roman" w:hAnsi="Times New Roman" w:cs="Times New Roman"/>
      </w:rPr>
    </w:lvl>
    <w:lvl w:ilvl="2" w:tentative="0">
      <w:start w:val="1"/>
      <w:numFmt w:val="decimal"/>
      <w:pStyle w:val="842"/>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5">
    <w:nsid w:val="21323467"/>
    <w:multiLevelType w:val="singleLevel"/>
    <w:tmpl w:val="21323467"/>
    <w:lvl w:ilvl="0" w:tentative="0">
      <w:start w:val="1"/>
      <w:numFmt w:val="decimal"/>
      <w:pStyle w:val="534"/>
      <w:lvlText w:val="%1."/>
      <w:lvlJc w:val="left"/>
      <w:pPr>
        <w:tabs>
          <w:tab w:val="left" w:pos="1145"/>
        </w:tabs>
        <w:ind w:left="902" w:hanging="477"/>
      </w:pPr>
      <w:rPr>
        <w:rFonts w:hint="eastAsia"/>
      </w:rPr>
    </w:lvl>
  </w:abstractNum>
  <w:abstractNum w:abstractNumId="16">
    <w:nsid w:val="22647F65"/>
    <w:multiLevelType w:val="multilevel"/>
    <w:tmpl w:val="22647F65"/>
    <w:lvl w:ilvl="0" w:tentative="0">
      <w:start w:val="1"/>
      <w:numFmt w:val="bullet"/>
      <w:pStyle w:val="49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7">
    <w:nsid w:val="25CF2C9D"/>
    <w:multiLevelType w:val="multilevel"/>
    <w:tmpl w:val="25CF2C9D"/>
    <w:lvl w:ilvl="0" w:tentative="0">
      <w:start w:val="1"/>
      <w:numFmt w:val="decimal"/>
      <w:pStyle w:val="597"/>
      <w:lvlText w:val="%1"/>
      <w:lvlJc w:val="left"/>
      <w:pPr>
        <w:ind w:left="425" w:hanging="425"/>
      </w:pPr>
      <w:rPr>
        <w:rFonts w:hint="eastAsia"/>
      </w:rPr>
    </w:lvl>
    <w:lvl w:ilvl="1" w:tentative="0">
      <w:start w:val="1"/>
      <w:numFmt w:val="decimal"/>
      <w:pStyle w:val="599"/>
      <w:lvlText w:val="%1.%2"/>
      <w:lvlJc w:val="left"/>
      <w:pPr>
        <w:ind w:left="425" w:hanging="425"/>
      </w:pPr>
      <w:rPr>
        <w:rFonts w:hint="eastAsia"/>
      </w:rPr>
    </w:lvl>
    <w:lvl w:ilvl="2" w:tentative="0">
      <w:start w:val="1"/>
      <w:numFmt w:val="decimal"/>
      <w:pStyle w:val="601"/>
      <w:lvlText w:val="%1.%2.%3"/>
      <w:lvlJc w:val="left"/>
      <w:pPr>
        <w:ind w:left="425" w:hanging="425"/>
      </w:pPr>
      <w:rPr>
        <w:rFonts w:hint="eastAsia"/>
      </w:rPr>
    </w:lvl>
    <w:lvl w:ilvl="3" w:tentative="0">
      <w:start w:val="1"/>
      <w:numFmt w:val="decimal"/>
      <w:pStyle w:val="608"/>
      <w:lvlText w:val="%1.%2.%3.%4"/>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18">
    <w:nsid w:val="2A942F93"/>
    <w:multiLevelType w:val="multilevel"/>
    <w:tmpl w:val="2A942F93"/>
    <w:lvl w:ilvl="0" w:tentative="0">
      <w:start w:val="1"/>
      <w:numFmt w:val="bullet"/>
      <w:pStyle w:val="716"/>
      <w:lvlText w:val=""/>
      <w:lvlJc w:val="left"/>
      <w:pPr>
        <w:tabs>
          <w:tab w:val="left" w:pos="964"/>
        </w:tabs>
        <w:ind w:left="964" w:hanging="482"/>
      </w:pPr>
      <w:rPr>
        <w:rFonts w:hint="default" w:ascii="Wingdings" w:hAnsi="Wingdings"/>
        <w:sz w:val="16"/>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2F260321"/>
    <w:multiLevelType w:val="multilevel"/>
    <w:tmpl w:val="2F260321"/>
    <w:lvl w:ilvl="0" w:tentative="0">
      <w:start w:val="1"/>
      <w:numFmt w:val="decimal"/>
      <w:pStyle w:val="569"/>
      <w:lvlText w:val="表格%1."/>
      <w:lvlJc w:val="righ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335C7CF3"/>
    <w:multiLevelType w:val="multilevel"/>
    <w:tmpl w:val="335C7CF3"/>
    <w:lvl w:ilvl="0" w:tentative="0">
      <w:start w:val="1"/>
      <w:numFmt w:val="bullet"/>
      <w:pStyle w:val="659"/>
      <w:lvlText w:val=""/>
      <w:lvlJc w:val="left"/>
      <w:pPr>
        <w:tabs>
          <w:tab w:val="left" w:pos="874"/>
        </w:tabs>
        <w:ind w:left="874" w:hanging="420"/>
      </w:pPr>
      <w:rPr>
        <w:rFonts w:hint="default" w:ascii="Wingdings" w:hAnsi="Wingdings"/>
      </w:rPr>
    </w:lvl>
    <w:lvl w:ilvl="1" w:tentative="0">
      <w:start w:val="1"/>
      <w:numFmt w:val="bullet"/>
      <w:lvlText w:val=""/>
      <w:lvlJc w:val="left"/>
      <w:pPr>
        <w:tabs>
          <w:tab w:val="left" w:pos="1294"/>
        </w:tabs>
        <w:ind w:left="1294" w:hanging="420"/>
      </w:pPr>
      <w:rPr>
        <w:rFonts w:hint="default" w:ascii="Wingdings" w:hAnsi="Wingdings"/>
      </w:rPr>
    </w:lvl>
    <w:lvl w:ilvl="2" w:tentative="0">
      <w:start w:val="1"/>
      <w:numFmt w:val="bullet"/>
      <w:lvlText w:val=""/>
      <w:lvlJc w:val="left"/>
      <w:pPr>
        <w:tabs>
          <w:tab w:val="left" w:pos="1714"/>
        </w:tabs>
        <w:ind w:left="1714" w:hanging="420"/>
      </w:pPr>
      <w:rPr>
        <w:rFonts w:hint="default" w:ascii="Wingdings" w:hAnsi="Wingdings"/>
      </w:rPr>
    </w:lvl>
    <w:lvl w:ilvl="3" w:tentative="0">
      <w:start w:val="1"/>
      <w:numFmt w:val="bullet"/>
      <w:lvlText w:val=""/>
      <w:lvlJc w:val="left"/>
      <w:pPr>
        <w:tabs>
          <w:tab w:val="left" w:pos="2134"/>
        </w:tabs>
        <w:ind w:left="2134" w:hanging="420"/>
      </w:pPr>
      <w:rPr>
        <w:rFonts w:hint="default" w:ascii="Wingdings" w:hAnsi="Wingdings"/>
      </w:rPr>
    </w:lvl>
    <w:lvl w:ilvl="4" w:tentative="0">
      <w:start w:val="1"/>
      <w:numFmt w:val="bullet"/>
      <w:lvlText w:val=""/>
      <w:lvlJc w:val="left"/>
      <w:pPr>
        <w:tabs>
          <w:tab w:val="left" w:pos="2554"/>
        </w:tabs>
        <w:ind w:left="2554" w:hanging="420"/>
      </w:pPr>
      <w:rPr>
        <w:rFonts w:hint="default" w:ascii="Wingdings" w:hAnsi="Wingdings"/>
      </w:rPr>
    </w:lvl>
    <w:lvl w:ilvl="5" w:tentative="0">
      <w:start w:val="1"/>
      <w:numFmt w:val="bullet"/>
      <w:lvlText w:val=""/>
      <w:lvlJc w:val="left"/>
      <w:pPr>
        <w:tabs>
          <w:tab w:val="left" w:pos="2974"/>
        </w:tabs>
        <w:ind w:left="2974" w:hanging="420"/>
      </w:pPr>
      <w:rPr>
        <w:rFonts w:hint="default" w:ascii="Wingdings" w:hAnsi="Wingdings"/>
      </w:rPr>
    </w:lvl>
    <w:lvl w:ilvl="6" w:tentative="0">
      <w:start w:val="1"/>
      <w:numFmt w:val="bullet"/>
      <w:lvlText w:val=""/>
      <w:lvlJc w:val="left"/>
      <w:pPr>
        <w:tabs>
          <w:tab w:val="left" w:pos="3394"/>
        </w:tabs>
        <w:ind w:left="3394" w:hanging="420"/>
      </w:pPr>
      <w:rPr>
        <w:rFonts w:hint="default" w:ascii="Wingdings" w:hAnsi="Wingdings"/>
      </w:rPr>
    </w:lvl>
    <w:lvl w:ilvl="7" w:tentative="0">
      <w:start w:val="1"/>
      <w:numFmt w:val="bullet"/>
      <w:lvlText w:val=""/>
      <w:lvlJc w:val="left"/>
      <w:pPr>
        <w:tabs>
          <w:tab w:val="left" w:pos="3814"/>
        </w:tabs>
        <w:ind w:left="3814" w:hanging="420"/>
      </w:pPr>
      <w:rPr>
        <w:rFonts w:hint="default" w:ascii="Wingdings" w:hAnsi="Wingdings"/>
      </w:rPr>
    </w:lvl>
    <w:lvl w:ilvl="8" w:tentative="0">
      <w:start w:val="1"/>
      <w:numFmt w:val="bullet"/>
      <w:lvlText w:val=""/>
      <w:lvlJc w:val="left"/>
      <w:pPr>
        <w:tabs>
          <w:tab w:val="left" w:pos="4234"/>
        </w:tabs>
        <w:ind w:left="4234" w:hanging="420"/>
      </w:pPr>
      <w:rPr>
        <w:rFonts w:hint="default" w:ascii="Wingdings" w:hAnsi="Wingdings"/>
      </w:rPr>
    </w:lvl>
  </w:abstractNum>
  <w:abstractNum w:abstractNumId="21">
    <w:nsid w:val="343B7750"/>
    <w:multiLevelType w:val="multilevel"/>
    <w:tmpl w:val="343B7750"/>
    <w:lvl w:ilvl="0" w:tentative="0">
      <w:start w:val="1"/>
      <w:numFmt w:val="bullet"/>
      <w:pStyle w:val="658"/>
      <w:lvlText w:val=""/>
      <w:lvlJc w:val="left"/>
      <w:pPr>
        <w:tabs>
          <w:tab w:val="left" w:pos="420"/>
        </w:tabs>
        <w:ind w:left="420" w:hanging="420"/>
      </w:pPr>
      <w:rPr>
        <w:rFonts w:hint="default" w:ascii="Symbol" w:hAnsi="Symbol"/>
        <w:color w:val="auto"/>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35390902"/>
    <w:multiLevelType w:val="multilevel"/>
    <w:tmpl w:val="35390902"/>
    <w:lvl w:ilvl="0" w:tentative="0">
      <w:start w:val="1"/>
      <w:numFmt w:val="decimal"/>
      <w:pStyle w:val="223"/>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pStyle w:val="858"/>
      <w:lvlText w:val="%3."/>
      <w:lvlJc w:val="right"/>
      <w:pPr>
        <w:ind w:left="1740" w:hanging="420"/>
      </w:pPr>
    </w:lvl>
    <w:lvl w:ilvl="3" w:tentative="0">
      <w:start w:val="1"/>
      <w:numFmt w:val="decimal"/>
      <w:pStyle w:val="860"/>
      <w:lvlText w:val="%4."/>
      <w:lvlJc w:val="left"/>
      <w:pPr>
        <w:ind w:left="2160" w:hanging="420"/>
      </w:pPr>
    </w:lvl>
    <w:lvl w:ilvl="4" w:tentative="0">
      <w:start w:val="1"/>
      <w:numFmt w:val="lowerLetter"/>
      <w:pStyle w:val="866"/>
      <w:lvlText w:val="%5)"/>
      <w:lvlJc w:val="left"/>
      <w:pPr>
        <w:ind w:left="2580" w:hanging="420"/>
      </w:pPr>
    </w:lvl>
    <w:lvl w:ilvl="5" w:tentative="0">
      <w:start w:val="1"/>
      <w:numFmt w:val="lowerRoman"/>
      <w:pStyle w:val="854"/>
      <w:lvlText w:val="%6."/>
      <w:lvlJc w:val="right"/>
      <w:pPr>
        <w:ind w:left="3000" w:hanging="420"/>
      </w:pPr>
    </w:lvl>
    <w:lvl w:ilvl="6" w:tentative="0">
      <w:start w:val="1"/>
      <w:numFmt w:val="decimal"/>
      <w:pStyle w:val="845"/>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3680101F"/>
    <w:multiLevelType w:val="multilevel"/>
    <w:tmpl w:val="3680101F"/>
    <w:lvl w:ilvl="0" w:tentative="0">
      <w:start w:val="1"/>
      <w:numFmt w:val="decimal"/>
      <w:lvlText w:val="%1、"/>
      <w:lvlJc w:val="left"/>
      <w:pPr>
        <w:tabs>
          <w:tab w:val="left" w:pos="780"/>
        </w:tabs>
        <w:ind w:left="780" w:hanging="360"/>
      </w:pPr>
      <w:rPr>
        <w:rFonts w:hint="default"/>
      </w:rPr>
    </w:lvl>
    <w:lvl w:ilvl="1" w:tentative="0">
      <w:start w:val="0"/>
      <w:numFmt w:val="none"/>
      <w:pStyle w:val="593"/>
      <w:lvlText w:val=""/>
      <w:lvlJc w:val="left"/>
      <w:pPr>
        <w:tabs>
          <w:tab w:val="left" w:pos="360"/>
        </w:tabs>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4">
    <w:nsid w:val="38D16BD5"/>
    <w:multiLevelType w:val="multilevel"/>
    <w:tmpl w:val="38D16BD5"/>
    <w:lvl w:ilvl="0" w:tentative="0">
      <w:start w:val="1"/>
      <w:numFmt w:val="bullet"/>
      <w:pStyle w:val="530"/>
      <w:lvlText w:val=""/>
      <w:lvlPicBulletId w:val="0"/>
      <w:lvlJc w:val="left"/>
      <w:pPr>
        <w:tabs>
          <w:tab w:val="left" w:pos="840"/>
        </w:tabs>
        <w:ind w:left="840" w:hanging="420"/>
      </w:pPr>
      <w:rPr>
        <w:rFonts w:hint="default" w:ascii="Symbol" w:hAnsi="Symbol"/>
        <w:color w:val="auto"/>
      </w:rPr>
    </w:lvl>
    <w:lvl w:ilvl="1" w:tentative="0">
      <w:start w:val="1"/>
      <w:numFmt w:val="bullet"/>
      <w:lvlText w:val=""/>
      <w:lvlPicBulletId w:val="1"/>
      <w:lvlJc w:val="left"/>
      <w:pPr>
        <w:tabs>
          <w:tab w:val="left" w:pos="1740"/>
        </w:tabs>
        <w:ind w:left="1740" w:hanging="420"/>
      </w:pPr>
      <w:rPr>
        <w:rFonts w:hint="default" w:ascii="Symbol" w:hAnsi="Symbol"/>
        <w:color w:val="auto"/>
      </w:rPr>
    </w:lvl>
    <w:lvl w:ilvl="2" w:tentative="0">
      <w:start w:val="1"/>
      <w:numFmt w:val="bullet"/>
      <w:lvlText w:val=""/>
      <w:lvlJc w:val="left"/>
      <w:pPr>
        <w:tabs>
          <w:tab w:val="left" w:pos="2160"/>
        </w:tabs>
        <w:ind w:left="2160" w:hanging="420"/>
      </w:pPr>
      <w:rPr>
        <w:rFonts w:hint="default" w:ascii="Wingdings" w:hAnsi="Wingdings"/>
      </w:rPr>
    </w:lvl>
    <w:lvl w:ilvl="3" w:tentative="0">
      <w:start w:val="1"/>
      <w:numFmt w:val="bullet"/>
      <w:lvlText w:val=""/>
      <w:lvlJc w:val="left"/>
      <w:pPr>
        <w:tabs>
          <w:tab w:val="left" w:pos="2580"/>
        </w:tabs>
        <w:ind w:left="2580" w:hanging="420"/>
      </w:pPr>
      <w:rPr>
        <w:rFonts w:hint="default" w:ascii="Wingdings" w:hAnsi="Wingdings"/>
      </w:rPr>
    </w:lvl>
    <w:lvl w:ilvl="4" w:tentative="0">
      <w:start w:val="1"/>
      <w:numFmt w:val="bullet"/>
      <w:lvlText w:val=""/>
      <w:lvlJc w:val="left"/>
      <w:pPr>
        <w:tabs>
          <w:tab w:val="left" w:pos="3000"/>
        </w:tabs>
        <w:ind w:left="3000" w:hanging="420"/>
      </w:pPr>
      <w:rPr>
        <w:rFonts w:hint="default" w:ascii="Wingdings" w:hAnsi="Wingdings"/>
      </w:rPr>
    </w:lvl>
    <w:lvl w:ilvl="5" w:tentative="0">
      <w:start w:val="1"/>
      <w:numFmt w:val="bullet"/>
      <w:lvlText w:val=""/>
      <w:lvlJc w:val="left"/>
      <w:pPr>
        <w:tabs>
          <w:tab w:val="left" w:pos="3420"/>
        </w:tabs>
        <w:ind w:left="3420" w:hanging="420"/>
      </w:pPr>
      <w:rPr>
        <w:rFonts w:hint="default" w:ascii="Wingdings" w:hAnsi="Wingdings"/>
      </w:rPr>
    </w:lvl>
    <w:lvl w:ilvl="6" w:tentative="0">
      <w:start w:val="1"/>
      <w:numFmt w:val="bullet"/>
      <w:lvlText w:val=""/>
      <w:lvlJc w:val="left"/>
      <w:pPr>
        <w:tabs>
          <w:tab w:val="left" w:pos="3840"/>
        </w:tabs>
        <w:ind w:left="3840" w:hanging="420"/>
      </w:pPr>
      <w:rPr>
        <w:rFonts w:hint="default" w:ascii="Wingdings" w:hAnsi="Wingdings"/>
      </w:rPr>
    </w:lvl>
    <w:lvl w:ilvl="7" w:tentative="0">
      <w:start w:val="1"/>
      <w:numFmt w:val="bullet"/>
      <w:lvlText w:val=""/>
      <w:lvlJc w:val="left"/>
      <w:pPr>
        <w:tabs>
          <w:tab w:val="left" w:pos="4260"/>
        </w:tabs>
        <w:ind w:left="4260" w:hanging="420"/>
      </w:pPr>
      <w:rPr>
        <w:rFonts w:hint="default" w:ascii="Wingdings" w:hAnsi="Wingdings"/>
      </w:rPr>
    </w:lvl>
    <w:lvl w:ilvl="8" w:tentative="0">
      <w:start w:val="1"/>
      <w:numFmt w:val="bullet"/>
      <w:lvlText w:val=""/>
      <w:lvlJc w:val="left"/>
      <w:pPr>
        <w:tabs>
          <w:tab w:val="left" w:pos="4680"/>
        </w:tabs>
        <w:ind w:left="4680" w:hanging="420"/>
      </w:pPr>
      <w:rPr>
        <w:rFonts w:hint="default" w:ascii="Wingdings" w:hAnsi="Wingdings"/>
      </w:rPr>
    </w:lvl>
  </w:abstractNum>
  <w:abstractNum w:abstractNumId="25">
    <w:nsid w:val="41476FF5"/>
    <w:multiLevelType w:val="multilevel"/>
    <w:tmpl w:val="41476FF5"/>
    <w:lvl w:ilvl="0" w:tentative="0">
      <w:start w:val="1"/>
      <w:numFmt w:val="bullet"/>
      <w:pStyle w:val="56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441A5D35"/>
    <w:multiLevelType w:val="multilevel"/>
    <w:tmpl w:val="441A5D35"/>
    <w:lvl w:ilvl="0" w:tentative="0">
      <w:start w:val="1"/>
      <w:numFmt w:val="chineseCountingThousand"/>
      <w:pStyle w:val="649"/>
      <w:lvlText w:val="第%1章"/>
      <w:lvlJc w:val="left"/>
      <w:pPr>
        <w:ind w:left="432" w:hanging="432"/>
      </w:pPr>
      <w:rPr>
        <w:rFonts w:hint="eastAsia"/>
      </w:rPr>
    </w:lvl>
    <w:lvl w:ilvl="1" w:tentative="0">
      <w:start w:val="1"/>
      <w:numFmt w:val="decimal"/>
      <w:isLgl/>
      <w:lvlText w:val="%1.%2"/>
      <w:lvlJc w:val="left"/>
      <w:pPr>
        <w:ind w:left="576" w:hanging="576"/>
      </w:pPr>
      <w:rPr>
        <w:rFonts w:hint="eastAsia" w:ascii="宋体" w:hAnsi="宋体" w:eastAsia="宋体"/>
      </w:rPr>
    </w:lvl>
    <w:lvl w:ilvl="2" w:tentative="0">
      <w:start w:val="1"/>
      <w:numFmt w:val="decimal"/>
      <w:isLg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7">
    <w:nsid w:val="44E54F42"/>
    <w:multiLevelType w:val="multilevel"/>
    <w:tmpl w:val="44E54F42"/>
    <w:lvl w:ilvl="0" w:tentative="0">
      <w:start w:val="1"/>
      <w:numFmt w:val="decimal"/>
      <w:pStyle w:val="519"/>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8">
    <w:nsid w:val="496E4D7B"/>
    <w:multiLevelType w:val="multilevel"/>
    <w:tmpl w:val="496E4D7B"/>
    <w:lvl w:ilvl="0" w:tentative="0">
      <w:start w:val="1"/>
      <w:numFmt w:val="none"/>
      <w:pStyle w:val="67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54AA4C6B"/>
    <w:multiLevelType w:val="singleLevel"/>
    <w:tmpl w:val="54AA4C6B"/>
    <w:lvl w:ilvl="0" w:tentative="0">
      <w:start w:val="1"/>
      <w:numFmt w:val="decimal"/>
      <w:pStyle w:val="535"/>
      <w:lvlText w:val="%1"/>
      <w:lvlJc w:val="left"/>
      <w:pPr>
        <w:tabs>
          <w:tab w:val="left" w:pos="567"/>
        </w:tabs>
        <w:ind w:left="567" w:hanging="567"/>
      </w:pPr>
      <w:rPr>
        <w:rFonts w:hint="eastAsia" w:ascii="宋体" w:eastAsia="宋体"/>
        <w:b/>
        <w:i w:val="0"/>
        <w:spacing w:val="20"/>
        <w:w w:val="100"/>
        <w:kern w:val="28"/>
        <w:position w:val="0"/>
        <w:sz w:val="28"/>
      </w:rPr>
    </w:lvl>
  </w:abstractNum>
  <w:abstractNum w:abstractNumId="30">
    <w:nsid w:val="557C2AF5"/>
    <w:multiLevelType w:val="multilevel"/>
    <w:tmpl w:val="557C2AF5"/>
    <w:lvl w:ilvl="0" w:tentative="0">
      <w:start w:val="1"/>
      <w:numFmt w:val="decimal"/>
      <w:pStyle w:val="75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5D6B222E"/>
    <w:multiLevelType w:val="multilevel"/>
    <w:tmpl w:val="5D6B222E"/>
    <w:lvl w:ilvl="0" w:tentative="0">
      <w:start w:val="1"/>
      <w:numFmt w:val="decimal"/>
      <w:pStyle w:val="660"/>
      <w:lvlText w:val="%1."/>
      <w:lvlJc w:val="left"/>
      <w:pPr>
        <w:tabs>
          <w:tab w:val="left" w:pos="900"/>
        </w:tabs>
        <w:ind w:left="900" w:hanging="420"/>
      </w:pPr>
      <w:rPr>
        <w:rFonts w:hint="default"/>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2">
    <w:nsid w:val="65E13960"/>
    <w:multiLevelType w:val="multilevel"/>
    <w:tmpl w:val="65E13960"/>
    <w:lvl w:ilvl="0" w:tentative="0">
      <w:start w:val="1"/>
      <w:numFmt w:val="bullet"/>
      <w:pStyle w:val="542"/>
      <w:lvlText w:val=""/>
      <w:lvlJc w:val="left"/>
      <w:pPr>
        <w:tabs>
          <w:tab w:val="left" w:pos="1350"/>
        </w:tabs>
        <w:ind w:left="1350" w:hanging="510"/>
      </w:pPr>
      <w:rPr>
        <w:rFonts w:hint="default" w:ascii="Wingdings" w:hAnsi="Wingdings" w:cs="Wingdings"/>
        <w:color w:val="000000"/>
        <w:sz w:val="13"/>
        <w:szCs w:val="13"/>
        <w:u w:val="none"/>
      </w:rPr>
    </w:lvl>
    <w:lvl w:ilvl="1" w:tentative="0">
      <w:start w:val="1"/>
      <w:numFmt w:val="bullet"/>
      <w:lvlText w:val=""/>
      <w:lvlJc w:val="left"/>
      <w:pPr>
        <w:tabs>
          <w:tab w:val="left" w:pos="546"/>
        </w:tabs>
        <w:ind w:left="546" w:hanging="420"/>
      </w:pPr>
      <w:rPr>
        <w:rFonts w:hint="default" w:ascii="Wingdings" w:hAnsi="Wingdings"/>
      </w:rPr>
    </w:lvl>
    <w:lvl w:ilvl="2" w:tentative="0">
      <w:start w:val="1"/>
      <w:numFmt w:val="bullet"/>
      <w:lvlText w:val=""/>
      <w:lvlJc w:val="left"/>
      <w:pPr>
        <w:tabs>
          <w:tab w:val="left" w:pos="966"/>
        </w:tabs>
        <w:ind w:left="966" w:hanging="420"/>
      </w:pPr>
      <w:rPr>
        <w:rFonts w:hint="default" w:ascii="Wingdings" w:hAnsi="Wingdings"/>
      </w:rPr>
    </w:lvl>
    <w:lvl w:ilvl="3" w:tentative="0">
      <w:start w:val="1"/>
      <w:numFmt w:val="bullet"/>
      <w:lvlText w:val=""/>
      <w:lvlJc w:val="left"/>
      <w:pPr>
        <w:tabs>
          <w:tab w:val="left" w:pos="1386"/>
        </w:tabs>
        <w:ind w:left="1386" w:hanging="420"/>
      </w:pPr>
      <w:rPr>
        <w:rFonts w:hint="default" w:ascii="Wingdings" w:hAnsi="Wingdings"/>
      </w:rPr>
    </w:lvl>
    <w:lvl w:ilvl="4" w:tentative="0">
      <w:start w:val="1"/>
      <w:numFmt w:val="bullet"/>
      <w:lvlText w:val=""/>
      <w:lvlJc w:val="left"/>
      <w:pPr>
        <w:tabs>
          <w:tab w:val="left" w:pos="1806"/>
        </w:tabs>
        <w:ind w:left="1806" w:hanging="420"/>
      </w:pPr>
      <w:rPr>
        <w:rFonts w:hint="default" w:ascii="Wingdings" w:hAnsi="Wingdings"/>
      </w:rPr>
    </w:lvl>
    <w:lvl w:ilvl="5" w:tentative="0">
      <w:start w:val="1"/>
      <w:numFmt w:val="bullet"/>
      <w:lvlText w:val=""/>
      <w:lvlJc w:val="left"/>
      <w:pPr>
        <w:tabs>
          <w:tab w:val="left" w:pos="2226"/>
        </w:tabs>
        <w:ind w:left="2226" w:hanging="420"/>
      </w:pPr>
      <w:rPr>
        <w:rFonts w:hint="default" w:ascii="Wingdings" w:hAnsi="Wingdings"/>
      </w:rPr>
    </w:lvl>
    <w:lvl w:ilvl="6" w:tentative="0">
      <w:start w:val="1"/>
      <w:numFmt w:val="bullet"/>
      <w:lvlText w:val=""/>
      <w:lvlJc w:val="left"/>
      <w:pPr>
        <w:tabs>
          <w:tab w:val="left" w:pos="2646"/>
        </w:tabs>
        <w:ind w:left="2646" w:hanging="420"/>
      </w:pPr>
      <w:rPr>
        <w:rFonts w:hint="default" w:ascii="Wingdings" w:hAnsi="Wingdings"/>
      </w:rPr>
    </w:lvl>
    <w:lvl w:ilvl="7" w:tentative="0">
      <w:start w:val="1"/>
      <w:numFmt w:val="bullet"/>
      <w:lvlText w:val=""/>
      <w:lvlJc w:val="left"/>
      <w:pPr>
        <w:tabs>
          <w:tab w:val="left" w:pos="3066"/>
        </w:tabs>
        <w:ind w:left="3066" w:hanging="420"/>
      </w:pPr>
      <w:rPr>
        <w:rFonts w:hint="default" w:ascii="Wingdings" w:hAnsi="Wingdings"/>
      </w:rPr>
    </w:lvl>
    <w:lvl w:ilvl="8" w:tentative="0">
      <w:start w:val="1"/>
      <w:numFmt w:val="bullet"/>
      <w:lvlText w:val=""/>
      <w:lvlJc w:val="left"/>
      <w:pPr>
        <w:tabs>
          <w:tab w:val="left" w:pos="3486"/>
        </w:tabs>
        <w:ind w:left="3486" w:hanging="420"/>
      </w:pPr>
      <w:rPr>
        <w:rFonts w:hint="default" w:ascii="Wingdings" w:hAnsi="Wingdings"/>
      </w:rPr>
    </w:lvl>
  </w:abstractNum>
  <w:abstractNum w:abstractNumId="33">
    <w:nsid w:val="68827FF4"/>
    <w:multiLevelType w:val="multilevel"/>
    <w:tmpl w:val="68827FF4"/>
    <w:lvl w:ilvl="0" w:tentative="0">
      <w:start w:val="1"/>
      <w:numFmt w:val="bullet"/>
      <w:pStyle w:val="572"/>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4">
    <w:nsid w:val="6C096751"/>
    <w:multiLevelType w:val="multilevel"/>
    <w:tmpl w:val="6C096751"/>
    <w:lvl w:ilvl="0" w:tentative="0">
      <w:start w:val="1"/>
      <w:numFmt w:val="chineseCountingThousand"/>
      <w:pStyle w:val="717"/>
      <w:lvlText w:val="第%1章"/>
      <w:lvlJc w:val="left"/>
      <w:pPr>
        <w:tabs>
          <w:tab w:val="left" w:pos="1440"/>
        </w:tabs>
        <w:ind w:left="425" w:hanging="425"/>
      </w:pPr>
      <w:rPr>
        <w:rFonts w:hint="eastAsia"/>
      </w:rPr>
    </w:lvl>
    <w:lvl w:ilvl="1" w:tentative="0">
      <w:start w:val="1"/>
      <w:numFmt w:val="decimal"/>
      <w:pStyle w:val="718"/>
      <w:isLgl/>
      <w:lvlText w:val="%1.%2"/>
      <w:lvlJc w:val="left"/>
      <w:pPr>
        <w:tabs>
          <w:tab w:val="left" w:pos="567"/>
        </w:tabs>
        <w:ind w:left="567" w:hanging="567"/>
      </w:pPr>
      <w:rPr>
        <w:rFonts w:hint="default" w:ascii="Arial" w:hAnsi="Arial" w:cs="Arial"/>
      </w:rPr>
    </w:lvl>
    <w:lvl w:ilvl="2" w:tentative="0">
      <w:start w:val="1"/>
      <w:numFmt w:val="decimal"/>
      <w:pStyle w:val="719"/>
      <w:isLgl/>
      <w:lvlText w:val="%1.%2.%3"/>
      <w:lvlJc w:val="left"/>
      <w:pPr>
        <w:tabs>
          <w:tab w:val="left" w:pos="1080"/>
        </w:tabs>
        <w:ind w:left="709" w:hanging="709"/>
      </w:pPr>
      <w:rPr>
        <w:rFonts w:hint="eastAsia"/>
        <w:b/>
        <w:i w:val="0"/>
      </w:rPr>
    </w:lvl>
    <w:lvl w:ilvl="3" w:tentative="0">
      <w:start w:val="1"/>
      <w:numFmt w:val="decimal"/>
      <w:pStyle w:val="720"/>
      <w:isLgl/>
      <w:lvlText w:val="%1.%2.%3.%4"/>
      <w:lvlJc w:val="left"/>
      <w:pPr>
        <w:tabs>
          <w:tab w:val="left" w:pos="1191"/>
        </w:tabs>
        <w:ind w:left="851" w:hanging="738"/>
      </w:pPr>
      <w:rPr>
        <w:rFonts w:hint="eastAsia"/>
        <w:b/>
        <w:i w:val="0"/>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6D5D6ACE"/>
    <w:multiLevelType w:val="multilevel"/>
    <w:tmpl w:val="6D5D6ACE"/>
    <w:lvl w:ilvl="0" w:tentative="0">
      <w:start w:val="1"/>
      <w:numFmt w:val="bullet"/>
      <w:pStyle w:val="488"/>
      <w:lvlText w:val=""/>
      <w:lvlJc w:val="left"/>
      <w:pPr>
        <w:ind w:left="0" w:firstLine="48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6">
    <w:nsid w:val="6E6E470D"/>
    <w:multiLevelType w:val="multilevel"/>
    <w:tmpl w:val="6E6E470D"/>
    <w:lvl w:ilvl="0" w:tentative="0">
      <w:start w:val="1"/>
      <w:numFmt w:val="decimal"/>
      <w:pStyle w:val="556"/>
      <w:lvlText w:val="%1."/>
      <w:lvlJc w:val="left"/>
      <w:pPr>
        <w:ind w:left="900" w:hanging="420"/>
      </w:pPr>
    </w:lvl>
    <w:lvl w:ilvl="1" w:tentative="0">
      <w:start w:val="1"/>
      <w:numFmt w:val="lowerLetter"/>
      <w:pStyle w:val="546"/>
      <w:lvlText w:val="%2)"/>
      <w:lvlJc w:val="left"/>
      <w:pPr>
        <w:ind w:left="1320" w:hanging="420"/>
      </w:pPr>
    </w:lvl>
    <w:lvl w:ilvl="2" w:tentative="0">
      <w:start w:val="1"/>
      <w:numFmt w:val="lowerRoman"/>
      <w:pStyle w:val="517"/>
      <w:lvlText w:val="%3."/>
      <w:lvlJc w:val="right"/>
      <w:pPr>
        <w:ind w:left="1740" w:hanging="420"/>
      </w:pPr>
    </w:lvl>
    <w:lvl w:ilvl="3" w:tentative="0">
      <w:start w:val="1"/>
      <w:numFmt w:val="decimal"/>
      <w:pStyle w:val="559"/>
      <w:lvlText w:val="%4."/>
      <w:lvlJc w:val="left"/>
      <w:pPr>
        <w:ind w:left="2160" w:hanging="420"/>
      </w:pPr>
    </w:lvl>
    <w:lvl w:ilvl="4" w:tentative="0">
      <w:start w:val="1"/>
      <w:numFmt w:val="lowerLetter"/>
      <w:pStyle w:val="552"/>
      <w:lvlText w:val="%5)"/>
      <w:lvlJc w:val="left"/>
      <w:pPr>
        <w:ind w:left="2580" w:hanging="420"/>
      </w:pPr>
    </w:lvl>
    <w:lvl w:ilvl="5" w:tentative="0">
      <w:start w:val="1"/>
      <w:numFmt w:val="lowerRoman"/>
      <w:pStyle w:val="544"/>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6F427502"/>
    <w:multiLevelType w:val="multilevel"/>
    <w:tmpl w:val="6F427502"/>
    <w:lvl w:ilvl="0" w:tentative="0">
      <w:start w:val="1"/>
      <w:numFmt w:val="decimal"/>
      <w:pStyle w:val="635"/>
      <w:suff w:val="nothing"/>
      <w:lvlText w:val="第%1章 "/>
      <w:lvlJc w:val="left"/>
      <w:pPr>
        <w:ind w:left="567" w:hanging="567"/>
      </w:pPr>
      <w:rPr>
        <w:rFonts w:hint="default" w:ascii="Arial" w:hAnsi="Arial"/>
      </w:rPr>
    </w:lvl>
    <w:lvl w:ilvl="1" w:tentative="0">
      <w:start w:val="1"/>
      <w:numFmt w:val="decimal"/>
      <w:pStyle w:val="637"/>
      <w:suff w:val="nothing"/>
      <w:lvlText w:val="%1.%2."/>
      <w:lvlJc w:val="left"/>
      <w:pPr>
        <w:ind w:left="1418" w:hanging="1418"/>
      </w:pPr>
      <w:rPr>
        <w:rFonts w:hint="default" w:ascii="Arial" w:hAnsi="Arial"/>
      </w:rPr>
    </w:lvl>
    <w:lvl w:ilvl="2" w:tentative="0">
      <w:start w:val="1"/>
      <w:numFmt w:val="decimal"/>
      <w:pStyle w:val="638"/>
      <w:suff w:val="nothing"/>
      <w:lvlText w:val="%1.%2.%3."/>
      <w:lvlJc w:val="left"/>
      <w:pPr>
        <w:ind w:left="4068" w:hanging="2268"/>
      </w:pPr>
      <w:rPr>
        <w:rFonts w:hint="default" w:ascii="Arial" w:hAnsi="Arial"/>
      </w:rPr>
    </w:lvl>
    <w:lvl w:ilvl="3" w:tentative="0">
      <w:start w:val="1"/>
      <w:numFmt w:val="decimal"/>
      <w:pStyle w:val="639"/>
      <w:suff w:val="nothing"/>
      <w:lvlText w:val="%1.%2.%3.%4."/>
      <w:lvlJc w:val="left"/>
      <w:pPr>
        <w:ind w:left="3402" w:hanging="3402"/>
      </w:pPr>
      <w:rPr>
        <w:rFonts w:hint="default" w:ascii="Arial" w:hAnsi="Arial"/>
      </w:rPr>
    </w:lvl>
    <w:lvl w:ilvl="4" w:tentative="0">
      <w:start w:val="1"/>
      <w:numFmt w:val="decimal"/>
      <w:pStyle w:val="640"/>
      <w:suff w:val="nothing"/>
      <w:lvlText w:val="%1.%2.%3.%4.%5."/>
      <w:lvlJc w:val="left"/>
      <w:pPr>
        <w:ind w:left="4253" w:hanging="4253"/>
      </w:pPr>
      <w:rPr>
        <w:rFonts w:hint="default" w:ascii="Arial" w:hAnsi="Arial"/>
      </w:rPr>
    </w:lvl>
    <w:lvl w:ilvl="5" w:tentative="0">
      <w:start w:val="1"/>
      <w:numFmt w:val="decimal"/>
      <w:pStyle w:val="641"/>
      <w:suff w:val="nothing"/>
      <w:lvlText w:val="%1.%2.%3.%4.%5.%6."/>
      <w:lvlJc w:val="left"/>
      <w:pPr>
        <w:ind w:left="4820" w:hanging="4820"/>
      </w:pPr>
      <w:rPr>
        <w:rFonts w:hint="default" w:ascii="Arial" w:hAnsi="Arial"/>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8">
    <w:nsid w:val="744D7363"/>
    <w:multiLevelType w:val="singleLevel"/>
    <w:tmpl w:val="744D7363"/>
    <w:lvl w:ilvl="0" w:tentative="0">
      <w:start w:val="1"/>
      <w:numFmt w:val="decimal"/>
      <w:pStyle w:val="684"/>
      <w:lvlText w:val="%1."/>
      <w:lvlJc w:val="left"/>
      <w:pPr>
        <w:tabs>
          <w:tab w:val="left" w:pos="425"/>
        </w:tabs>
        <w:ind w:left="425" w:hanging="425"/>
      </w:pPr>
    </w:lvl>
  </w:abstractNum>
  <w:abstractNum w:abstractNumId="39">
    <w:nsid w:val="77B64E34"/>
    <w:multiLevelType w:val="multilevel"/>
    <w:tmpl w:val="77B64E34"/>
    <w:lvl w:ilvl="0" w:tentative="0">
      <w:start w:val="1"/>
      <w:numFmt w:val="bullet"/>
      <w:pStyle w:val="715"/>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0">
    <w:nsid w:val="7C0651B3"/>
    <w:multiLevelType w:val="multilevel"/>
    <w:tmpl w:val="7C0651B3"/>
    <w:lvl w:ilvl="0" w:tentative="0">
      <w:start w:val="1"/>
      <w:numFmt w:val="bullet"/>
      <w:pStyle w:val="693"/>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 w:numId="2">
    <w:abstractNumId w:val="3"/>
  </w:num>
  <w:num w:numId="3">
    <w:abstractNumId w:val="1"/>
  </w:num>
  <w:num w:numId="4">
    <w:abstractNumId w:val="2"/>
  </w:num>
  <w:num w:numId="5">
    <w:abstractNumId w:val="14"/>
  </w:num>
  <w:num w:numId="6">
    <w:abstractNumId w:val="22"/>
  </w:num>
  <w:num w:numId="7">
    <w:abstractNumId w:val="13"/>
  </w:num>
  <w:num w:numId="8">
    <w:abstractNumId w:val="5"/>
  </w:num>
  <w:num w:numId="9">
    <w:abstractNumId w:val="4"/>
  </w:num>
  <w:num w:numId="10">
    <w:abstractNumId w:val="7"/>
  </w:num>
  <w:num w:numId="11">
    <w:abstractNumId w:val="9"/>
  </w:num>
  <w:num w:numId="12">
    <w:abstractNumId w:val="35"/>
  </w:num>
  <w:num w:numId="13">
    <w:abstractNumId w:val="16"/>
  </w:num>
  <w:num w:numId="14">
    <w:abstractNumId w:val="36"/>
  </w:num>
  <w:num w:numId="15">
    <w:abstractNumId w:val="27"/>
  </w:num>
  <w:num w:numId="16">
    <w:abstractNumId w:val="6"/>
  </w:num>
  <w:num w:numId="17">
    <w:abstractNumId w:val="24"/>
  </w:num>
  <w:num w:numId="18">
    <w:abstractNumId w:val="15"/>
  </w:num>
  <w:num w:numId="19">
    <w:abstractNumId w:val="29"/>
  </w:num>
  <w:num w:numId="20">
    <w:abstractNumId w:val="32"/>
  </w:num>
  <w:num w:numId="21">
    <w:abstractNumId w:val="25"/>
  </w:num>
  <w:num w:numId="22">
    <w:abstractNumId w:val="19"/>
  </w:num>
  <w:num w:numId="23">
    <w:abstractNumId w:val="33"/>
  </w:num>
  <w:num w:numId="24">
    <w:abstractNumId w:val="23"/>
  </w:num>
  <w:num w:numId="25">
    <w:abstractNumId w:val="17"/>
  </w:num>
  <w:num w:numId="26">
    <w:abstractNumId w:val="37"/>
  </w:num>
  <w:num w:numId="27">
    <w:abstractNumId w:val="26"/>
  </w:num>
  <w:num w:numId="28">
    <w:abstractNumId w:val="21"/>
  </w:num>
  <w:num w:numId="29">
    <w:abstractNumId w:val="20"/>
  </w:num>
  <w:num w:numId="30">
    <w:abstractNumId w:val="31"/>
  </w:num>
  <w:num w:numId="31">
    <w:abstractNumId w:val="28"/>
  </w:num>
  <w:num w:numId="32">
    <w:abstractNumId w:val="3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8"/>
  </w:num>
  <w:num w:numId="36">
    <w:abstractNumId w:val="39"/>
  </w:num>
  <w:num w:numId="37">
    <w:abstractNumId w:val="18"/>
  </w:num>
  <w:num w:numId="38">
    <w:abstractNumId w:val="34"/>
  </w:num>
  <w:num w:numId="39">
    <w:abstractNumId w:val="10"/>
  </w:num>
  <w:num w:numId="40">
    <w:abstractNumId w:val="3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4A"/>
    <w:rsid w:val="000830CC"/>
    <w:rsid w:val="000C5E5A"/>
    <w:rsid w:val="0010622D"/>
    <w:rsid w:val="00123EFA"/>
    <w:rsid w:val="00126BE6"/>
    <w:rsid w:val="0018401A"/>
    <w:rsid w:val="0019497C"/>
    <w:rsid w:val="001B547D"/>
    <w:rsid w:val="001D6A0B"/>
    <w:rsid w:val="001E131D"/>
    <w:rsid w:val="00210EBD"/>
    <w:rsid w:val="00222776"/>
    <w:rsid w:val="00225F75"/>
    <w:rsid w:val="00262842"/>
    <w:rsid w:val="00264AAE"/>
    <w:rsid w:val="00287691"/>
    <w:rsid w:val="00290F5C"/>
    <w:rsid w:val="002A1DAE"/>
    <w:rsid w:val="00303612"/>
    <w:rsid w:val="00393677"/>
    <w:rsid w:val="003B3548"/>
    <w:rsid w:val="00424BE8"/>
    <w:rsid w:val="0048130A"/>
    <w:rsid w:val="004816BA"/>
    <w:rsid w:val="00492EC9"/>
    <w:rsid w:val="004A0F5E"/>
    <w:rsid w:val="004A7A5A"/>
    <w:rsid w:val="004C782B"/>
    <w:rsid w:val="004C7B4A"/>
    <w:rsid w:val="00501CBA"/>
    <w:rsid w:val="005154EA"/>
    <w:rsid w:val="0052614F"/>
    <w:rsid w:val="005426F1"/>
    <w:rsid w:val="0055180E"/>
    <w:rsid w:val="00585E0C"/>
    <w:rsid w:val="00591BAB"/>
    <w:rsid w:val="005A2B3B"/>
    <w:rsid w:val="006242D9"/>
    <w:rsid w:val="00631011"/>
    <w:rsid w:val="00631C56"/>
    <w:rsid w:val="0066087B"/>
    <w:rsid w:val="006C3F37"/>
    <w:rsid w:val="006F251F"/>
    <w:rsid w:val="00713DE6"/>
    <w:rsid w:val="00717291"/>
    <w:rsid w:val="00753AA7"/>
    <w:rsid w:val="00773A7E"/>
    <w:rsid w:val="00784818"/>
    <w:rsid w:val="007D1DA3"/>
    <w:rsid w:val="00843C03"/>
    <w:rsid w:val="00864D0F"/>
    <w:rsid w:val="008E2689"/>
    <w:rsid w:val="00903CE1"/>
    <w:rsid w:val="00913335"/>
    <w:rsid w:val="00934D14"/>
    <w:rsid w:val="009D56DB"/>
    <w:rsid w:val="009D7492"/>
    <w:rsid w:val="009F54B6"/>
    <w:rsid w:val="00A05F58"/>
    <w:rsid w:val="00A314D6"/>
    <w:rsid w:val="00A40506"/>
    <w:rsid w:val="00A53753"/>
    <w:rsid w:val="00A80E20"/>
    <w:rsid w:val="00A93496"/>
    <w:rsid w:val="00AB39CB"/>
    <w:rsid w:val="00AE4EA8"/>
    <w:rsid w:val="00B154F7"/>
    <w:rsid w:val="00B22AED"/>
    <w:rsid w:val="00B350F7"/>
    <w:rsid w:val="00B531AA"/>
    <w:rsid w:val="00B5333F"/>
    <w:rsid w:val="00B60E2C"/>
    <w:rsid w:val="00B75F4F"/>
    <w:rsid w:val="00B86344"/>
    <w:rsid w:val="00BE3448"/>
    <w:rsid w:val="00C05B12"/>
    <w:rsid w:val="00C420E2"/>
    <w:rsid w:val="00C66464"/>
    <w:rsid w:val="00C95CFC"/>
    <w:rsid w:val="00C964B0"/>
    <w:rsid w:val="00CD2A5B"/>
    <w:rsid w:val="00CE1714"/>
    <w:rsid w:val="00CF7877"/>
    <w:rsid w:val="00D30D3D"/>
    <w:rsid w:val="00D372A1"/>
    <w:rsid w:val="00D40E2E"/>
    <w:rsid w:val="00D61B17"/>
    <w:rsid w:val="00DA5D80"/>
    <w:rsid w:val="00DF1A34"/>
    <w:rsid w:val="00E22223"/>
    <w:rsid w:val="00E35D37"/>
    <w:rsid w:val="00E43281"/>
    <w:rsid w:val="00E43838"/>
    <w:rsid w:val="00E75C22"/>
    <w:rsid w:val="00EA14C2"/>
    <w:rsid w:val="00EB5B04"/>
    <w:rsid w:val="00ED2F63"/>
    <w:rsid w:val="00EF0B18"/>
    <w:rsid w:val="00F703C6"/>
    <w:rsid w:val="277C57D0"/>
    <w:rsid w:val="47375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iPriority="0" w:semiHidden="0" w:name="table of figures"/>
    <w:lsdException w:uiPriority="99" w:name="envelope address"/>
    <w:lsdException w:uiPriority="99" w:name="envelope return"/>
    <w:lsdException w:unhideWhenUsed="0" w:uiPriority="0" w:semiHidden="0" w:name="footnote reference"/>
    <w:lsdException w:unhideWhenUsed="0" w:uiPriority="99" w:semiHidden="0" w:name="annotation reference"/>
    <w:lsdException w:uiPriority="99" w:name="line number"/>
    <w:lsdException w:qFormat="1" w:unhideWhenUsed="0" w:uiPriority="0" w:semiHidden="0" w:name="page number"/>
    <w:lsdException w:unhideWhenUsed="0" w:uiPriority="99" w:semiHidden="0" w:name="endnote reference"/>
    <w:lsdException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iPriority="99" w:name="List 5"/>
    <w:lsdException w:unhideWhenUsed="0" w:uiPriority="0" w:semiHidden="0" w:name="List Bullet 2"/>
    <w:lsdException w:qFormat="1" w:unhideWhenUsed="0" w:uiPriority="0" w:semiHidden="0" w:name="List Bullet 3"/>
    <w:lsdException w:unhideWhenUsed="0" w:uiPriority="0" w:semiHidden="0" w:name="List Bullet 4"/>
    <w:lsdException w:uiPriority="99"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nhideWhenUsed="0" w:uiPriority="0" w:semiHidden="0" w:name="Date"/>
    <w:lsdException w:unhideWhenUsed="0" w:uiPriority="99"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0" w:semiHidden="0" w:name="Table Elegant"/>
    <w:lsdException w:uiPriority="99" w:name="Table Professional"/>
    <w:lsdException w:unhideWhenUsed="0" w:uiPriority="0" w:semiHidden="0"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0"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10"/>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1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12"/>
    <w:qFormat/>
    <w:uiPriority w:val="0"/>
    <w:pPr>
      <w:keepNext/>
      <w:keepLines/>
      <w:adjustRightInd w:val="0"/>
      <w:spacing w:before="280" w:after="290" w:line="376" w:lineRule="atLeast"/>
      <w:ind w:firstLine="480" w:firstLineChars="200"/>
      <w:jc w:val="left"/>
      <w:textAlignment w:val="baseline"/>
      <w:outlineLvl w:val="4"/>
    </w:pPr>
    <w:rPr>
      <w:rFonts w:ascii="Times New Roman" w:hAnsi="Times New Roman" w:eastAsia="宋体" w:cs="Times New Roman"/>
      <w:b/>
      <w:bCs/>
      <w:kern w:val="0"/>
      <w:sz w:val="28"/>
      <w:szCs w:val="28"/>
    </w:rPr>
  </w:style>
  <w:style w:type="paragraph" w:styleId="8">
    <w:name w:val="heading 6"/>
    <w:basedOn w:val="1"/>
    <w:next w:val="1"/>
    <w:link w:val="113"/>
    <w:qFormat/>
    <w:uiPriority w:val="0"/>
    <w:pPr>
      <w:keepNext/>
      <w:keepLines/>
      <w:adjustRightInd w:val="0"/>
      <w:spacing w:before="240" w:after="64" w:line="320" w:lineRule="atLeast"/>
      <w:ind w:firstLine="480" w:firstLineChars="200"/>
      <w:jc w:val="left"/>
      <w:textAlignment w:val="baseline"/>
      <w:outlineLvl w:val="5"/>
    </w:pPr>
    <w:rPr>
      <w:rFonts w:ascii="Arial" w:hAnsi="Arial" w:eastAsia="黑体" w:cs="Times New Roman"/>
      <w:b/>
      <w:bCs/>
      <w:kern w:val="0"/>
      <w:sz w:val="24"/>
      <w:szCs w:val="24"/>
    </w:rPr>
  </w:style>
  <w:style w:type="paragraph" w:styleId="9">
    <w:name w:val="heading 7"/>
    <w:basedOn w:val="1"/>
    <w:next w:val="1"/>
    <w:link w:val="114"/>
    <w:qFormat/>
    <w:uiPriority w:val="0"/>
    <w:pPr>
      <w:keepNext/>
      <w:keepLines/>
      <w:adjustRightInd w:val="0"/>
      <w:spacing w:before="240" w:after="64" w:line="320" w:lineRule="atLeast"/>
      <w:ind w:firstLine="480" w:firstLineChars="200"/>
      <w:jc w:val="left"/>
      <w:textAlignment w:val="baseline"/>
      <w:outlineLvl w:val="6"/>
    </w:pPr>
    <w:rPr>
      <w:rFonts w:ascii="Times New Roman" w:hAnsi="Times New Roman" w:eastAsia="宋体" w:cs="Times New Roman"/>
      <w:b/>
      <w:bCs/>
      <w:kern w:val="0"/>
      <w:sz w:val="24"/>
      <w:szCs w:val="24"/>
    </w:rPr>
  </w:style>
  <w:style w:type="paragraph" w:styleId="10">
    <w:name w:val="heading 8"/>
    <w:basedOn w:val="1"/>
    <w:next w:val="1"/>
    <w:link w:val="115"/>
    <w:qFormat/>
    <w:uiPriority w:val="0"/>
    <w:pPr>
      <w:keepNext/>
      <w:keepLines/>
      <w:adjustRightInd w:val="0"/>
      <w:spacing w:before="240" w:after="64" w:line="320" w:lineRule="atLeast"/>
      <w:ind w:firstLine="480" w:firstLineChars="200"/>
      <w:jc w:val="left"/>
      <w:textAlignment w:val="baseline"/>
      <w:outlineLvl w:val="7"/>
    </w:pPr>
    <w:rPr>
      <w:rFonts w:ascii="Arial" w:hAnsi="Arial" w:eastAsia="黑体" w:cs="Times New Roman"/>
      <w:kern w:val="0"/>
      <w:sz w:val="24"/>
      <w:szCs w:val="24"/>
    </w:rPr>
  </w:style>
  <w:style w:type="paragraph" w:styleId="11">
    <w:name w:val="heading 9"/>
    <w:basedOn w:val="1"/>
    <w:next w:val="1"/>
    <w:link w:val="116"/>
    <w:qFormat/>
    <w:uiPriority w:val="0"/>
    <w:pPr>
      <w:keepNext/>
      <w:keepLines/>
      <w:adjustRightInd w:val="0"/>
      <w:spacing w:before="240" w:after="64" w:line="320" w:lineRule="atLeast"/>
      <w:ind w:firstLine="480" w:firstLineChars="200"/>
      <w:jc w:val="left"/>
      <w:textAlignment w:val="baseline"/>
      <w:outlineLvl w:val="8"/>
    </w:pPr>
    <w:rPr>
      <w:rFonts w:ascii="Arial" w:hAnsi="Arial" w:eastAsia="黑体" w:cs="Times New Roman"/>
      <w:kern w:val="0"/>
      <w:szCs w:val="21"/>
    </w:rPr>
  </w:style>
  <w:style w:type="character" w:default="1" w:styleId="83">
    <w:name w:val="Default Paragraph Font"/>
    <w:semiHidden/>
    <w:unhideWhenUsed/>
    <w:uiPriority w:val="1"/>
  </w:style>
  <w:style w:type="table" w:default="1" w:styleId="76">
    <w:name w:val="Normal Table"/>
    <w:semiHidden/>
    <w:unhideWhenUsed/>
    <w:uiPriority w:val="99"/>
    <w:tblPr>
      <w:tblCellMar>
        <w:top w:w="0" w:type="dxa"/>
        <w:left w:w="108" w:type="dxa"/>
        <w:bottom w:w="0" w:type="dxa"/>
        <w:right w:w="108" w:type="dxa"/>
      </w:tblCellMar>
    </w:tblPr>
  </w:style>
  <w:style w:type="paragraph" w:styleId="2">
    <w:name w:val="macro"/>
    <w:link w:val="257"/>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pPr>
    <w:rPr>
      <w:rFonts w:ascii="Courier New" w:hAnsi="Courier New" w:eastAsia="宋体" w:cs="Courier New"/>
      <w:kern w:val="0"/>
      <w:sz w:val="24"/>
      <w:szCs w:val="24"/>
      <w:lang w:val="en-US" w:eastAsia="zh-CN" w:bidi="ar-SA"/>
    </w:rPr>
  </w:style>
  <w:style w:type="paragraph" w:styleId="12">
    <w:name w:val="List 3"/>
    <w:basedOn w:val="1"/>
    <w:uiPriority w:val="0"/>
    <w:pPr>
      <w:ind w:left="100" w:leftChars="400" w:hanging="200" w:hangingChars="200"/>
    </w:pPr>
    <w:rPr>
      <w:rFonts w:ascii="Times New Roman" w:hAnsi="Times New Roman" w:eastAsia="宋体" w:cs="Times New Roman"/>
      <w:szCs w:val="24"/>
    </w:rPr>
  </w:style>
  <w:style w:type="paragraph" w:styleId="13">
    <w:name w:val="toc 7"/>
    <w:basedOn w:val="1"/>
    <w:next w:val="1"/>
    <w:qFormat/>
    <w:uiPriority w:val="39"/>
    <w:pPr>
      <w:adjustRightInd w:val="0"/>
      <w:spacing w:line="360" w:lineRule="auto"/>
      <w:ind w:left="1200" w:firstLine="480" w:firstLineChars="200"/>
      <w:jc w:val="left"/>
      <w:textAlignment w:val="baseline"/>
    </w:pPr>
    <w:rPr>
      <w:rFonts w:ascii="Times New Roman" w:hAnsi="Times New Roman" w:eastAsia="宋体" w:cs="Times New Roman"/>
      <w:kern w:val="0"/>
      <w:sz w:val="20"/>
      <w:szCs w:val="20"/>
    </w:rPr>
  </w:style>
  <w:style w:type="paragraph" w:styleId="14">
    <w:name w:val="List Number 2"/>
    <w:basedOn w:val="1"/>
    <w:uiPriority w:val="0"/>
    <w:pPr>
      <w:tabs>
        <w:tab w:val="left" w:pos="927"/>
      </w:tabs>
      <w:spacing w:line="360" w:lineRule="auto"/>
      <w:ind w:left="567"/>
    </w:pPr>
    <w:rPr>
      <w:rFonts w:ascii="Arial" w:hAnsi="Arial" w:eastAsia="宋体" w:cs="Times New Roman"/>
      <w:szCs w:val="24"/>
    </w:rPr>
  </w:style>
  <w:style w:type="paragraph" w:styleId="15">
    <w:name w:val="table of authorities"/>
    <w:basedOn w:val="1"/>
    <w:next w:val="1"/>
    <w:uiPriority w:val="0"/>
    <w:pPr>
      <w:adjustRightInd w:val="0"/>
      <w:ind w:left="420" w:leftChars="200"/>
    </w:pPr>
    <w:rPr>
      <w:rFonts w:ascii="Times New Roman" w:hAnsi="Times New Roman" w:eastAsia="仿宋_GB2312" w:cs="Times New Roman"/>
      <w:kern w:val="0"/>
      <w:sz w:val="28"/>
      <w:szCs w:val="21"/>
    </w:rPr>
  </w:style>
  <w:style w:type="paragraph" w:styleId="16">
    <w:name w:val="List Bullet 4"/>
    <w:basedOn w:val="1"/>
    <w:uiPriority w:val="0"/>
    <w:pPr>
      <w:numPr>
        <w:ilvl w:val="0"/>
        <w:numId w:val="1"/>
      </w:numPr>
      <w:spacing w:line="480" w:lineRule="exact"/>
    </w:pPr>
    <w:rPr>
      <w:rFonts w:ascii="Times New Roman" w:hAnsi="Times New Roman" w:eastAsia="宋体" w:cs="Times New Roman"/>
      <w:szCs w:val="24"/>
    </w:rPr>
  </w:style>
  <w:style w:type="paragraph" w:styleId="17">
    <w:name w:val="index 8"/>
    <w:basedOn w:val="1"/>
    <w:next w:val="1"/>
    <w:uiPriority w:val="0"/>
    <w:pPr>
      <w:adjustRightInd w:val="0"/>
      <w:ind w:left="1400" w:leftChars="1400"/>
    </w:pPr>
    <w:rPr>
      <w:rFonts w:ascii="Times New Roman" w:hAnsi="Times New Roman" w:eastAsia="仿宋_GB2312" w:cs="Times New Roman"/>
      <w:kern w:val="0"/>
      <w:sz w:val="28"/>
      <w:szCs w:val="21"/>
    </w:rPr>
  </w:style>
  <w:style w:type="paragraph" w:styleId="18">
    <w:name w:val="List Number"/>
    <w:basedOn w:val="1"/>
    <w:uiPriority w:val="0"/>
    <w:pPr>
      <w:adjustRightInd w:val="0"/>
      <w:jc w:val="left"/>
    </w:pPr>
    <w:rPr>
      <w:rFonts w:ascii="Arial" w:hAnsi="Arial" w:eastAsia="宋体" w:cs="Times New Roman"/>
      <w:kern w:val="0"/>
      <w:szCs w:val="24"/>
    </w:rPr>
  </w:style>
  <w:style w:type="paragraph" w:styleId="19">
    <w:name w:val="Normal Indent"/>
    <w:basedOn w:val="1"/>
    <w:link w:val="133"/>
    <w:qFormat/>
    <w:uiPriority w:val="0"/>
    <w:pPr>
      <w:adjustRightInd w:val="0"/>
      <w:spacing w:line="360" w:lineRule="auto"/>
      <w:ind w:firstLine="420" w:firstLineChars="200"/>
      <w:jc w:val="left"/>
      <w:textAlignment w:val="baseline"/>
    </w:pPr>
    <w:rPr>
      <w:rFonts w:ascii="Times New Roman" w:hAnsi="Times New Roman" w:eastAsia="宋体" w:cs="Times New Roman"/>
      <w:kern w:val="0"/>
      <w:sz w:val="24"/>
      <w:szCs w:val="20"/>
    </w:rPr>
  </w:style>
  <w:style w:type="paragraph" w:styleId="20">
    <w:name w:val="caption"/>
    <w:basedOn w:val="1"/>
    <w:next w:val="1"/>
    <w:link w:val="245"/>
    <w:qFormat/>
    <w:uiPriority w:val="0"/>
    <w:pPr>
      <w:adjustRightInd w:val="0"/>
      <w:spacing w:line="480" w:lineRule="auto"/>
      <w:ind w:firstLine="480" w:firstLineChars="200"/>
      <w:jc w:val="left"/>
      <w:textAlignment w:val="baseline"/>
    </w:pPr>
    <w:rPr>
      <w:rFonts w:ascii="华文中宋" w:hAnsi="华文中宋" w:eastAsia="华文中宋" w:cs="Times New Roman"/>
      <w:sz w:val="36"/>
      <w:szCs w:val="20"/>
    </w:rPr>
  </w:style>
  <w:style w:type="paragraph" w:styleId="21">
    <w:name w:val="index 5"/>
    <w:basedOn w:val="1"/>
    <w:next w:val="1"/>
    <w:uiPriority w:val="99"/>
    <w:pPr>
      <w:adjustRightInd w:val="0"/>
      <w:ind w:left="800" w:leftChars="800"/>
    </w:pPr>
    <w:rPr>
      <w:rFonts w:ascii="Times New Roman" w:hAnsi="Times New Roman" w:eastAsia="仿宋_GB2312" w:cs="Times New Roman"/>
      <w:kern w:val="0"/>
      <w:sz w:val="28"/>
      <w:szCs w:val="21"/>
    </w:rPr>
  </w:style>
  <w:style w:type="paragraph" w:styleId="22">
    <w:name w:val="List Bullet"/>
    <w:basedOn w:val="1"/>
    <w:link w:val="502"/>
    <w:uiPriority w:val="0"/>
    <w:pPr>
      <w:numPr>
        <w:ilvl w:val="0"/>
        <w:numId w:val="2"/>
      </w:numPr>
      <w:adjustRightInd w:val="0"/>
      <w:spacing w:line="360" w:lineRule="auto"/>
      <w:ind w:firstLine="0"/>
    </w:pPr>
    <w:rPr>
      <w:sz w:val="24"/>
      <w:szCs w:val="21"/>
    </w:rPr>
  </w:style>
  <w:style w:type="paragraph" w:styleId="23">
    <w:name w:val="Document Map"/>
    <w:basedOn w:val="1"/>
    <w:link w:val="119"/>
    <w:uiPriority w:val="99"/>
    <w:pPr>
      <w:shd w:val="clear" w:color="auto" w:fill="000080"/>
      <w:adjustRightInd w:val="0"/>
      <w:spacing w:line="360" w:lineRule="auto"/>
      <w:ind w:firstLine="480" w:firstLineChars="200"/>
      <w:jc w:val="left"/>
      <w:textAlignment w:val="baseline"/>
    </w:pPr>
    <w:rPr>
      <w:rFonts w:ascii="Times New Roman" w:hAnsi="Times New Roman" w:eastAsia="宋体" w:cs="Times New Roman"/>
      <w:kern w:val="0"/>
      <w:sz w:val="24"/>
      <w:szCs w:val="20"/>
    </w:rPr>
  </w:style>
  <w:style w:type="paragraph" w:styleId="24">
    <w:name w:val="toa heading"/>
    <w:basedOn w:val="1"/>
    <w:next w:val="1"/>
    <w:uiPriority w:val="0"/>
    <w:pPr>
      <w:widowControl/>
      <w:pBdr>
        <w:top w:val="single" w:color="auto" w:sz="24" w:space="1"/>
        <w:between w:val="single" w:color="auto" w:sz="24" w:space="1"/>
      </w:pBdr>
      <w:tabs>
        <w:tab w:val="right" w:pos="4740"/>
      </w:tabs>
      <w:autoSpaceDE w:val="0"/>
      <w:adjustRightInd w:val="0"/>
      <w:snapToGrid w:val="0"/>
      <w:spacing w:before="60" w:after="60" w:line="360" w:lineRule="exact"/>
      <w:ind w:firstLine="482"/>
      <w:jc w:val="center"/>
    </w:pPr>
    <w:rPr>
      <w:rFonts w:ascii="Arial Black" w:hAnsi="Arial Black" w:eastAsia="PMingLiU" w:cs="宋体"/>
      <w:b/>
      <w:bCs/>
      <w:snapToGrid w:val="0"/>
      <w:spacing w:val="-10"/>
      <w:kern w:val="0"/>
      <w:sz w:val="22"/>
      <w:lang w:eastAsia="zh-TW"/>
    </w:rPr>
  </w:style>
  <w:style w:type="paragraph" w:styleId="25">
    <w:name w:val="annotation text"/>
    <w:basedOn w:val="1"/>
    <w:link w:val="117"/>
    <w:unhideWhenUsed/>
    <w:qFormat/>
    <w:uiPriority w:val="0"/>
    <w:pPr>
      <w:jc w:val="left"/>
    </w:pPr>
  </w:style>
  <w:style w:type="paragraph" w:styleId="26">
    <w:name w:val="index 6"/>
    <w:basedOn w:val="1"/>
    <w:next w:val="1"/>
    <w:uiPriority w:val="0"/>
    <w:pPr>
      <w:adjustRightInd w:val="0"/>
      <w:ind w:left="1000" w:leftChars="1000"/>
    </w:pPr>
    <w:rPr>
      <w:rFonts w:ascii="Times New Roman" w:hAnsi="Times New Roman" w:eastAsia="仿宋_GB2312" w:cs="Times New Roman"/>
      <w:kern w:val="0"/>
      <w:sz w:val="28"/>
      <w:szCs w:val="21"/>
    </w:rPr>
  </w:style>
  <w:style w:type="paragraph" w:styleId="27">
    <w:name w:val="Salutation"/>
    <w:basedOn w:val="1"/>
    <w:next w:val="1"/>
    <w:link w:val="120"/>
    <w:qFormat/>
    <w:uiPriority w:val="99"/>
    <w:pPr>
      <w:ind w:firstLine="630" w:firstLineChars="300"/>
      <w:jc w:val="left"/>
    </w:pPr>
    <w:rPr>
      <w:rFonts w:ascii="宋体" w:hAnsi="宋体" w:eastAsia="宋体" w:cs="Times New Roman"/>
      <w:b/>
      <w:snapToGrid w:val="0"/>
      <w:kern w:val="0"/>
      <w:sz w:val="24"/>
      <w:szCs w:val="24"/>
      <w:lang w:eastAsia="en-US"/>
    </w:rPr>
  </w:style>
  <w:style w:type="paragraph" w:styleId="28">
    <w:name w:val="Body Text 3"/>
    <w:basedOn w:val="1"/>
    <w:link w:val="121"/>
    <w:uiPriority w:val="0"/>
    <w:pPr>
      <w:spacing w:after="120"/>
      <w:ind w:firstLine="200" w:firstLineChars="200"/>
    </w:pPr>
    <w:rPr>
      <w:rFonts w:ascii="Times New Roman" w:hAnsi="Times New Roman" w:eastAsia="宋体" w:cs="Times New Roman"/>
      <w:sz w:val="16"/>
      <w:szCs w:val="16"/>
    </w:rPr>
  </w:style>
  <w:style w:type="paragraph" w:styleId="29">
    <w:name w:val="List Bullet 3"/>
    <w:basedOn w:val="1"/>
    <w:qFormat/>
    <w:uiPriority w:val="0"/>
    <w:pPr>
      <w:numPr>
        <w:ilvl w:val="0"/>
        <w:numId w:val="3"/>
      </w:numPr>
      <w:spacing w:line="360" w:lineRule="auto"/>
      <w:ind w:firstLine="0"/>
    </w:pPr>
    <w:rPr>
      <w:rFonts w:ascii="Times New Roman" w:hAnsi="Times New Roman" w:eastAsia="宋体" w:cs="Times New Roman"/>
      <w:szCs w:val="24"/>
    </w:rPr>
  </w:style>
  <w:style w:type="paragraph" w:styleId="30">
    <w:name w:val="Body Text"/>
    <w:basedOn w:val="1"/>
    <w:link w:val="122"/>
    <w:qFormat/>
    <w:uiPriority w:val="0"/>
    <w:pPr>
      <w:ind w:firstLine="480" w:firstLineChars="200"/>
    </w:pPr>
    <w:rPr>
      <w:rFonts w:ascii="Times New Roman" w:hAnsi="Times New Roman" w:eastAsia="宋体" w:cs="Times New Roman"/>
      <w:sz w:val="28"/>
      <w:szCs w:val="20"/>
    </w:rPr>
  </w:style>
  <w:style w:type="paragraph" w:styleId="31">
    <w:name w:val="Body Text Indent"/>
    <w:basedOn w:val="1"/>
    <w:link w:val="123"/>
    <w:uiPriority w:val="0"/>
    <w:pPr>
      <w:adjustRightInd w:val="0"/>
      <w:ind w:left="1104" w:leftChars="460" w:firstLine="480" w:firstLineChars="200"/>
      <w:jc w:val="left"/>
      <w:textAlignment w:val="baseline"/>
    </w:pPr>
    <w:rPr>
      <w:rFonts w:ascii="宋体" w:hAnsi="宋体" w:eastAsia="宋体" w:cs="Times New Roman"/>
      <w:kern w:val="0"/>
      <w:sz w:val="24"/>
      <w:szCs w:val="21"/>
    </w:rPr>
  </w:style>
  <w:style w:type="paragraph" w:styleId="32">
    <w:name w:val="List Number 3"/>
    <w:basedOn w:val="1"/>
    <w:uiPriority w:val="0"/>
    <w:pPr>
      <w:tabs>
        <w:tab w:val="left" w:pos="1226"/>
        <w:tab w:val="left" w:pos="1647"/>
      </w:tabs>
      <w:spacing w:line="360" w:lineRule="auto"/>
      <w:ind w:left="284" w:firstLine="283"/>
    </w:pPr>
    <w:rPr>
      <w:rFonts w:ascii="Arial" w:hAnsi="Arial" w:eastAsia="宋体" w:cs="Times New Roman"/>
      <w:szCs w:val="24"/>
    </w:rPr>
  </w:style>
  <w:style w:type="paragraph" w:styleId="33">
    <w:name w:val="List 2"/>
    <w:basedOn w:val="1"/>
    <w:uiPriority w:val="0"/>
    <w:pPr>
      <w:widowControl/>
      <w:spacing w:before="240" w:line="360" w:lineRule="atLeast"/>
      <w:ind w:left="2578" w:hanging="418"/>
      <w:jc w:val="left"/>
    </w:pPr>
    <w:rPr>
      <w:rFonts w:ascii="宋体" w:hAnsi="宋体" w:eastAsia="宋体" w:cs="Times New Roman"/>
      <w:snapToGrid w:val="0"/>
      <w:kern w:val="0"/>
      <w:szCs w:val="20"/>
    </w:rPr>
  </w:style>
  <w:style w:type="paragraph" w:styleId="34">
    <w:name w:val="List Continue"/>
    <w:basedOn w:val="1"/>
    <w:uiPriority w:val="0"/>
    <w:pPr>
      <w:spacing w:after="120" w:line="480" w:lineRule="exact"/>
      <w:ind w:left="420" w:leftChars="200"/>
    </w:pPr>
    <w:rPr>
      <w:rFonts w:ascii="Times New Roman" w:hAnsi="Times New Roman" w:eastAsia="宋体" w:cs="Times New Roman"/>
      <w:szCs w:val="24"/>
    </w:rPr>
  </w:style>
  <w:style w:type="paragraph" w:styleId="35">
    <w:name w:val="Block Text"/>
    <w:basedOn w:val="1"/>
    <w:uiPriority w:val="0"/>
    <w:pPr>
      <w:spacing w:line="400" w:lineRule="atLeast"/>
      <w:ind w:left="-2" w:leftChars="-1" w:right="-1226" w:rightChars="-511" w:firstLine="1"/>
    </w:pPr>
    <w:rPr>
      <w:rFonts w:ascii="仿宋_GB2312" w:hAnsi="Times New Roman" w:cs="Times New Roman"/>
      <w:b/>
      <w:bCs/>
      <w:sz w:val="24"/>
      <w:szCs w:val="20"/>
    </w:rPr>
  </w:style>
  <w:style w:type="paragraph" w:styleId="36">
    <w:name w:val="List Bullet 2"/>
    <w:basedOn w:val="1"/>
    <w:uiPriority w:val="0"/>
    <w:pPr>
      <w:numPr>
        <w:ilvl w:val="0"/>
        <w:numId w:val="4"/>
      </w:numPr>
      <w:spacing w:line="480" w:lineRule="exact"/>
    </w:pPr>
    <w:rPr>
      <w:rFonts w:ascii="Times New Roman" w:hAnsi="Times New Roman" w:eastAsia="宋体" w:cs="Times New Roman"/>
      <w:szCs w:val="24"/>
    </w:rPr>
  </w:style>
  <w:style w:type="paragraph" w:styleId="37">
    <w:name w:val="HTML Address"/>
    <w:basedOn w:val="1"/>
    <w:link w:val="807"/>
    <w:uiPriority w:val="0"/>
    <w:rPr>
      <w:i/>
      <w:iCs/>
      <w:szCs w:val="24"/>
    </w:rPr>
  </w:style>
  <w:style w:type="paragraph" w:styleId="38">
    <w:name w:val="index 4"/>
    <w:basedOn w:val="1"/>
    <w:next w:val="1"/>
    <w:uiPriority w:val="0"/>
    <w:pPr>
      <w:adjustRightInd w:val="0"/>
      <w:ind w:left="600" w:leftChars="600"/>
    </w:pPr>
    <w:rPr>
      <w:rFonts w:ascii="Times New Roman" w:hAnsi="Times New Roman" w:eastAsia="仿宋_GB2312" w:cs="Times New Roman"/>
      <w:kern w:val="0"/>
      <w:sz w:val="28"/>
      <w:szCs w:val="21"/>
    </w:rPr>
  </w:style>
  <w:style w:type="paragraph" w:styleId="39">
    <w:name w:val="toc 5"/>
    <w:basedOn w:val="1"/>
    <w:next w:val="1"/>
    <w:qFormat/>
    <w:uiPriority w:val="39"/>
    <w:pPr>
      <w:adjustRightInd w:val="0"/>
      <w:spacing w:line="360" w:lineRule="auto"/>
      <w:ind w:left="720" w:firstLine="480" w:firstLineChars="200"/>
      <w:jc w:val="left"/>
      <w:textAlignment w:val="baseline"/>
    </w:pPr>
    <w:rPr>
      <w:rFonts w:ascii="Times New Roman" w:hAnsi="Times New Roman" w:eastAsia="宋体" w:cs="Times New Roman"/>
      <w:kern w:val="0"/>
      <w:sz w:val="20"/>
      <w:szCs w:val="20"/>
    </w:rPr>
  </w:style>
  <w:style w:type="paragraph" w:styleId="40">
    <w:name w:val="toc 3"/>
    <w:basedOn w:val="1"/>
    <w:next w:val="1"/>
    <w:qFormat/>
    <w:uiPriority w:val="39"/>
    <w:pPr>
      <w:adjustRightInd w:val="0"/>
      <w:spacing w:line="360" w:lineRule="auto"/>
      <w:ind w:left="238" w:firstLine="200" w:firstLineChars="200"/>
      <w:jc w:val="left"/>
      <w:textAlignment w:val="baseline"/>
    </w:pPr>
    <w:rPr>
      <w:rFonts w:ascii="Times New Roman" w:hAnsi="Times New Roman" w:eastAsia="宋体" w:cs="Times New Roman"/>
      <w:kern w:val="0"/>
      <w:sz w:val="24"/>
      <w:szCs w:val="20"/>
    </w:rPr>
  </w:style>
  <w:style w:type="paragraph" w:styleId="41">
    <w:name w:val="Plain Text"/>
    <w:basedOn w:val="1"/>
    <w:link w:val="105"/>
    <w:qFormat/>
    <w:uiPriority w:val="0"/>
    <w:pPr>
      <w:ind w:firstLine="480" w:firstLineChars="200"/>
    </w:pPr>
    <w:rPr>
      <w:rFonts w:ascii="宋体" w:hAnsi="Courier New" w:eastAsia="宋体" w:cs="Times New Roman"/>
      <w:szCs w:val="21"/>
    </w:rPr>
  </w:style>
  <w:style w:type="paragraph" w:styleId="42">
    <w:name w:val="List Number 4"/>
    <w:basedOn w:val="1"/>
    <w:uiPriority w:val="0"/>
    <w:pPr>
      <w:tabs>
        <w:tab w:val="left" w:pos="1352"/>
      </w:tabs>
      <w:spacing w:line="360" w:lineRule="auto"/>
      <w:ind w:left="992"/>
    </w:pPr>
    <w:rPr>
      <w:rFonts w:ascii="Arial" w:hAnsi="Arial" w:eastAsia="宋体" w:cs="Times New Roman"/>
      <w:szCs w:val="24"/>
    </w:rPr>
  </w:style>
  <w:style w:type="paragraph" w:styleId="43">
    <w:name w:val="toc 8"/>
    <w:basedOn w:val="1"/>
    <w:next w:val="1"/>
    <w:qFormat/>
    <w:uiPriority w:val="39"/>
    <w:pPr>
      <w:adjustRightInd w:val="0"/>
      <w:spacing w:line="360" w:lineRule="auto"/>
      <w:ind w:left="1440" w:firstLine="480" w:firstLineChars="200"/>
      <w:jc w:val="left"/>
      <w:textAlignment w:val="baseline"/>
    </w:pPr>
    <w:rPr>
      <w:rFonts w:ascii="Times New Roman" w:hAnsi="Times New Roman" w:eastAsia="宋体" w:cs="Times New Roman"/>
      <w:kern w:val="0"/>
      <w:sz w:val="20"/>
      <w:szCs w:val="20"/>
    </w:rPr>
  </w:style>
  <w:style w:type="paragraph" w:styleId="44">
    <w:name w:val="index 3"/>
    <w:basedOn w:val="1"/>
    <w:next w:val="1"/>
    <w:uiPriority w:val="0"/>
    <w:pPr>
      <w:adjustRightInd w:val="0"/>
      <w:ind w:left="400" w:leftChars="400"/>
    </w:pPr>
    <w:rPr>
      <w:rFonts w:ascii="Times New Roman" w:hAnsi="Times New Roman" w:eastAsia="仿宋_GB2312" w:cs="Times New Roman"/>
      <w:kern w:val="0"/>
      <w:sz w:val="28"/>
      <w:szCs w:val="21"/>
    </w:rPr>
  </w:style>
  <w:style w:type="paragraph" w:styleId="45">
    <w:name w:val="Date"/>
    <w:basedOn w:val="1"/>
    <w:next w:val="1"/>
    <w:link w:val="124"/>
    <w:uiPriority w:val="0"/>
    <w:pPr>
      <w:ind w:left="100" w:leftChars="2500" w:firstLine="480" w:firstLineChars="200"/>
    </w:pPr>
    <w:rPr>
      <w:rFonts w:ascii="Times New Roman" w:hAnsi="Times New Roman" w:eastAsia="宋体" w:cs="Times New Roman"/>
      <w:szCs w:val="20"/>
    </w:rPr>
  </w:style>
  <w:style w:type="paragraph" w:styleId="46">
    <w:name w:val="Body Text Indent 2"/>
    <w:basedOn w:val="1"/>
    <w:link w:val="125"/>
    <w:uiPriority w:val="0"/>
    <w:pPr>
      <w:adjustRightInd w:val="0"/>
      <w:ind w:firstLine="586" w:firstLineChars="244"/>
      <w:jc w:val="left"/>
      <w:textAlignment w:val="baseline"/>
    </w:pPr>
    <w:rPr>
      <w:rFonts w:ascii="宋体" w:hAnsi="宋体" w:eastAsia="宋体" w:cs="Times New Roman"/>
      <w:kern w:val="0"/>
      <w:sz w:val="24"/>
      <w:szCs w:val="21"/>
    </w:rPr>
  </w:style>
  <w:style w:type="paragraph" w:styleId="47">
    <w:name w:val="endnote text"/>
    <w:basedOn w:val="1"/>
    <w:link w:val="261"/>
    <w:uiPriority w:val="99"/>
    <w:pPr>
      <w:adjustRightInd w:val="0"/>
      <w:snapToGrid w:val="0"/>
    </w:pPr>
    <w:rPr>
      <w:rFonts w:ascii="Times New Roman" w:hAnsi="Times New Roman" w:eastAsia="仿宋_GB2312" w:cs="Times New Roman"/>
      <w:kern w:val="0"/>
      <w:sz w:val="28"/>
      <w:szCs w:val="21"/>
    </w:rPr>
  </w:style>
  <w:style w:type="paragraph" w:styleId="48">
    <w:name w:val="Balloon Text"/>
    <w:basedOn w:val="1"/>
    <w:link w:val="126"/>
    <w:uiPriority w:val="0"/>
    <w:pPr>
      <w:adjustRightInd w:val="0"/>
      <w:spacing w:line="360" w:lineRule="auto"/>
      <w:ind w:firstLine="480" w:firstLineChars="200"/>
      <w:jc w:val="left"/>
      <w:textAlignment w:val="baseline"/>
    </w:pPr>
    <w:rPr>
      <w:rFonts w:ascii="Times New Roman" w:hAnsi="Times New Roman" w:eastAsia="宋体" w:cs="Times New Roman"/>
      <w:kern w:val="0"/>
      <w:sz w:val="18"/>
      <w:szCs w:val="18"/>
    </w:rPr>
  </w:style>
  <w:style w:type="paragraph" w:styleId="49">
    <w:name w:val="footer"/>
    <w:basedOn w:val="1"/>
    <w:link w:val="127"/>
    <w:qFormat/>
    <w:uiPriority w:val="99"/>
    <w:pPr>
      <w:tabs>
        <w:tab w:val="center" w:pos="4153"/>
        <w:tab w:val="right" w:pos="8306"/>
      </w:tabs>
      <w:adjustRightInd w:val="0"/>
      <w:spacing w:line="240" w:lineRule="atLeast"/>
      <w:ind w:firstLine="480" w:firstLineChars="200"/>
      <w:jc w:val="left"/>
      <w:textAlignment w:val="baseline"/>
    </w:pPr>
    <w:rPr>
      <w:rFonts w:ascii="Times New Roman" w:hAnsi="Times New Roman" w:eastAsia="宋体" w:cs="Times New Roman"/>
      <w:kern w:val="0"/>
      <w:sz w:val="18"/>
      <w:szCs w:val="20"/>
    </w:rPr>
  </w:style>
  <w:style w:type="paragraph" w:styleId="50">
    <w:name w:val="header"/>
    <w:basedOn w:val="1"/>
    <w:link w:val="128"/>
    <w:qFormat/>
    <w:uiPriority w:val="0"/>
    <w:pPr>
      <w:pBdr>
        <w:bottom w:val="single" w:color="auto" w:sz="6" w:space="1"/>
      </w:pBdr>
      <w:tabs>
        <w:tab w:val="center" w:pos="4153"/>
        <w:tab w:val="right" w:pos="8306"/>
      </w:tabs>
      <w:adjustRightInd w:val="0"/>
      <w:spacing w:line="240" w:lineRule="atLeast"/>
      <w:ind w:firstLine="480" w:firstLineChars="200"/>
      <w:jc w:val="center"/>
      <w:textAlignment w:val="baseline"/>
    </w:pPr>
    <w:rPr>
      <w:rFonts w:ascii="Times New Roman" w:hAnsi="Times New Roman" w:eastAsia="宋体" w:cs="Times New Roman"/>
      <w:kern w:val="0"/>
      <w:sz w:val="18"/>
      <w:szCs w:val="20"/>
    </w:rPr>
  </w:style>
  <w:style w:type="paragraph" w:styleId="51">
    <w:name w:val="toc 1"/>
    <w:basedOn w:val="1"/>
    <w:next w:val="1"/>
    <w:qFormat/>
    <w:uiPriority w:val="39"/>
    <w:pPr>
      <w:adjustRightInd w:val="0"/>
      <w:spacing w:afterLines="50" w:line="380" w:lineRule="exact"/>
      <w:ind w:firstLine="200" w:firstLineChars="200"/>
      <w:jc w:val="left"/>
      <w:textAlignment w:val="baseline"/>
    </w:pPr>
    <w:rPr>
      <w:rFonts w:ascii="Arial" w:hAnsi="Arial" w:eastAsia="宋体" w:cs="Arial"/>
      <w:b/>
      <w:bCs/>
      <w:caps/>
      <w:kern w:val="0"/>
      <w:sz w:val="24"/>
      <w:szCs w:val="24"/>
    </w:rPr>
  </w:style>
  <w:style w:type="paragraph" w:styleId="52">
    <w:name w:val="toc 4"/>
    <w:basedOn w:val="1"/>
    <w:next w:val="1"/>
    <w:qFormat/>
    <w:uiPriority w:val="39"/>
    <w:pPr>
      <w:adjustRightInd w:val="0"/>
      <w:spacing w:line="360" w:lineRule="auto"/>
      <w:ind w:left="480" w:firstLine="480" w:firstLineChars="200"/>
      <w:jc w:val="left"/>
      <w:textAlignment w:val="baseline"/>
    </w:pPr>
    <w:rPr>
      <w:rFonts w:ascii="Times New Roman" w:hAnsi="Times New Roman" w:eastAsia="宋体" w:cs="Times New Roman"/>
      <w:kern w:val="0"/>
      <w:sz w:val="20"/>
      <w:szCs w:val="20"/>
    </w:rPr>
  </w:style>
  <w:style w:type="paragraph" w:styleId="53">
    <w:name w:val="index heading"/>
    <w:basedOn w:val="1"/>
    <w:next w:val="54"/>
    <w:uiPriority w:val="0"/>
    <w:pPr>
      <w:adjustRightInd w:val="0"/>
    </w:pPr>
    <w:rPr>
      <w:rFonts w:ascii="Arial" w:hAnsi="Arial" w:eastAsia="仿宋_GB2312" w:cs="Arial"/>
      <w:b/>
      <w:bCs/>
      <w:kern w:val="0"/>
      <w:sz w:val="28"/>
      <w:szCs w:val="21"/>
    </w:rPr>
  </w:style>
  <w:style w:type="paragraph" w:styleId="54">
    <w:name w:val="index 1"/>
    <w:basedOn w:val="1"/>
    <w:next w:val="1"/>
    <w:uiPriority w:val="0"/>
    <w:pPr>
      <w:snapToGrid w:val="0"/>
      <w:ind w:firstLine="480" w:firstLineChars="200"/>
    </w:pPr>
    <w:rPr>
      <w:rFonts w:ascii="Times New Roman" w:hAnsi="Times New Roman" w:eastAsia="宋体" w:cs="Times New Roman"/>
      <w:szCs w:val="21"/>
    </w:rPr>
  </w:style>
  <w:style w:type="paragraph" w:styleId="55">
    <w:name w:val="Subtitle"/>
    <w:basedOn w:val="1"/>
    <w:link w:val="484"/>
    <w:qFormat/>
    <w:uiPriority w:val="11"/>
    <w:pPr>
      <w:spacing w:after="60" w:line="240" w:lineRule="atLeast"/>
      <w:jc w:val="center"/>
    </w:pPr>
    <w:rPr>
      <w:rFonts w:ascii="宋体"/>
      <w:i/>
      <w:sz w:val="36"/>
      <w:lang w:val="en-AU"/>
    </w:rPr>
  </w:style>
  <w:style w:type="paragraph" w:styleId="56">
    <w:name w:val="List Number 5"/>
    <w:basedOn w:val="1"/>
    <w:uiPriority w:val="0"/>
    <w:pPr>
      <w:tabs>
        <w:tab w:val="left" w:pos="1854"/>
        <w:tab w:val="left" w:pos="2160"/>
      </w:tabs>
      <w:spacing w:line="360" w:lineRule="auto"/>
      <w:ind w:left="1134"/>
    </w:pPr>
    <w:rPr>
      <w:rFonts w:ascii="Arial" w:hAnsi="Arial" w:eastAsia="宋体" w:cs="Times New Roman"/>
      <w:szCs w:val="24"/>
    </w:rPr>
  </w:style>
  <w:style w:type="paragraph" w:styleId="57">
    <w:name w:val="List"/>
    <w:basedOn w:val="1"/>
    <w:uiPriority w:val="0"/>
    <w:pPr>
      <w:widowControl/>
      <w:spacing w:line="360" w:lineRule="auto"/>
      <w:contextualSpacing/>
    </w:pPr>
    <w:rPr>
      <w:rFonts w:ascii="Arial" w:hAnsi="Arial" w:eastAsia="宋体" w:cs="Times New Roman"/>
      <w:sz w:val="24"/>
      <w:szCs w:val="24"/>
    </w:rPr>
  </w:style>
  <w:style w:type="paragraph" w:styleId="58">
    <w:name w:val="footnote text"/>
    <w:basedOn w:val="1"/>
    <w:link w:val="259"/>
    <w:uiPriority w:val="0"/>
    <w:pPr>
      <w:adjustRightInd w:val="0"/>
      <w:snapToGrid w:val="0"/>
    </w:pPr>
    <w:rPr>
      <w:rFonts w:ascii="Times New Roman" w:hAnsi="Times New Roman" w:eastAsia="仿宋_GB2312" w:cs="Times New Roman"/>
      <w:kern w:val="0"/>
      <w:sz w:val="18"/>
      <w:szCs w:val="18"/>
    </w:rPr>
  </w:style>
  <w:style w:type="paragraph" w:styleId="59">
    <w:name w:val="toc 6"/>
    <w:basedOn w:val="1"/>
    <w:next w:val="1"/>
    <w:qFormat/>
    <w:uiPriority w:val="39"/>
    <w:pPr>
      <w:adjustRightInd w:val="0"/>
      <w:spacing w:line="360" w:lineRule="auto"/>
      <w:ind w:left="960" w:firstLine="480" w:firstLineChars="200"/>
      <w:jc w:val="left"/>
      <w:textAlignment w:val="baseline"/>
    </w:pPr>
    <w:rPr>
      <w:rFonts w:ascii="Times New Roman" w:hAnsi="Times New Roman" w:eastAsia="宋体" w:cs="Times New Roman"/>
      <w:kern w:val="0"/>
      <w:sz w:val="20"/>
      <w:szCs w:val="20"/>
    </w:rPr>
  </w:style>
  <w:style w:type="paragraph" w:styleId="60">
    <w:name w:val="Body Text Indent 3"/>
    <w:basedOn w:val="1"/>
    <w:link w:val="129"/>
    <w:uiPriority w:val="0"/>
    <w:pPr>
      <w:adjustRightInd w:val="0"/>
      <w:spacing w:line="360" w:lineRule="auto"/>
      <w:ind w:firstLine="570" w:firstLineChars="200"/>
      <w:jc w:val="left"/>
      <w:textAlignment w:val="baseline"/>
    </w:pPr>
    <w:rPr>
      <w:rFonts w:ascii="Times New Roman" w:hAnsi="Times New Roman" w:eastAsia="宋体" w:cs="Times New Roman"/>
      <w:kern w:val="0"/>
      <w:sz w:val="28"/>
      <w:szCs w:val="20"/>
    </w:rPr>
  </w:style>
  <w:style w:type="paragraph" w:styleId="61">
    <w:name w:val="index 7"/>
    <w:basedOn w:val="1"/>
    <w:next w:val="1"/>
    <w:uiPriority w:val="0"/>
    <w:pPr>
      <w:adjustRightInd w:val="0"/>
      <w:ind w:left="1200" w:leftChars="1200"/>
    </w:pPr>
    <w:rPr>
      <w:rFonts w:ascii="Times New Roman" w:hAnsi="Times New Roman" w:eastAsia="仿宋_GB2312" w:cs="Times New Roman"/>
      <w:kern w:val="0"/>
      <w:sz w:val="28"/>
      <w:szCs w:val="21"/>
    </w:rPr>
  </w:style>
  <w:style w:type="paragraph" w:styleId="62">
    <w:name w:val="index 9"/>
    <w:basedOn w:val="1"/>
    <w:next w:val="1"/>
    <w:uiPriority w:val="0"/>
    <w:pPr>
      <w:adjustRightInd w:val="0"/>
      <w:ind w:left="1600" w:leftChars="1600"/>
    </w:pPr>
    <w:rPr>
      <w:rFonts w:ascii="Times New Roman" w:hAnsi="Times New Roman" w:eastAsia="仿宋_GB2312" w:cs="Times New Roman"/>
      <w:kern w:val="0"/>
      <w:sz w:val="28"/>
      <w:szCs w:val="21"/>
    </w:rPr>
  </w:style>
  <w:style w:type="paragraph" w:styleId="63">
    <w:name w:val="table of figures"/>
    <w:basedOn w:val="1"/>
    <w:next w:val="1"/>
    <w:unhideWhenUsed/>
    <w:uiPriority w:val="0"/>
    <w:pPr>
      <w:ind w:left="200" w:leftChars="200" w:hanging="200" w:hangingChars="200"/>
    </w:pPr>
    <w:rPr>
      <w:rFonts w:ascii="Times New Roman" w:hAnsi="Times New Roman" w:eastAsia="宋体" w:cs="Times New Roman"/>
      <w:szCs w:val="24"/>
    </w:rPr>
  </w:style>
  <w:style w:type="paragraph" w:styleId="64">
    <w:name w:val="toc 2"/>
    <w:basedOn w:val="1"/>
    <w:next w:val="1"/>
    <w:qFormat/>
    <w:uiPriority w:val="39"/>
    <w:pPr>
      <w:adjustRightInd w:val="0"/>
      <w:spacing w:beforeLines="50"/>
      <w:ind w:firstLine="200" w:firstLineChars="200"/>
      <w:jc w:val="left"/>
      <w:textAlignment w:val="baseline"/>
    </w:pPr>
    <w:rPr>
      <w:rFonts w:ascii="Times New Roman" w:hAnsi="Times New Roman" w:eastAsia="宋体" w:cs="Times New Roman"/>
      <w:bCs/>
      <w:kern w:val="0"/>
      <w:sz w:val="24"/>
      <w:szCs w:val="20"/>
    </w:rPr>
  </w:style>
  <w:style w:type="paragraph" w:styleId="65">
    <w:name w:val="toc 9"/>
    <w:basedOn w:val="1"/>
    <w:next w:val="1"/>
    <w:qFormat/>
    <w:uiPriority w:val="39"/>
    <w:pPr>
      <w:adjustRightInd w:val="0"/>
      <w:spacing w:line="360" w:lineRule="auto"/>
      <w:ind w:left="1680" w:firstLine="480" w:firstLineChars="200"/>
      <w:jc w:val="left"/>
      <w:textAlignment w:val="baseline"/>
    </w:pPr>
    <w:rPr>
      <w:rFonts w:ascii="Times New Roman" w:hAnsi="Times New Roman" w:eastAsia="宋体" w:cs="Times New Roman"/>
      <w:kern w:val="0"/>
      <w:sz w:val="20"/>
      <w:szCs w:val="20"/>
    </w:rPr>
  </w:style>
  <w:style w:type="paragraph" w:styleId="66">
    <w:name w:val="Body Text 2"/>
    <w:basedOn w:val="1"/>
    <w:link w:val="130"/>
    <w:uiPriority w:val="0"/>
    <w:pPr>
      <w:adjustRightInd w:val="0"/>
      <w:spacing w:after="120" w:line="480" w:lineRule="auto"/>
      <w:ind w:firstLine="480" w:firstLineChars="200"/>
      <w:jc w:val="left"/>
      <w:textAlignment w:val="baseline"/>
    </w:pPr>
    <w:rPr>
      <w:rFonts w:ascii="Times New Roman" w:hAnsi="Times New Roman" w:eastAsia="宋体" w:cs="Times New Roman"/>
      <w:kern w:val="0"/>
      <w:sz w:val="24"/>
      <w:szCs w:val="20"/>
    </w:rPr>
  </w:style>
  <w:style w:type="paragraph" w:styleId="67">
    <w:name w:val="List 4"/>
    <w:basedOn w:val="1"/>
    <w:uiPriority w:val="0"/>
    <w:pPr>
      <w:spacing w:line="480" w:lineRule="exact"/>
      <w:ind w:left="100" w:leftChars="600" w:hanging="200" w:hangingChars="200"/>
    </w:pPr>
    <w:rPr>
      <w:rFonts w:ascii="Times New Roman" w:hAnsi="Times New Roman" w:eastAsia="宋体" w:cs="Times New Roman"/>
      <w:szCs w:val="24"/>
    </w:rPr>
  </w:style>
  <w:style w:type="paragraph" w:styleId="68">
    <w:name w:val="List Continue 2"/>
    <w:basedOn w:val="1"/>
    <w:uiPriority w:val="0"/>
    <w:pPr>
      <w:spacing w:after="120"/>
      <w:ind w:left="840" w:leftChars="400"/>
    </w:pPr>
    <w:rPr>
      <w:rFonts w:ascii="Times New Roman" w:hAnsi="Times New Roman" w:eastAsia="宋体" w:cs="Times New Roman"/>
      <w:szCs w:val="24"/>
    </w:rPr>
  </w:style>
  <w:style w:type="paragraph" w:styleId="69">
    <w:name w:val="HTML Preformatted"/>
    <w:basedOn w:val="1"/>
    <w:link w:val="13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pPr>
    <w:rPr>
      <w:rFonts w:ascii="宋体" w:hAnsi="宋体" w:eastAsia="宋体" w:cs="宋体"/>
      <w:kern w:val="0"/>
      <w:sz w:val="24"/>
      <w:szCs w:val="24"/>
    </w:rPr>
  </w:style>
  <w:style w:type="paragraph" w:styleId="70">
    <w:name w:val="Normal (Web)"/>
    <w:basedOn w:val="1"/>
    <w:qFormat/>
    <w:uiPriority w:val="0"/>
    <w:pPr>
      <w:widowControl/>
      <w:spacing w:before="100" w:beforeAutospacing="1" w:after="100" w:afterAutospacing="1"/>
      <w:ind w:firstLine="480" w:firstLineChars="200"/>
      <w:jc w:val="left"/>
    </w:pPr>
    <w:rPr>
      <w:rFonts w:ascii="宋体" w:hAnsi="宋体" w:eastAsia="宋体" w:cs="Times New Roman"/>
      <w:kern w:val="0"/>
      <w:sz w:val="24"/>
      <w:szCs w:val="24"/>
      <w:lang w:eastAsia="en-US"/>
    </w:rPr>
  </w:style>
  <w:style w:type="paragraph" w:styleId="71">
    <w:name w:val="index 2"/>
    <w:basedOn w:val="1"/>
    <w:next w:val="1"/>
    <w:uiPriority w:val="0"/>
    <w:pPr>
      <w:adjustRightInd w:val="0"/>
      <w:ind w:left="200" w:leftChars="200"/>
    </w:pPr>
    <w:rPr>
      <w:rFonts w:ascii="Times New Roman" w:hAnsi="Times New Roman" w:eastAsia="仿宋_GB2312" w:cs="Times New Roman"/>
      <w:kern w:val="0"/>
      <w:sz w:val="28"/>
      <w:szCs w:val="21"/>
    </w:rPr>
  </w:style>
  <w:style w:type="paragraph" w:styleId="72">
    <w:name w:val="Title"/>
    <w:basedOn w:val="1"/>
    <w:link w:val="132"/>
    <w:qFormat/>
    <w:uiPriority w:val="0"/>
    <w:pPr>
      <w:ind w:left="-25" w:firstLine="200" w:firstLineChars="200"/>
      <w:jc w:val="center"/>
      <w:outlineLvl w:val="0"/>
    </w:pPr>
    <w:rPr>
      <w:rFonts w:ascii="Times New Roman" w:hAnsi="Times New Roman" w:eastAsia="宋体" w:cs="Times New Roman"/>
      <w:b/>
      <w:sz w:val="32"/>
      <w:szCs w:val="20"/>
    </w:rPr>
  </w:style>
  <w:style w:type="paragraph" w:styleId="73">
    <w:name w:val="annotation subject"/>
    <w:basedOn w:val="25"/>
    <w:next w:val="25"/>
    <w:link w:val="118"/>
    <w:uiPriority w:val="0"/>
    <w:pPr>
      <w:adjustRightInd w:val="0"/>
      <w:spacing w:line="360" w:lineRule="auto"/>
      <w:ind w:firstLine="480" w:firstLineChars="200"/>
      <w:textAlignment w:val="baseline"/>
    </w:pPr>
    <w:rPr>
      <w:rFonts w:ascii="Times New Roman" w:hAnsi="Times New Roman" w:eastAsia="宋体" w:cs="Times New Roman"/>
      <w:b/>
      <w:bCs/>
      <w:kern w:val="0"/>
      <w:sz w:val="24"/>
      <w:szCs w:val="20"/>
    </w:rPr>
  </w:style>
  <w:style w:type="paragraph" w:styleId="74">
    <w:name w:val="Body Text First Indent"/>
    <w:basedOn w:val="30"/>
    <w:link w:val="461"/>
    <w:uiPriority w:val="99"/>
    <w:pPr>
      <w:spacing w:line="360" w:lineRule="auto"/>
      <w:ind w:firstLine="420" w:firstLineChars="100"/>
    </w:pPr>
    <w:rPr>
      <w:rFonts w:ascii="Arial" w:hAnsi="Arial" w:eastAsiaTheme="minorEastAsia" w:cstheme="minorBidi"/>
      <w:sz w:val="24"/>
      <w:szCs w:val="24"/>
    </w:rPr>
  </w:style>
  <w:style w:type="paragraph" w:styleId="75">
    <w:name w:val="Body Text First Indent 2"/>
    <w:basedOn w:val="1"/>
    <w:link w:val="587"/>
    <w:uiPriority w:val="0"/>
    <w:pPr>
      <w:spacing w:after="120" w:line="480" w:lineRule="exact"/>
      <w:ind w:firstLine="420"/>
    </w:pPr>
    <w:rPr>
      <w:rFonts w:ascii="Times New Roman" w:hAnsi="Times New Roman" w:eastAsia="宋体" w:cs="Times New Roman"/>
      <w:szCs w:val="24"/>
    </w:rPr>
  </w:style>
  <w:style w:type="table" w:styleId="77">
    <w:name w:val="Table Grid"/>
    <w:basedOn w:val="76"/>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8">
    <w:name w:val="Table Theme"/>
    <w:basedOn w:val="76"/>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9">
    <w:name w:val="Table Elegant"/>
    <w:basedOn w:val="76"/>
    <w:uiPriority w:val="0"/>
    <w:pPr>
      <w:widowControl w:val="0"/>
      <w:spacing w:before="100" w:line="360" w:lineRule="atLeast"/>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0">
    <w:name w:val="Table Subtle 1"/>
    <w:basedOn w:val="76"/>
    <w:uiPriority w:val="0"/>
    <w:pPr>
      <w:widowControl w:val="0"/>
      <w:jc w:val="both"/>
    </w:pPr>
    <w:rPr>
      <w:rFonts w:ascii="Times New Roman" w:hAnsi="Times New Roman" w:eastAsia="宋体" w:cs="Times New Roman"/>
      <w:kern w:val="0"/>
      <w:sz w:val="20"/>
      <w:szCs w:val="20"/>
    </w:r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81">
    <w:name w:val="Medium Grid 1 Accent 2"/>
    <w:basedOn w:val="76"/>
    <w:uiPriority w:val="0"/>
    <w:rPr>
      <w:rFonts w:ascii="Times New Roman" w:hAnsi="Times New Roman" w:eastAsia="宋体" w:cs="Times New Roman"/>
      <w:szCs w:val="24"/>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82">
    <w:name w:val="Colorful Grid Accent 6"/>
    <w:basedOn w:val="76"/>
    <w:uiPriority w:val="73"/>
    <w:rPr>
      <w:rFonts w:ascii="Times New Roman" w:hAnsi="Times New Roman" w:eastAsia="宋体" w:cs="Times New Roman"/>
      <w:color w:val="000000"/>
      <w:kern w:val="0"/>
      <w:sz w:val="20"/>
      <w:szCs w:val="2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84">
    <w:name w:val="Strong"/>
    <w:qFormat/>
    <w:uiPriority w:val="0"/>
    <w:rPr>
      <w:rFonts w:ascii="Times New Roman" w:hAnsi="Times New Roman" w:eastAsia="宋体" w:cs="Times New Roman"/>
      <w:b/>
      <w:bCs/>
    </w:rPr>
  </w:style>
  <w:style w:type="character" w:styleId="85">
    <w:name w:val="endnote reference"/>
    <w:basedOn w:val="83"/>
    <w:uiPriority w:val="99"/>
    <w:rPr>
      <w:sz w:val="18"/>
      <w:szCs w:val="18"/>
      <w:vertAlign w:val="superscript"/>
    </w:rPr>
  </w:style>
  <w:style w:type="character" w:styleId="86">
    <w:name w:val="page number"/>
    <w:qFormat/>
    <w:uiPriority w:val="0"/>
    <w:rPr>
      <w:rFonts w:ascii="Times New Roman" w:hAnsi="Times New Roman" w:eastAsia="宋体" w:cs="Times New Roman"/>
    </w:rPr>
  </w:style>
  <w:style w:type="character" w:styleId="87">
    <w:name w:val="FollowedHyperlink"/>
    <w:uiPriority w:val="99"/>
    <w:rPr>
      <w:rFonts w:ascii="Times New Roman" w:hAnsi="Times New Roman" w:eastAsia="宋体" w:cs="Times New Roman"/>
      <w:color w:val="800080"/>
      <w:u w:val="single"/>
    </w:rPr>
  </w:style>
  <w:style w:type="character" w:styleId="88">
    <w:name w:val="Emphasis"/>
    <w:qFormat/>
    <w:uiPriority w:val="20"/>
    <w:rPr>
      <w:color w:val="CC0033"/>
    </w:rPr>
  </w:style>
  <w:style w:type="character" w:styleId="89">
    <w:name w:val="HTML Definition"/>
    <w:uiPriority w:val="0"/>
    <w:rPr>
      <w:i/>
      <w:iCs/>
    </w:rPr>
  </w:style>
  <w:style w:type="character" w:styleId="90">
    <w:name w:val="HTML Typewriter"/>
    <w:uiPriority w:val="0"/>
    <w:rPr>
      <w:rFonts w:ascii="Courier New" w:hAnsi="Courier New"/>
      <w:sz w:val="20"/>
      <w:szCs w:val="20"/>
    </w:rPr>
  </w:style>
  <w:style w:type="character" w:styleId="91">
    <w:name w:val="HTML Acronym"/>
    <w:uiPriority w:val="0"/>
  </w:style>
  <w:style w:type="character" w:styleId="92">
    <w:name w:val="HTML Variable"/>
    <w:basedOn w:val="83"/>
    <w:uiPriority w:val="0"/>
    <w:rPr>
      <w:i/>
      <w:iCs/>
    </w:rPr>
  </w:style>
  <w:style w:type="character" w:styleId="93">
    <w:name w:val="Hyperlink"/>
    <w:basedOn w:val="83"/>
    <w:unhideWhenUsed/>
    <w:uiPriority w:val="99"/>
    <w:rPr>
      <w:color w:val="0563C1" w:themeColor="hyperlink"/>
      <w:u w:val="single"/>
      <w14:textFill>
        <w14:solidFill>
          <w14:schemeClr w14:val="hlink"/>
        </w14:solidFill>
      </w14:textFill>
    </w:rPr>
  </w:style>
  <w:style w:type="character" w:styleId="94">
    <w:name w:val="HTML Code"/>
    <w:unhideWhenUsed/>
    <w:uiPriority w:val="0"/>
    <w:rPr>
      <w:rFonts w:hint="default" w:ascii="Courier New" w:hAnsi="Courier New" w:eastAsia="Times New Roman" w:cs="Times New Roman"/>
      <w:sz w:val="24"/>
      <w:szCs w:val="24"/>
    </w:rPr>
  </w:style>
  <w:style w:type="character" w:styleId="95">
    <w:name w:val="annotation reference"/>
    <w:uiPriority w:val="99"/>
    <w:rPr>
      <w:rFonts w:ascii="Times New Roman" w:hAnsi="Times New Roman" w:eastAsia="宋体" w:cs="Times New Roman"/>
      <w:sz w:val="21"/>
      <w:szCs w:val="21"/>
    </w:rPr>
  </w:style>
  <w:style w:type="character" w:styleId="96">
    <w:name w:val="HTML Cite"/>
    <w:uiPriority w:val="0"/>
    <w:rPr>
      <w:i/>
      <w:iCs/>
    </w:rPr>
  </w:style>
  <w:style w:type="character" w:styleId="97">
    <w:name w:val="footnote reference"/>
    <w:basedOn w:val="83"/>
    <w:uiPriority w:val="0"/>
    <w:rPr>
      <w:rFonts w:ascii="宋体" w:hAnsi="宋体" w:eastAsia="宋体"/>
      <w:kern w:val="2"/>
      <w:sz w:val="28"/>
      <w:szCs w:val="28"/>
      <w:vertAlign w:val="superscript"/>
      <w:lang w:val="en-US" w:eastAsia="zh-CN" w:bidi="ar-SA"/>
    </w:rPr>
  </w:style>
  <w:style w:type="character" w:styleId="98">
    <w:name w:val="HTML Keyboard"/>
    <w:uiPriority w:val="0"/>
    <w:rPr>
      <w:rFonts w:ascii="Courier New" w:hAnsi="Courier New"/>
      <w:sz w:val="20"/>
      <w:szCs w:val="20"/>
    </w:rPr>
  </w:style>
  <w:style w:type="character" w:styleId="99">
    <w:name w:val="HTML Sample"/>
    <w:uiPriority w:val="0"/>
    <w:rPr>
      <w:rFonts w:ascii="Courier New" w:hAnsi="Courier New"/>
    </w:rPr>
  </w:style>
  <w:style w:type="character" w:customStyle="1" w:styleId="100">
    <w:name w:val="标题 1 字符"/>
    <w:basedOn w:val="83"/>
    <w:link w:val="3"/>
    <w:uiPriority w:val="0"/>
    <w:rPr>
      <w:b/>
      <w:bCs/>
      <w:kern w:val="44"/>
      <w:sz w:val="44"/>
      <w:szCs w:val="44"/>
    </w:rPr>
  </w:style>
  <w:style w:type="character" w:customStyle="1" w:styleId="101">
    <w:name w:val="标题 2 字符"/>
    <w:basedOn w:val="83"/>
    <w:link w:val="4"/>
    <w:uiPriority w:val="0"/>
    <w:rPr>
      <w:rFonts w:asciiTheme="majorHAnsi" w:hAnsiTheme="majorHAnsi" w:eastAsiaTheme="majorEastAsia" w:cstheme="majorBidi"/>
      <w:b/>
      <w:bCs/>
      <w:sz w:val="32"/>
      <w:szCs w:val="32"/>
    </w:rPr>
  </w:style>
  <w:style w:type="paragraph" w:customStyle="1" w:styleId="102">
    <w:name w:val="正文-首缩2字符"/>
    <w:basedOn w:val="1"/>
    <w:qFormat/>
    <w:uiPriority w:val="99"/>
    <w:pPr>
      <w:adjustRightInd w:val="0"/>
      <w:snapToGrid w:val="0"/>
      <w:spacing w:line="300" w:lineRule="auto"/>
      <w:ind w:firstLine="200" w:firstLineChars="200"/>
      <w:jc w:val="left"/>
    </w:pPr>
    <w:rPr>
      <w:rFonts w:ascii="宋体" w:hAnsi="宋体" w:eastAsia="宋体" w:cs="宋体"/>
      <w:sz w:val="24"/>
      <w:szCs w:val="24"/>
    </w:rPr>
  </w:style>
  <w:style w:type="paragraph" w:styleId="103">
    <w:name w:val="List Paragraph"/>
    <w:basedOn w:val="1"/>
    <w:link w:val="794"/>
    <w:qFormat/>
    <w:uiPriority w:val="0"/>
    <w:pPr>
      <w:ind w:firstLine="420" w:firstLineChars="200"/>
    </w:pPr>
  </w:style>
  <w:style w:type="character" w:customStyle="1" w:styleId="104">
    <w:name w:val="Unresolved Mention"/>
    <w:basedOn w:val="83"/>
    <w:semiHidden/>
    <w:unhideWhenUsed/>
    <w:uiPriority w:val="99"/>
    <w:rPr>
      <w:color w:val="605E5C"/>
      <w:shd w:val="clear" w:color="auto" w:fill="E1DFDD"/>
    </w:rPr>
  </w:style>
  <w:style w:type="character" w:customStyle="1" w:styleId="105">
    <w:name w:val="纯文本 字符"/>
    <w:basedOn w:val="83"/>
    <w:link w:val="41"/>
    <w:qFormat/>
    <w:uiPriority w:val="0"/>
    <w:rPr>
      <w:rFonts w:ascii="宋体" w:hAnsi="Courier New" w:eastAsia="宋体" w:cs="Times New Roman"/>
      <w:szCs w:val="21"/>
    </w:rPr>
  </w:style>
  <w:style w:type="paragraph" w:customStyle="1" w:styleId="106">
    <w:name w:val="正文表格"/>
    <w:basedOn w:val="1"/>
    <w:link w:val="107"/>
    <w:qFormat/>
    <w:uiPriority w:val="0"/>
    <w:pPr>
      <w:adjustRightInd w:val="0"/>
      <w:snapToGrid w:val="0"/>
      <w:jc w:val="left"/>
    </w:pPr>
    <w:rPr>
      <w:rFonts w:ascii="宋体" w:hAnsi="宋体" w:eastAsia="宋体" w:cs="Times New Roman"/>
      <w:color w:val="000000"/>
      <w:szCs w:val="21"/>
    </w:rPr>
  </w:style>
  <w:style w:type="character" w:customStyle="1" w:styleId="107">
    <w:name w:val="正文表格 Char"/>
    <w:link w:val="106"/>
    <w:qFormat/>
    <w:uiPriority w:val="0"/>
    <w:rPr>
      <w:rFonts w:ascii="宋体" w:hAnsi="宋体" w:eastAsia="宋体" w:cs="Times New Roman"/>
      <w:color w:val="000000"/>
      <w:szCs w:val="21"/>
    </w:rPr>
  </w:style>
  <w:style w:type="character" w:customStyle="1" w:styleId="108">
    <w:name w:val="无间隔 字符"/>
    <w:link w:val="109"/>
    <w:locked/>
    <w:uiPriority w:val="0"/>
    <w:rPr>
      <w:rFonts w:ascii="Calibri" w:hAnsi="Calibri"/>
      <w:sz w:val="22"/>
    </w:rPr>
  </w:style>
  <w:style w:type="paragraph" w:styleId="109">
    <w:name w:val="No Spacing"/>
    <w:link w:val="108"/>
    <w:qFormat/>
    <w:uiPriority w:val="0"/>
    <w:rPr>
      <w:rFonts w:ascii="Calibri" w:hAnsi="Calibri" w:eastAsiaTheme="minorEastAsia" w:cstheme="minorBidi"/>
      <w:kern w:val="2"/>
      <w:sz w:val="22"/>
      <w:szCs w:val="22"/>
      <w:lang w:val="en-US" w:eastAsia="zh-CN" w:bidi="ar-SA"/>
    </w:rPr>
  </w:style>
  <w:style w:type="character" w:customStyle="1" w:styleId="110">
    <w:name w:val="标题 3 字符"/>
    <w:basedOn w:val="83"/>
    <w:link w:val="5"/>
    <w:uiPriority w:val="0"/>
    <w:rPr>
      <w:b/>
      <w:bCs/>
      <w:sz w:val="32"/>
      <w:szCs w:val="32"/>
    </w:rPr>
  </w:style>
  <w:style w:type="character" w:customStyle="1" w:styleId="111">
    <w:name w:val="标题 4 字符"/>
    <w:basedOn w:val="83"/>
    <w:link w:val="6"/>
    <w:uiPriority w:val="0"/>
    <w:rPr>
      <w:rFonts w:asciiTheme="majorHAnsi" w:hAnsiTheme="majorHAnsi" w:eastAsiaTheme="majorEastAsia" w:cstheme="majorBidi"/>
      <w:b/>
      <w:bCs/>
      <w:sz w:val="28"/>
      <w:szCs w:val="28"/>
    </w:rPr>
  </w:style>
  <w:style w:type="character" w:customStyle="1" w:styleId="112">
    <w:name w:val="标题 5 字符"/>
    <w:basedOn w:val="83"/>
    <w:link w:val="7"/>
    <w:uiPriority w:val="0"/>
    <w:rPr>
      <w:rFonts w:ascii="Times New Roman" w:hAnsi="Times New Roman" w:eastAsia="宋体" w:cs="Times New Roman"/>
      <w:b/>
      <w:bCs/>
      <w:kern w:val="0"/>
      <w:sz w:val="28"/>
      <w:szCs w:val="28"/>
    </w:rPr>
  </w:style>
  <w:style w:type="character" w:customStyle="1" w:styleId="113">
    <w:name w:val="标题 6 字符"/>
    <w:basedOn w:val="83"/>
    <w:link w:val="8"/>
    <w:uiPriority w:val="0"/>
    <w:rPr>
      <w:rFonts w:ascii="Arial" w:hAnsi="Arial" w:eastAsia="黑体" w:cs="Times New Roman"/>
      <w:b/>
      <w:bCs/>
      <w:kern w:val="0"/>
      <w:sz w:val="24"/>
      <w:szCs w:val="24"/>
    </w:rPr>
  </w:style>
  <w:style w:type="character" w:customStyle="1" w:styleId="114">
    <w:name w:val="标题 7 字符"/>
    <w:basedOn w:val="83"/>
    <w:link w:val="9"/>
    <w:uiPriority w:val="0"/>
    <w:rPr>
      <w:rFonts w:ascii="Times New Roman" w:hAnsi="Times New Roman" w:eastAsia="宋体" w:cs="Times New Roman"/>
      <w:b/>
      <w:bCs/>
      <w:kern w:val="0"/>
      <w:sz w:val="24"/>
      <w:szCs w:val="24"/>
    </w:rPr>
  </w:style>
  <w:style w:type="character" w:customStyle="1" w:styleId="115">
    <w:name w:val="标题 8 字符"/>
    <w:basedOn w:val="83"/>
    <w:link w:val="10"/>
    <w:uiPriority w:val="0"/>
    <w:rPr>
      <w:rFonts w:ascii="Arial" w:hAnsi="Arial" w:eastAsia="黑体" w:cs="Times New Roman"/>
      <w:kern w:val="0"/>
      <w:sz w:val="24"/>
      <w:szCs w:val="24"/>
    </w:rPr>
  </w:style>
  <w:style w:type="character" w:customStyle="1" w:styleId="116">
    <w:name w:val="标题 9 字符"/>
    <w:basedOn w:val="83"/>
    <w:link w:val="11"/>
    <w:uiPriority w:val="0"/>
    <w:rPr>
      <w:rFonts w:ascii="Arial" w:hAnsi="Arial" w:eastAsia="黑体" w:cs="Times New Roman"/>
      <w:kern w:val="0"/>
      <w:szCs w:val="21"/>
    </w:rPr>
  </w:style>
  <w:style w:type="character" w:customStyle="1" w:styleId="117">
    <w:name w:val="批注文字 字符"/>
    <w:basedOn w:val="83"/>
    <w:link w:val="25"/>
    <w:uiPriority w:val="0"/>
  </w:style>
  <w:style w:type="character" w:customStyle="1" w:styleId="118">
    <w:name w:val="批注主题 字符"/>
    <w:basedOn w:val="117"/>
    <w:link w:val="73"/>
    <w:uiPriority w:val="0"/>
    <w:rPr>
      <w:rFonts w:ascii="Times New Roman" w:hAnsi="Times New Roman" w:eastAsia="宋体" w:cs="Times New Roman"/>
      <w:b/>
      <w:bCs/>
      <w:kern w:val="0"/>
      <w:sz w:val="24"/>
      <w:szCs w:val="20"/>
    </w:rPr>
  </w:style>
  <w:style w:type="character" w:customStyle="1" w:styleId="119">
    <w:name w:val="文档结构图 字符"/>
    <w:basedOn w:val="83"/>
    <w:link w:val="23"/>
    <w:uiPriority w:val="99"/>
    <w:rPr>
      <w:rFonts w:ascii="Times New Roman" w:hAnsi="Times New Roman" w:eastAsia="宋体" w:cs="Times New Roman"/>
      <w:kern w:val="0"/>
      <w:sz w:val="24"/>
      <w:szCs w:val="20"/>
      <w:shd w:val="clear" w:color="auto" w:fill="000080"/>
    </w:rPr>
  </w:style>
  <w:style w:type="character" w:customStyle="1" w:styleId="120">
    <w:name w:val="称呼 字符"/>
    <w:basedOn w:val="83"/>
    <w:link w:val="27"/>
    <w:uiPriority w:val="99"/>
    <w:rPr>
      <w:rFonts w:ascii="宋体" w:hAnsi="宋体" w:eastAsia="宋体" w:cs="Times New Roman"/>
      <w:b/>
      <w:snapToGrid w:val="0"/>
      <w:kern w:val="0"/>
      <w:sz w:val="24"/>
      <w:szCs w:val="24"/>
      <w:lang w:eastAsia="en-US"/>
    </w:rPr>
  </w:style>
  <w:style w:type="character" w:customStyle="1" w:styleId="121">
    <w:name w:val="正文文本 3 字符"/>
    <w:basedOn w:val="83"/>
    <w:link w:val="28"/>
    <w:qFormat/>
    <w:uiPriority w:val="0"/>
    <w:rPr>
      <w:rFonts w:ascii="Times New Roman" w:hAnsi="Times New Roman" w:eastAsia="宋体" w:cs="Times New Roman"/>
      <w:sz w:val="16"/>
      <w:szCs w:val="16"/>
    </w:rPr>
  </w:style>
  <w:style w:type="character" w:customStyle="1" w:styleId="122">
    <w:name w:val="正文文本 字符"/>
    <w:basedOn w:val="83"/>
    <w:link w:val="30"/>
    <w:uiPriority w:val="0"/>
    <w:rPr>
      <w:rFonts w:ascii="Times New Roman" w:hAnsi="Times New Roman" w:eastAsia="宋体" w:cs="Times New Roman"/>
      <w:sz w:val="28"/>
      <w:szCs w:val="20"/>
    </w:rPr>
  </w:style>
  <w:style w:type="character" w:customStyle="1" w:styleId="123">
    <w:name w:val="正文文本缩进 字符"/>
    <w:basedOn w:val="83"/>
    <w:link w:val="31"/>
    <w:uiPriority w:val="0"/>
    <w:rPr>
      <w:rFonts w:ascii="宋体" w:hAnsi="宋体" w:eastAsia="宋体" w:cs="Times New Roman"/>
      <w:kern w:val="0"/>
      <w:sz w:val="24"/>
      <w:szCs w:val="21"/>
    </w:rPr>
  </w:style>
  <w:style w:type="character" w:customStyle="1" w:styleId="124">
    <w:name w:val="日期 字符"/>
    <w:basedOn w:val="83"/>
    <w:link w:val="45"/>
    <w:uiPriority w:val="0"/>
    <w:rPr>
      <w:rFonts w:ascii="Times New Roman" w:hAnsi="Times New Roman" w:eastAsia="宋体" w:cs="Times New Roman"/>
      <w:szCs w:val="20"/>
    </w:rPr>
  </w:style>
  <w:style w:type="character" w:customStyle="1" w:styleId="125">
    <w:name w:val="正文文本缩进 2 字符"/>
    <w:basedOn w:val="83"/>
    <w:link w:val="46"/>
    <w:uiPriority w:val="0"/>
    <w:rPr>
      <w:rFonts w:ascii="宋体" w:hAnsi="宋体" w:eastAsia="宋体" w:cs="Times New Roman"/>
      <w:kern w:val="0"/>
      <w:sz w:val="24"/>
      <w:szCs w:val="21"/>
    </w:rPr>
  </w:style>
  <w:style w:type="character" w:customStyle="1" w:styleId="126">
    <w:name w:val="批注框文本 字符"/>
    <w:basedOn w:val="83"/>
    <w:link w:val="48"/>
    <w:uiPriority w:val="0"/>
    <w:rPr>
      <w:rFonts w:ascii="Times New Roman" w:hAnsi="Times New Roman" w:eastAsia="宋体" w:cs="Times New Roman"/>
      <w:kern w:val="0"/>
      <w:sz w:val="18"/>
      <w:szCs w:val="18"/>
    </w:rPr>
  </w:style>
  <w:style w:type="character" w:customStyle="1" w:styleId="127">
    <w:name w:val="页脚 字符"/>
    <w:basedOn w:val="83"/>
    <w:link w:val="49"/>
    <w:qFormat/>
    <w:uiPriority w:val="99"/>
    <w:rPr>
      <w:rFonts w:ascii="Times New Roman" w:hAnsi="Times New Roman" w:eastAsia="宋体" w:cs="Times New Roman"/>
      <w:kern w:val="0"/>
      <w:sz w:val="18"/>
      <w:szCs w:val="20"/>
    </w:rPr>
  </w:style>
  <w:style w:type="character" w:customStyle="1" w:styleId="128">
    <w:name w:val="页眉 字符"/>
    <w:basedOn w:val="83"/>
    <w:link w:val="50"/>
    <w:uiPriority w:val="0"/>
    <w:rPr>
      <w:rFonts w:ascii="Times New Roman" w:hAnsi="Times New Roman" w:eastAsia="宋体" w:cs="Times New Roman"/>
      <w:kern w:val="0"/>
      <w:sz w:val="18"/>
      <w:szCs w:val="20"/>
    </w:rPr>
  </w:style>
  <w:style w:type="character" w:customStyle="1" w:styleId="129">
    <w:name w:val="正文文本缩进 3 字符"/>
    <w:basedOn w:val="83"/>
    <w:link w:val="60"/>
    <w:uiPriority w:val="0"/>
    <w:rPr>
      <w:rFonts w:ascii="Times New Roman" w:hAnsi="Times New Roman" w:eastAsia="宋体" w:cs="Times New Roman"/>
      <w:kern w:val="0"/>
      <w:sz w:val="28"/>
      <w:szCs w:val="20"/>
    </w:rPr>
  </w:style>
  <w:style w:type="character" w:customStyle="1" w:styleId="130">
    <w:name w:val="正文文本 2 字符"/>
    <w:basedOn w:val="83"/>
    <w:link w:val="66"/>
    <w:uiPriority w:val="0"/>
    <w:rPr>
      <w:rFonts w:ascii="Times New Roman" w:hAnsi="Times New Roman" w:eastAsia="宋体" w:cs="Times New Roman"/>
      <w:kern w:val="0"/>
      <w:sz w:val="24"/>
      <w:szCs w:val="20"/>
    </w:rPr>
  </w:style>
  <w:style w:type="character" w:customStyle="1" w:styleId="131">
    <w:name w:val="HTML 预设格式 字符"/>
    <w:basedOn w:val="83"/>
    <w:link w:val="69"/>
    <w:qFormat/>
    <w:uiPriority w:val="0"/>
    <w:rPr>
      <w:rFonts w:ascii="宋体" w:hAnsi="宋体" w:eastAsia="宋体" w:cs="宋体"/>
      <w:kern w:val="0"/>
      <w:sz w:val="24"/>
      <w:szCs w:val="24"/>
    </w:rPr>
  </w:style>
  <w:style w:type="character" w:customStyle="1" w:styleId="132">
    <w:name w:val="标题 字符"/>
    <w:basedOn w:val="83"/>
    <w:link w:val="72"/>
    <w:uiPriority w:val="0"/>
    <w:rPr>
      <w:rFonts w:ascii="Times New Roman" w:hAnsi="Times New Roman" w:eastAsia="宋体" w:cs="Times New Roman"/>
      <w:b/>
      <w:sz w:val="32"/>
      <w:szCs w:val="20"/>
    </w:rPr>
  </w:style>
  <w:style w:type="character" w:customStyle="1" w:styleId="133">
    <w:name w:val="正文缩进 字符"/>
    <w:link w:val="19"/>
    <w:qFormat/>
    <w:uiPriority w:val="0"/>
    <w:rPr>
      <w:rFonts w:ascii="Times New Roman" w:hAnsi="Times New Roman" w:eastAsia="宋体" w:cs="Times New Roman"/>
      <w:kern w:val="0"/>
      <w:sz w:val="24"/>
      <w:szCs w:val="20"/>
    </w:rPr>
  </w:style>
  <w:style w:type="paragraph" w:customStyle="1" w:styleId="134">
    <w:name w:val="xl23"/>
    <w:basedOn w:val="1"/>
    <w:qFormat/>
    <w:uiPriority w:val="0"/>
    <w:pPr>
      <w:widowControl/>
      <w:spacing w:before="100" w:beforeAutospacing="1" w:after="100" w:afterAutospacing="1" w:line="360" w:lineRule="auto"/>
      <w:ind w:firstLine="480" w:firstLineChars="200"/>
      <w:textAlignment w:val="top"/>
    </w:pPr>
    <w:rPr>
      <w:rFonts w:ascii="Times New Roman" w:hAnsi="Times New Roman" w:eastAsia="宋体" w:cs="Times New Roman"/>
      <w:kern w:val="0"/>
      <w:sz w:val="24"/>
      <w:szCs w:val="24"/>
    </w:rPr>
  </w:style>
  <w:style w:type="paragraph" w:customStyle="1" w:styleId="135">
    <w:name w:val="样式1"/>
    <w:basedOn w:val="1"/>
    <w:link w:val="391"/>
    <w:qFormat/>
    <w:uiPriority w:val="99"/>
    <w:pPr>
      <w:adjustRightInd w:val="0"/>
      <w:ind w:firstLine="480" w:firstLineChars="200"/>
      <w:textAlignment w:val="baseline"/>
    </w:pPr>
    <w:rPr>
      <w:rFonts w:ascii="宋体" w:hAnsi="宋体" w:eastAsia="宋体" w:cs="Times New Roman"/>
      <w:kern w:val="0"/>
      <w:szCs w:val="21"/>
    </w:rPr>
  </w:style>
  <w:style w:type="character" w:customStyle="1" w:styleId="136">
    <w:name w:val="列出段落 Char"/>
    <w:link w:val="137"/>
    <w:qFormat/>
    <w:uiPriority w:val="0"/>
    <w:rPr>
      <w:rFonts w:ascii="MetaPlusLF" w:hAnsi="MetaPlusLF" w:eastAsia="宋体" w:cs="Times New Roman"/>
    </w:rPr>
  </w:style>
  <w:style w:type="paragraph" w:customStyle="1" w:styleId="137">
    <w:name w:val="列出段落1"/>
    <w:basedOn w:val="1"/>
    <w:link w:val="136"/>
    <w:qFormat/>
    <w:uiPriority w:val="0"/>
    <w:pPr>
      <w:widowControl/>
      <w:ind w:firstLine="420" w:firstLineChars="200"/>
      <w:jc w:val="left"/>
    </w:pPr>
    <w:rPr>
      <w:rFonts w:ascii="MetaPlusLF" w:hAnsi="MetaPlusLF" w:eastAsia="宋体" w:cs="Times New Roman"/>
    </w:rPr>
  </w:style>
  <w:style w:type="character" w:customStyle="1" w:styleId="138">
    <w:name w:val="tcnt3"/>
    <w:uiPriority w:val="0"/>
    <w:rPr>
      <w:rFonts w:ascii="Times New Roman" w:hAnsi="Times New Roman" w:eastAsia="宋体" w:cs="Times New Roman"/>
    </w:rPr>
  </w:style>
  <w:style w:type="paragraph" w:customStyle="1" w:styleId="139">
    <w:name w:val="样式 首行缩进:  2 字符"/>
    <w:basedOn w:val="1"/>
    <w:link w:val="232"/>
    <w:qFormat/>
    <w:uiPriority w:val="0"/>
    <w:pPr>
      <w:spacing w:line="480" w:lineRule="exact"/>
      <w:ind w:firstLine="560" w:firstLineChars="200"/>
    </w:pPr>
    <w:rPr>
      <w:rFonts w:ascii="Times New Roman" w:hAnsi="Times New Roman" w:eastAsia="仿宋_GB2312" w:cs="宋体"/>
      <w:sz w:val="28"/>
      <w:szCs w:val="28"/>
    </w:rPr>
  </w:style>
  <w:style w:type="paragraph" w:customStyle="1" w:styleId="140">
    <w:name w:val="TOC 标题1"/>
    <w:basedOn w:val="3"/>
    <w:next w:val="1"/>
    <w:uiPriority w:val="0"/>
    <w:pPr>
      <w:widowControl/>
      <w:spacing w:before="480" w:after="0" w:line="276" w:lineRule="auto"/>
      <w:jc w:val="center"/>
      <w:outlineLvl w:val="9"/>
    </w:pPr>
    <w:rPr>
      <w:rFonts w:ascii="Cambria" w:hAnsi="Cambria" w:eastAsia="宋体" w:cs="Times New Roman"/>
      <w:color w:val="365F91"/>
      <w:kern w:val="0"/>
      <w:sz w:val="28"/>
      <w:szCs w:val="28"/>
    </w:rPr>
  </w:style>
  <w:style w:type="paragraph" w:customStyle="1" w:styleId="141">
    <w:name w:val="列出段落2"/>
    <w:basedOn w:val="1"/>
    <w:uiPriority w:val="0"/>
    <w:pPr>
      <w:ind w:firstLine="420" w:firstLineChars="200"/>
    </w:pPr>
    <w:rPr>
      <w:rFonts w:ascii="Times New Roman" w:hAnsi="Times New Roman" w:eastAsia="宋体" w:cs="Times New Roman"/>
      <w:szCs w:val="24"/>
    </w:rPr>
  </w:style>
  <w:style w:type="character" w:customStyle="1" w:styleId="142">
    <w:name w:val="仿宋小四 Char"/>
    <w:link w:val="143"/>
    <w:uiPriority w:val="0"/>
    <w:rPr>
      <w:rFonts w:ascii="仿宋_GB2312" w:hAnsi="Times New Roman" w:eastAsia="仿宋_GB2312" w:cs="Times New Roman"/>
      <w:sz w:val="24"/>
      <w:szCs w:val="24"/>
    </w:rPr>
  </w:style>
  <w:style w:type="paragraph" w:customStyle="1" w:styleId="143">
    <w:name w:val="仿宋小四"/>
    <w:basedOn w:val="1"/>
    <w:link w:val="142"/>
    <w:uiPriority w:val="0"/>
    <w:pPr>
      <w:spacing w:line="500" w:lineRule="exact"/>
      <w:ind w:firstLine="480" w:firstLineChars="200"/>
    </w:pPr>
    <w:rPr>
      <w:rFonts w:ascii="仿宋_GB2312" w:hAnsi="Times New Roman" w:eastAsia="仿宋_GB2312" w:cs="Times New Roman"/>
      <w:sz w:val="24"/>
      <w:szCs w:val="24"/>
    </w:rPr>
  </w:style>
  <w:style w:type="paragraph" w:customStyle="1" w:styleId="144">
    <w:name w:val="图文"/>
    <w:basedOn w:val="1"/>
    <w:uiPriority w:val="0"/>
    <w:pPr>
      <w:adjustRightInd w:val="0"/>
      <w:snapToGrid w:val="0"/>
      <w:spacing w:after="50" w:line="360" w:lineRule="auto"/>
      <w:ind w:firstLine="480" w:firstLineChars="200"/>
    </w:pPr>
    <w:rPr>
      <w:rFonts w:ascii="Times New Roman" w:hAnsi="Times New Roman" w:eastAsia="宋体" w:cs="Times New Roman"/>
      <w:sz w:val="24"/>
      <w:szCs w:val="24"/>
    </w:rPr>
  </w:style>
  <w:style w:type="paragraph" w:customStyle="1" w:styleId="145">
    <w:name w:val="图中文字"/>
    <w:basedOn w:val="1"/>
    <w:uiPriority w:val="0"/>
    <w:pPr>
      <w:adjustRightInd w:val="0"/>
      <w:snapToGrid w:val="0"/>
      <w:spacing w:line="0" w:lineRule="atLeast"/>
      <w:ind w:firstLine="480" w:firstLineChars="200"/>
      <w:jc w:val="center"/>
    </w:pPr>
    <w:rPr>
      <w:rFonts w:ascii="Times New Roman" w:hAnsi="Times New Roman" w:eastAsia="宋体" w:cs="Times New Roman"/>
      <w:sz w:val="24"/>
      <w:szCs w:val="20"/>
    </w:rPr>
  </w:style>
  <w:style w:type="paragraph" w:customStyle="1" w:styleId="146">
    <w:name w:val="表格1"/>
    <w:basedOn w:val="1"/>
    <w:uiPriority w:val="0"/>
    <w:pPr>
      <w:ind w:firstLine="480" w:firstLineChars="200"/>
      <w:jc w:val="center"/>
    </w:pPr>
    <w:rPr>
      <w:rFonts w:ascii="Times New Roman" w:hAnsi="Times New Roman" w:eastAsia="宋体" w:cs="Times New Roman"/>
      <w:sz w:val="24"/>
      <w:szCs w:val="20"/>
    </w:rPr>
  </w:style>
  <w:style w:type="character" w:customStyle="1" w:styleId="147">
    <w:name w:val="chanpin拷贝"/>
    <w:uiPriority w:val="0"/>
    <w:rPr>
      <w:rFonts w:ascii="Times New Roman" w:hAnsi="Times New Roman" w:eastAsia="宋体" w:cs="Times New Roman"/>
    </w:rPr>
  </w:style>
  <w:style w:type="character" w:customStyle="1" w:styleId="148">
    <w:name w:val="h3 Char"/>
    <w:uiPriority w:val="0"/>
    <w:rPr>
      <w:rFonts w:ascii="Times New Roman" w:hAnsi="Times New Roman" w:eastAsia="宋体" w:cs="Times New Roman"/>
      <w:b/>
      <w:bCs/>
      <w:sz w:val="32"/>
      <w:szCs w:val="32"/>
      <w:lang w:val="en-US" w:eastAsia="zh-CN" w:bidi="ar-SA"/>
    </w:rPr>
  </w:style>
  <w:style w:type="character" w:customStyle="1" w:styleId="149">
    <w:name w:val="样式1 Char"/>
    <w:uiPriority w:val="0"/>
    <w:rPr>
      <w:rFonts w:ascii="宋体" w:hAnsi="宋体" w:eastAsia="宋体" w:cs="Times New Roman"/>
      <w:sz w:val="21"/>
      <w:szCs w:val="21"/>
      <w:lang w:val="en-US" w:eastAsia="zh-CN" w:bidi="ar-SA"/>
    </w:rPr>
  </w:style>
  <w:style w:type="paragraph" w:customStyle="1" w:styleId="150">
    <w:name w:val="样式2"/>
    <w:basedOn w:val="1"/>
    <w:link w:val="151"/>
    <w:uiPriority w:val="0"/>
    <w:pPr>
      <w:tabs>
        <w:tab w:val="left" w:pos="567"/>
      </w:tabs>
      <w:adjustRightInd w:val="0"/>
      <w:ind w:left="567" w:hanging="567" w:firstLineChars="200"/>
      <w:textAlignment w:val="baseline"/>
    </w:pPr>
    <w:rPr>
      <w:rFonts w:ascii="宋体" w:hAnsi="宋体" w:eastAsia="宋体" w:cs="Times New Roman"/>
      <w:kern w:val="0"/>
      <w:szCs w:val="21"/>
    </w:rPr>
  </w:style>
  <w:style w:type="character" w:customStyle="1" w:styleId="151">
    <w:name w:val="样式2 Char"/>
    <w:link w:val="150"/>
    <w:uiPriority w:val="0"/>
    <w:rPr>
      <w:rFonts w:ascii="宋体" w:hAnsi="宋体" w:eastAsia="宋体" w:cs="Times New Roman"/>
      <w:kern w:val="0"/>
      <w:szCs w:val="21"/>
    </w:rPr>
  </w:style>
  <w:style w:type="character" w:customStyle="1" w:styleId="152">
    <w:name w:val="chanpin1"/>
    <w:uiPriority w:val="0"/>
    <w:rPr>
      <w:rFonts w:hint="default" w:ascii="ˎ̥" w:hAnsi="ˎ̥" w:eastAsia="宋体" w:cs="Times New Roman"/>
      <w:color w:val="000000"/>
      <w:sz w:val="20"/>
      <w:szCs w:val="20"/>
      <w:u w:val="none"/>
    </w:rPr>
  </w:style>
  <w:style w:type="character" w:customStyle="1" w:styleId="153">
    <w:name w:val="c21"/>
    <w:uiPriority w:val="0"/>
    <w:rPr>
      <w:rFonts w:hint="default" w:ascii="ˎ̥" w:hAnsi="ˎ̥" w:eastAsia="宋体" w:cs="Times New Roman"/>
      <w:color w:val="000000"/>
      <w:sz w:val="20"/>
      <w:szCs w:val="20"/>
      <w:u w:val="none"/>
    </w:rPr>
  </w:style>
  <w:style w:type="paragraph" w:customStyle="1" w:styleId="154">
    <w:name w:val="内加粗"/>
    <w:basedOn w:val="1"/>
    <w:link w:val="155"/>
    <w:uiPriority w:val="0"/>
    <w:pPr>
      <w:spacing w:line="560" w:lineRule="exact"/>
      <w:ind w:firstLine="482" w:firstLineChars="200"/>
      <w:jc w:val="left"/>
    </w:pPr>
    <w:rPr>
      <w:rFonts w:ascii="宋体" w:hAnsi="宋体" w:eastAsia="宋体" w:cs="Times New Roman"/>
      <w:b/>
      <w:kern w:val="0"/>
      <w:sz w:val="24"/>
      <w:szCs w:val="28"/>
    </w:rPr>
  </w:style>
  <w:style w:type="character" w:customStyle="1" w:styleId="155">
    <w:name w:val="内加粗 Char"/>
    <w:link w:val="154"/>
    <w:uiPriority w:val="0"/>
    <w:rPr>
      <w:rFonts w:ascii="宋体" w:hAnsi="宋体" w:eastAsia="宋体" w:cs="Times New Roman"/>
      <w:b/>
      <w:kern w:val="0"/>
      <w:sz w:val="24"/>
      <w:szCs w:val="28"/>
    </w:rPr>
  </w:style>
  <w:style w:type="paragraph" w:customStyle="1" w:styleId="156">
    <w:name w:val="内文"/>
    <w:basedOn w:val="1"/>
    <w:link w:val="157"/>
    <w:uiPriority w:val="0"/>
    <w:pPr>
      <w:spacing w:line="560" w:lineRule="exact"/>
      <w:ind w:firstLine="200" w:firstLineChars="200"/>
      <w:jc w:val="left"/>
    </w:pPr>
    <w:rPr>
      <w:rFonts w:ascii="宋体" w:hAnsi="宋体" w:eastAsia="宋体" w:cs="Times New Roman"/>
      <w:kern w:val="0"/>
      <w:sz w:val="24"/>
      <w:szCs w:val="28"/>
    </w:rPr>
  </w:style>
  <w:style w:type="character" w:customStyle="1" w:styleId="157">
    <w:name w:val="内文 Char"/>
    <w:link w:val="156"/>
    <w:uiPriority w:val="0"/>
    <w:rPr>
      <w:rFonts w:ascii="宋体" w:hAnsi="宋体" w:eastAsia="宋体" w:cs="Times New Roman"/>
      <w:kern w:val="0"/>
      <w:sz w:val="24"/>
      <w:szCs w:val="28"/>
    </w:rPr>
  </w:style>
  <w:style w:type="character" w:customStyle="1" w:styleId="158">
    <w:name w:val="称呼 Char1"/>
    <w:uiPriority w:val="99"/>
    <w:rPr>
      <w:rFonts w:ascii="Times New Roman" w:hAnsi="Times New Roman" w:eastAsia="宋体" w:cs="Times New Roman"/>
      <w:sz w:val="24"/>
    </w:rPr>
  </w:style>
  <w:style w:type="paragraph" w:customStyle="1" w:styleId="159">
    <w:name w:val="样式 宋体 五号 两端对齐 行距: 单倍行距"/>
    <w:basedOn w:val="1"/>
    <w:uiPriority w:val="0"/>
    <w:pPr>
      <w:adjustRightInd w:val="0"/>
      <w:ind w:firstLine="480" w:firstLineChars="200"/>
      <w:textAlignment w:val="baseline"/>
    </w:pPr>
    <w:rPr>
      <w:rFonts w:ascii="宋体" w:hAnsi="宋体" w:eastAsia="宋体" w:cs="Times New Roman"/>
      <w:kern w:val="0"/>
      <w:szCs w:val="20"/>
    </w:rPr>
  </w:style>
  <w:style w:type="paragraph" w:customStyle="1" w:styleId="160">
    <w:name w:val="PMstyle"/>
    <w:uiPriority w:val="0"/>
    <w:rPr>
      <w:rFonts w:ascii="Tahoma" w:hAnsi="Tahoma" w:eastAsia="宋体" w:cs="Times New Roman"/>
      <w:kern w:val="0"/>
      <w:sz w:val="22"/>
      <w:szCs w:val="20"/>
      <w:lang w:val="en-US" w:eastAsia="zh-CN" w:bidi="ar-SA"/>
    </w:rPr>
  </w:style>
  <w:style w:type="paragraph" w:customStyle="1" w:styleId="161">
    <w:name w:val="样式 标题 2 + 宋体 五号 非加粗 黑色"/>
    <w:basedOn w:val="4"/>
    <w:uiPriority w:val="0"/>
    <w:pPr>
      <w:tabs>
        <w:tab w:val="left" w:pos="1140"/>
      </w:tabs>
      <w:adjustRightInd w:val="0"/>
      <w:spacing w:line="416" w:lineRule="atLeast"/>
      <w:ind w:left="1140" w:hanging="720"/>
      <w:jc w:val="center"/>
      <w:textAlignment w:val="baseline"/>
    </w:pPr>
    <w:rPr>
      <w:rFonts w:ascii="宋体" w:hAnsi="宋体" w:eastAsia="宋体" w:cs="Times New Roman"/>
      <w:b w:val="0"/>
      <w:bCs w:val="0"/>
      <w:color w:val="000000"/>
      <w:kern w:val="0"/>
      <w:sz w:val="21"/>
      <w:szCs w:val="28"/>
    </w:rPr>
  </w:style>
  <w:style w:type="paragraph" w:customStyle="1" w:styleId="162">
    <w:name w:val="样式 样式 标题 2 + 宋体 五号 非加粗 黑色 + 段前: 6 磅 段后: 0 磅 行距: 单倍行距"/>
    <w:basedOn w:val="161"/>
    <w:uiPriority w:val="0"/>
    <w:pPr>
      <w:spacing w:before="120" w:after="0" w:line="240" w:lineRule="auto"/>
    </w:pPr>
    <w:rPr>
      <w:rFonts w:ascii="Times New Roman" w:hAnsi="Times New Roman"/>
      <w:szCs w:val="20"/>
    </w:rPr>
  </w:style>
  <w:style w:type="paragraph" w:customStyle="1" w:styleId="163">
    <w:name w:val="样式 样式 样式 标题 2 + 宋体 五号 非加粗 黑色 + 段前: 6 磅 段后: 0 磅 行距: 单倍行距 + 段前: 12..."/>
    <w:basedOn w:val="162"/>
    <w:uiPriority w:val="0"/>
    <w:pPr>
      <w:spacing w:before="240"/>
    </w:pPr>
  </w:style>
  <w:style w:type="paragraph" w:customStyle="1" w:styleId="164">
    <w:name w:val="样式6"/>
    <w:basedOn w:val="4"/>
    <w:uiPriority w:val="0"/>
    <w:pPr>
      <w:spacing w:before="0" w:after="0" w:line="560" w:lineRule="exact"/>
    </w:pPr>
    <w:rPr>
      <w:rFonts w:ascii="Times New Roman" w:hAnsi="Times New Roman" w:eastAsia="宋体" w:cs="Times New Roman"/>
      <w:b w:val="0"/>
      <w:sz w:val="28"/>
      <w:szCs w:val="28"/>
    </w:rPr>
  </w:style>
  <w:style w:type="paragraph" w:customStyle="1" w:styleId="165">
    <w:name w:val="样式 样式 样式 样式 标题 2 + 宋体 五号 非加粗 黑色 + 段前: 6 磅 段后: 0 磅 行距: 单倍行距 + 段前:..."/>
    <w:basedOn w:val="163"/>
    <w:uiPriority w:val="0"/>
    <w:rPr>
      <w:b/>
      <w:bCs/>
    </w:rPr>
  </w:style>
  <w:style w:type="paragraph" w:customStyle="1" w:styleId="166">
    <w:name w:val="PMtextBullet"/>
    <w:basedOn w:val="160"/>
    <w:uiPriority w:val="0"/>
    <w:pPr>
      <w:tabs>
        <w:tab w:val="left" w:pos="2520"/>
      </w:tabs>
      <w:spacing w:after="200"/>
      <w:ind w:left="2520" w:firstLine="288"/>
    </w:pPr>
    <w:rPr>
      <w:rFonts w:ascii="Times New Roman" w:hAnsi="Times New Roman"/>
    </w:rPr>
  </w:style>
  <w:style w:type="paragraph" w:customStyle="1" w:styleId="167">
    <w:name w:val="PMletterText"/>
    <w:basedOn w:val="160"/>
    <w:uiPriority w:val="0"/>
    <w:pPr>
      <w:spacing w:before="240"/>
      <w:ind w:left="720"/>
    </w:pPr>
    <w:rPr>
      <w:rFonts w:ascii="Times New Roman" w:hAnsi="Times New Roman"/>
    </w:rPr>
  </w:style>
  <w:style w:type="paragraph" w:customStyle="1" w:styleId="168">
    <w:name w:val="PMletterTextBullet"/>
    <w:basedOn w:val="167"/>
    <w:uiPriority w:val="0"/>
    <w:pPr>
      <w:tabs>
        <w:tab w:val="left" w:pos="840"/>
        <w:tab w:val="left" w:pos="1800"/>
      </w:tabs>
      <w:ind w:left="1800" w:hanging="360"/>
    </w:pPr>
  </w:style>
  <w:style w:type="paragraph" w:customStyle="1" w:styleId="169">
    <w:name w:val="样式 标题 5 + 段前: 5 磅 段后: 5 磅 行距: 单倍行距"/>
    <w:basedOn w:val="7"/>
    <w:uiPriority w:val="0"/>
    <w:pPr>
      <w:tabs>
        <w:tab w:val="left" w:pos="2100"/>
      </w:tabs>
      <w:spacing w:before="100" w:after="100" w:line="240" w:lineRule="auto"/>
      <w:ind w:left="2100" w:hanging="420"/>
    </w:pPr>
    <w:rPr>
      <w:szCs w:val="20"/>
    </w:rPr>
  </w:style>
  <w:style w:type="paragraph" w:customStyle="1" w:styleId="170">
    <w:name w:val="Char Char Char Char"/>
    <w:basedOn w:val="1"/>
    <w:uiPriority w:val="99"/>
    <w:pPr>
      <w:ind w:firstLine="480" w:firstLineChars="200"/>
    </w:pPr>
    <w:rPr>
      <w:rFonts w:ascii="Tahoma" w:hAnsi="Tahoma" w:eastAsia="宋体" w:cs="Times New Roman"/>
      <w:sz w:val="24"/>
      <w:szCs w:val="20"/>
    </w:rPr>
  </w:style>
  <w:style w:type="paragraph" w:customStyle="1" w:styleId="171">
    <w:name w:val="xl27"/>
    <w:basedOn w:val="1"/>
    <w:uiPriority w:val="0"/>
    <w:pPr>
      <w:widowControl/>
      <w:spacing w:before="100" w:beforeAutospacing="1" w:after="100" w:afterAutospacing="1"/>
      <w:ind w:firstLine="480" w:firstLineChars="200"/>
      <w:jc w:val="center"/>
    </w:pPr>
    <w:rPr>
      <w:rFonts w:ascii="Arial Unicode MS" w:hAnsi="Arial Unicode MS" w:eastAsia="Arial Unicode MS" w:cs="Arial Unicode MS"/>
      <w:kern w:val="0"/>
      <w:sz w:val="24"/>
      <w:szCs w:val="24"/>
    </w:rPr>
  </w:style>
  <w:style w:type="paragraph" w:customStyle="1" w:styleId="172">
    <w:name w:val="样式 标题 2 + 宋体 五号 行距: 单倍行距"/>
    <w:basedOn w:val="4"/>
    <w:uiPriority w:val="0"/>
    <w:pPr>
      <w:tabs>
        <w:tab w:val="left" w:pos="1140"/>
      </w:tabs>
      <w:adjustRightInd w:val="0"/>
      <w:spacing w:line="240" w:lineRule="auto"/>
      <w:ind w:left="1140" w:hanging="720"/>
      <w:jc w:val="center"/>
      <w:textAlignment w:val="baseline"/>
    </w:pPr>
    <w:rPr>
      <w:rFonts w:ascii="宋体" w:hAnsi="宋体" w:eastAsia="宋体" w:cs="Times New Roman"/>
      <w:kern w:val="0"/>
      <w:sz w:val="21"/>
      <w:szCs w:val="20"/>
    </w:rPr>
  </w:style>
  <w:style w:type="paragraph" w:customStyle="1" w:styleId="173">
    <w:name w:val="默认段落字体 Para Char Char Char Char"/>
    <w:basedOn w:val="1"/>
    <w:uiPriority w:val="0"/>
    <w:pPr>
      <w:ind w:firstLine="480" w:firstLineChars="200"/>
    </w:pPr>
    <w:rPr>
      <w:rFonts w:ascii="Arial" w:hAnsi="Arial" w:eastAsia="宋体" w:cs="Arial"/>
      <w:szCs w:val="21"/>
    </w:rPr>
  </w:style>
  <w:style w:type="paragraph" w:customStyle="1" w:styleId="174">
    <w:name w:val="样式 宋体 五号 行距: 单倍行距"/>
    <w:basedOn w:val="1"/>
    <w:uiPriority w:val="0"/>
    <w:pPr>
      <w:adjustRightInd w:val="0"/>
      <w:ind w:firstLine="480" w:firstLineChars="200"/>
      <w:jc w:val="left"/>
      <w:textAlignment w:val="baseline"/>
    </w:pPr>
    <w:rPr>
      <w:rFonts w:ascii="宋体" w:hAnsi="宋体" w:eastAsia="宋体" w:cs="Times New Roman"/>
      <w:kern w:val="0"/>
      <w:szCs w:val="20"/>
    </w:rPr>
  </w:style>
  <w:style w:type="paragraph" w:customStyle="1" w:styleId="175">
    <w:name w:val="样式 宋体 五号 两端对齐 行距: 单倍行距1"/>
    <w:basedOn w:val="1"/>
    <w:uiPriority w:val="0"/>
    <w:pPr>
      <w:adjustRightInd w:val="0"/>
      <w:ind w:firstLine="480" w:firstLineChars="200"/>
      <w:textAlignment w:val="baseline"/>
    </w:pPr>
    <w:rPr>
      <w:rFonts w:ascii="宋体" w:hAnsi="宋体" w:eastAsia="宋体" w:cs="Times New Roman"/>
      <w:kern w:val="0"/>
      <w:szCs w:val="20"/>
    </w:rPr>
  </w:style>
  <w:style w:type="paragraph" w:customStyle="1" w:styleId="176">
    <w:name w:val="样式 标题 3h3H3sect1.2.3 + 五号 段前: 6 磅 段后: 6 磅 行距: 单倍行距"/>
    <w:basedOn w:val="5"/>
    <w:uiPriority w:val="0"/>
    <w:pPr>
      <w:tabs>
        <w:tab w:val="left" w:pos="1260"/>
      </w:tabs>
      <w:adjustRightInd w:val="0"/>
      <w:spacing w:before="120" w:after="120" w:line="240" w:lineRule="auto"/>
      <w:ind w:left="1260" w:hanging="420"/>
      <w:jc w:val="left"/>
      <w:textAlignment w:val="baseline"/>
    </w:pPr>
    <w:rPr>
      <w:rFonts w:ascii="Times New Roman" w:hAnsi="Times New Roman" w:eastAsia="宋体" w:cs="Times New Roman"/>
      <w:kern w:val="0"/>
      <w:sz w:val="21"/>
      <w:szCs w:val="20"/>
    </w:rPr>
  </w:style>
  <w:style w:type="paragraph" w:customStyle="1" w:styleId="177">
    <w:name w:val="样式 样式 标题 5 + 段前: 5 磅 段后: 5 磅 行距: 单倍行距 + 五号"/>
    <w:basedOn w:val="169"/>
    <w:uiPriority w:val="0"/>
    <w:rPr>
      <w:sz w:val="21"/>
    </w:rPr>
  </w:style>
  <w:style w:type="paragraph" w:customStyle="1" w:styleId="178">
    <w:name w:val="样式 标题 1 + 四号 居中 段前: 12 磅 段后: 12 磅 行距: 单倍行距"/>
    <w:basedOn w:val="3"/>
    <w:uiPriority w:val="0"/>
    <w:pPr>
      <w:adjustRightInd w:val="0"/>
      <w:spacing w:before="240" w:after="240" w:line="240" w:lineRule="auto"/>
      <w:jc w:val="center"/>
      <w:textAlignment w:val="baseline"/>
    </w:pPr>
    <w:rPr>
      <w:rFonts w:ascii="Times New Roman" w:hAnsi="Times New Roman" w:eastAsia="宋体" w:cs="Times New Roman"/>
      <w:sz w:val="28"/>
      <w:szCs w:val="20"/>
    </w:rPr>
  </w:style>
  <w:style w:type="paragraph" w:customStyle="1" w:styleId="179">
    <w:name w:val="样式5"/>
    <w:basedOn w:val="3"/>
    <w:uiPriority w:val="0"/>
    <w:pPr>
      <w:spacing w:line="576" w:lineRule="auto"/>
    </w:pPr>
    <w:rPr>
      <w:rFonts w:ascii="Times New Roman" w:hAnsi="Times New Roman" w:eastAsia="宋体" w:cs="Times New Roman"/>
      <w:sz w:val="28"/>
      <w:szCs w:val="28"/>
    </w:rPr>
  </w:style>
  <w:style w:type="paragraph" w:customStyle="1" w:styleId="180">
    <w:name w:val="Body Text 21"/>
    <w:basedOn w:val="1"/>
    <w:uiPriority w:val="0"/>
    <w:pPr>
      <w:adjustRightInd w:val="0"/>
      <w:spacing w:before="240" w:line="400" w:lineRule="exact"/>
      <w:ind w:firstLine="357" w:firstLineChars="200"/>
      <w:textAlignment w:val="baseline"/>
    </w:pPr>
    <w:rPr>
      <w:rFonts w:ascii="Times New Roman" w:hAnsi="Times New Roman" w:eastAsia="宋体" w:cs="Times New Roman"/>
      <w:sz w:val="28"/>
      <w:szCs w:val="20"/>
    </w:rPr>
  </w:style>
  <w:style w:type="paragraph" w:customStyle="1" w:styleId="181">
    <w:name w:val="Body Text Indent 21"/>
    <w:basedOn w:val="1"/>
    <w:qFormat/>
    <w:uiPriority w:val="0"/>
    <w:pPr>
      <w:adjustRightInd w:val="0"/>
      <w:ind w:left="720" w:hanging="720" w:firstLineChars="200"/>
      <w:textAlignment w:val="baseline"/>
    </w:pPr>
    <w:rPr>
      <w:rFonts w:ascii="Times New Roman" w:hAnsi="Times New Roman" w:eastAsia="宋体" w:cs="Times New Roman"/>
      <w:b/>
      <w:sz w:val="28"/>
      <w:szCs w:val="20"/>
    </w:rPr>
  </w:style>
  <w:style w:type="paragraph" w:customStyle="1" w:styleId="182">
    <w:name w:val="样式 标题 4 + 段前: 5 磅 段后: 5 磅 行距: 单倍行距"/>
    <w:basedOn w:val="6"/>
    <w:uiPriority w:val="0"/>
    <w:pPr>
      <w:tabs>
        <w:tab w:val="left" w:pos="1680"/>
      </w:tabs>
      <w:adjustRightInd w:val="0"/>
      <w:spacing w:before="100" w:after="100" w:line="240" w:lineRule="auto"/>
      <w:ind w:left="1680" w:hanging="420" w:firstLineChars="200"/>
      <w:jc w:val="left"/>
      <w:textAlignment w:val="baseline"/>
    </w:pPr>
    <w:rPr>
      <w:rFonts w:ascii="Times New Roman" w:hAnsi="Times New Roman" w:eastAsia="宋体" w:cs="Times New Roman"/>
      <w:kern w:val="0"/>
      <w:szCs w:val="20"/>
    </w:rPr>
  </w:style>
  <w:style w:type="paragraph" w:customStyle="1" w:styleId="183">
    <w:name w:val="Char Char Char Char Char Char Char Char Char Char"/>
    <w:basedOn w:val="1"/>
    <w:uiPriority w:val="0"/>
    <w:pPr>
      <w:widowControl/>
      <w:spacing w:after="160" w:line="240" w:lineRule="exact"/>
      <w:ind w:firstLine="480" w:firstLineChars="200"/>
      <w:jc w:val="left"/>
    </w:pPr>
    <w:rPr>
      <w:rFonts w:ascii="Times New Roman" w:hAnsi="Times New Roman" w:eastAsia="宋体" w:cs="Times New Roman"/>
      <w:kern w:val="0"/>
      <w:sz w:val="24"/>
      <w:szCs w:val="20"/>
    </w:rPr>
  </w:style>
  <w:style w:type="paragraph" w:customStyle="1" w:styleId="184">
    <w:name w:val="Char1 Char Char Char"/>
    <w:basedOn w:val="1"/>
    <w:qFormat/>
    <w:uiPriority w:val="0"/>
    <w:pPr>
      <w:ind w:firstLine="480" w:firstLineChars="200"/>
    </w:pPr>
    <w:rPr>
      <w:rFonts w:ascii="Tahoma" w:hAnsi="Tahoma" w:eastAsia="宋体" w:cs="Times New Roman"/>
      <w:sz w:val="24"/>
      <w:szCs w:val="20"/>
    </w:rPr>
  </w:style>
  <w:style w:type="paragraph" w:customStyle="1" w:styleId="185">
    <w:name w:val="Char"/>
    <w:basedOn w:val="1"/>
    <w:uiPriority w:val="0"/>
    <w:pPr>
      <w:widowControl/>
      <w:spacing w:after="160" w:line="240" w:lineRule="exact"/>
      <w:ind w:firstLine="480" w:firstLineChars="200"/>
      <w:jc w:val="left"/>
    </w:pPr>
    <w:rPr>
      <w:rFonts w:ascii="Verdana" w:hAnsi="Verdana" w:eastAsia="宋体" w:cs="Times New Roman"/>
      <w:kern w:val="0"/>
      <w:sz w:val="20"/>
      <w:szCs w:val="20"/>
      <w:lang w:eastAsia="en-US"/>
    </w:rPr>
  </w:style>
  <w:style w:type="paragraph" w:customStyle="1" w:styleId="186">
    <w:name w:val="Char Char Char Char Char Char Char Char Char Char Char Char Char"/>
    <w:basedOn w:val="1"/>
    <w:uiPriority w:val="0"/>
    <w:pPr>
      <w:widowControl/>
      <w:spacing w:after="160" w:line="240" w:lineRule="exact"/>
      <w:ind w:firstLine="480" w:firstLineChars="200"/>
      <w:jc w:val="left"/>
    </w:pPr>
    <w:rPr>
      <w:rFonts w:ascii="Verdana" w:hAnsi="Verdana" w:eastAsia="宋体" w:cs="Times New Roman"/>
      <w:kern w:val="0"/>
      <w:sz w:val="20"/>
      <w:szCs w:val="20"/>
      <w:lang w:eastAsia="en-US"/>
    </w:rPr>
  </w:style>
  <w:style w:type="paragraph" w:customStyle="1" w:styleId="187">
    <w:name w:val="样式4"/>
    <w:basedOn w:val="64"/>
    <w:uiPriority w:val="0"/>
    <w:pPr>
      <w:adjustRightInd/>
      <w:ind w:left="420"/>
      <w:jc w:val="both"/>
      <w:textAlignment w:val="auto"/>
    </w:pPr>
    <w:rPr>
      <w:kern w:val="2"/>
      <w:sz w:val="28"/>
    </w:rPr>
  </w:style>
  <w:style w:type="paragraph" w:customStyle="1" w:styleId="188">
    <w:name w:val="样式 样式 标题 4 + 段前: 5 磅 段后: 5 磅 行距: 单倍行距 + 五号"/>
    <w:basedOn w:val="182"/>
    <w:uiPriority w:val="0"/>
    <w:rPr>
      <w:sz w:val="21"/>
    </w:rPr>
  </w:style>
  <w:style w:type="paragraph" w:customStyle="1" w:styleId="189">
    <w:name w:val="Char2"/>
    <w:basedOn w:val="1"/>
    <w:uiPriority w:val="0"/>
    <w:pPr>
      <w:widowControl/>
      <w:spacing w:after="160" w:line="240" w:lineRule="exact"/>
      <w:ind w:firstLine="480" w:firstLineChars="200"/>
      <w:jc w:val="left"/>
    </w:pPr>
    <w:rPr>
      <w:rFonts w:ascii="Times New Roman" w:hAnsi="Times New Roman" w:eastAsia="宋体" w:cs="Times New Roman"/>
      <w:szCs w:val="24"/>
    </w:rPr>
  </w:style>
  <w:style w:type="paragraph" w:customStyle="1" w:styleId="190">
    <w:name w:val="Char Char Char"/>
    <w:basedOn w:val="1"/>
    <w:uiPriority w:val="0"/>
    <w:pPr>
      <w:ind w:firstLine="480" w:firstLineChars="200"/>
    </w:pPr>
    <w:rPr>
      <w:rFonts w:ascii="Tahoma" w:hAnsi="Tahoma" w:eastAsia="宋体" w:cs="Times New Roman"/>
      <w:sz w:val="24"/>
      <w:szCs w:val="20"/>
    </w:rPr>
  </w:style>
  <w:style w:type="paragraph" w:customStyle="1" w:styleId="191">
    <w:name w:val="正文列项_字母"/>
    <w:basedOn w:val="1"/>
    <w:qFormat/>
    <w:uiPriority w:val="0"/>
    <w:pPr>
      <w:autoSpaceDE w:val="0"/>
      <w:autoSpaceDN w:val="0"/>
      <w:spacing w:line="460" w:lineRule="exact"/>
      <w:ind w:left="480" w:leftChars="300" w:hanging="180" w:hangingChars="180"/>
      <w:outlineLvl w:val="6"/>
    </w:pPr>
    <w:rPr>
      <w:rFonts w:ascii="宋体" w:hAnsi="Times New Roman" w:eastAsia="宋体" w:cs="Times New Roman"/>
      <w:kern w:val="0"/>
      <w:sz w:val="28"/>
      <w:szCs w:val="20"/>
    </w:rPr>
  </w:style>
  <w:style w:type="paragraph" w:customStyle="1" w:styleId="192">
    <w:name w:val="正文列项_数字"/>
    <w:basedOn w:val="1"/>
    <w:uiPriority w:val="0"/>
    <w:pPr>
      <w:autoSpaceDE w:val="0"/>
      <w:autoSpaceDN w:val="0"/>
      <w:spacing w:line="460" w:lineRule="exact"/>
      <w:ind w:left="680" w:leftChars="530" w:hanging="150" w:hangingChars="150"/>
      <w:outlineLvl w:val="7"/>
    </w:pPr>
    <w:rPr>
      <w:rFonts w:ascii="宋体" w:hAnsi="Times New Roman" w:eastAsia="宋体" w:cs="Times New Roman"/>
      <w:kern w:val="0"/>
      <w:sz w:val="28"/>
      <w:szCs w:val="20"/>
    </w:rPr>
  </w:style>
  <w:style w:type="paragraph" w:customStyle="1" w:styleId="193">
    <w:name w:val="WW-普通文字"/>
    <w:basedOn w:val="1"/>
    <w:uiPriority w:val="0"/>
    <w:pPr>
      <w:widowControl/>
      <w:suppressAutoHyphens/>
      <w:spacing w:before="280" w:after="280" w:line="360" w:lineRule="auto"/>
      <w:ind w:firstLine="480" w:firstLineChars="200"/>
      <w:jc w:val="left"/>
    </w:pPr>
    <w:rPr>
      <w:rFonts w:ascii="宋体" w:hAnsi="宋体" w:eastAsia="宋体" w:cs="Times New Roman"/>
      <w:kern w:val="1"/>
      <w:sz w:val="24"/>
      <w:szCs w:val="20"/>
      <w:lang w:eastAsia="ar-SA"/>
    </w:rPr>
  </w:style>
  <w:style w:type="paragraph" w:customStyle="1" w:styleId="194">
    <w:name w:val="样式 标题 2 + 宋体 行距: 1.5 倍行距"/>
    <w:basedOn w:val="4"/>
    <w:uiPriority w:val="0"/>
    <w:pPr>
      <w:spacing w:line="360" w:lineRule="auto"/>
      <w:ind w:left="792" w:hanging="432"/>
    </w:pPr>
    <w:rPr>
      <w:rFonts w:ascii="宋体" w:hAnsi="仿宋" w:eastAsia="宋体" w:cs="宋体"/>
      <w:bCs w:val="0"/>
      <w:sz w:val="28"/>
      <w:szCs w:val="20"/>
    </w:rPr>
  </w:style>
  <w:style w:type="paragraph" w:customStyle="1" w:styleId="19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480" w:firstLineChars="200"/>
      <w:textAlignment w:val="top"/>
    </w:pPr>
    <w:rPr>
      <w:rFonts w:ascii="Arial Unicode MS" w:hAnsi="Arial Unicode MS" w:eastAsia="Arial Unicode MS" w:cs="Arial Unicode MS"/>
      <w:b/>
      <w:bCs/>
      <w:color w:val="000000"/>
      <w:kern w:val="0"/>
      <w:sz w:val="16"/>
      <w:szCs w:val="16"/>
    </w:rPr>
  </w:style>
  <w:style w:type="paragraph" w:customStyle="1" w:styleId="196">
    <w:name w:val="Default"/>
    <w:uiPriority w:val="0"/>
    <w:pPr>
      <w:widowControl w:val="0"/>
      <w:autoSpaceDE w:val="0"/>
      <w:autoSpaceDN w:val="0"/>
      <w:adjustRightInd w:val="0"/>
    </w:pPr>
    <w:rPr>
      <w:rFonts w:ascii="仿宋" w:hAnsi="Times New Roman" w:eastAsia="仿宋" w:cs="仿宋"/>
      <w:color w:val="000000"/>
      <w:kern w:val="0"/>
      <w:sz w:val="24"/>
      <w:szCs w:val="24"/>
      <w:lang w:val="en-US" w:eastAsia="zh-CN" w:bidi="ar-SA"/>
    </w:rPr>
  </w:style>
  <w:style w:type="table" w:customStyle="1" w:styleId="197">
    <w:name w:val="中等深浅网格 31"/>
    <w:basedOn w:val="76"/>
    <w:uiPriority w:val="0"/>
    <w:rPr>
      <w:rFonts w:ascii="Times New Roman" w:hAnsi="Times New Roman" w:eastAsia="宋体" w:cs="Times New Roman"/>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tcPr>
        <w:tcBorders>
          <w:left w:val="single" w:color="CCE8CF" w:sz="8" w:space="0"/>
          <w:right w:val="single" w:color="CCE8CF" w:sz="24" w:space="0"/>
          <w:insideH w:val="nil"/>
          <w:insideV w:val="nil"/>
        </w:tcBorders>
        <w:shd w:val="clear" w:color="auto" w:fill="000000"/>
      </w:tcPr>
    </w:tblStylePr>
    <w:tblStylePr w:type="lastCol">
      <w:tcPr>
        <w:tcBorders>
          <w:top w:val="nil"/>
          <w:left w:val="single" w:color="CCE8CF" w:sz="24" w:space="0"/>
          <w:bottom w:val="nil"/>
          <w:right w:val="nil"/>
          <w:insideH w:val="nil"/>
          <w:insideV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customStyle="1" w:styleId="198">
    <w:name w:val="中等深浅网格 3 - 强调文字颜色 11"/>
    <w:basedOn w:val="76"/>
    <w:uiPriority w:val="0"/>
    <w:rPr>
      <w:rFonts w:ascii="Times New Roman" w:hAnsi="Times New Roman" w:eastAsia="宋体" w:cs="Times New Roman"/>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tcPr>
        <w:tcBorders>
          <w:left w:val="single" w:color="CCE8CF" w:sz="8" w:space="0"/>
          <w:right w:val="single" w:color="CCE8CF" w:sz="24" w:space="0"/>
          <w:insideH w:val="nil"/>
          <w:insideV w:val="nil"/>
        </w:tcBorders>
        <w:shd w:val="clear" w:color="auto" w:fill="4F81BD"/>
      </w:tcPr>
    </w:tblStylePr>
    <w:tblStylePr w:type="lastCol">
      <w:tcPr>
        <w:tcBorders>
          <w:top w:val="nil"/>
          <w:left w:val="single" w:color="CCE8CF" w:sz="24" w:space="0"/>
          <w:bottom w:val="nil"/>
          <w:right w:val="nil"/>
          <w:insideH w:val="nil"/>
          <w:insideV w:val="nil"/>
        </w:tcBorders>
        <w:shd w:val="clear" w:color="auto" w:fill="4F81BD"/>
      </w:tcPr>
    </w:tblStylePr>
    <w:tblStylePr w:type="band1Vert">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customStyle="1" w:styleId="199">
    <w:name w:val="中等深浅网格 3 - 强调文字颜色 21"/>
    <w:basedOn w:val="76"/>
    <w:uiPriority w:val="0"/>
    <w:rPr>
      <w:rFonts w:ascii="Times New Roman" w:hAnsi="Times New Roman" w:eastAsia="宋体" w:cs="Times New Roman"/>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tcPr>
        <w:tcBorders>
          <w:left w:val="single" w:color="CCE8CF" w:sz="8" w:space="0"/>
          <w:right w:val="single" w:color="CCE8CF" w:sz="24" w:space="0"/>
          <w:insideH w:val="nil"/>
          <w:insideV w:val="nil"/>
        </w:tcBorders>
        <w:shd w:val="clear" w:color="auto" w:fill="C0504D"/>
      </w:tcPr>
    </w:tblStylePr>
    <w:tblStylePr w:type="lastCol">
      <w:tcPr>
        <w:tcBorders>
          <w:top w:val="nil"/>
          <w:left w:val="single" w:color="CCE8CF" w:sz="24" w:space="0"/>
          <w:bottom w:val="nil"/>
          <w:right w:val="nil"/>
          <w:insideH w:val="nil"/>
          <w:insideV w:val="nil"/>
        </w:tcBorders>
        <w:shd w:val="clear" w:color="auto" w:fill="C0504D"/>
      </w:tcPr>
    </w:tblStylePr>
    <w:tblStylePr w:type="band1Vert">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customStyle="1" w:styleId="200">
    <w:name w:val="中等深浅网格 3 - 强调文字颜色 31"/>
    <w:basedOn w:val="76"/>
    <w:uiPriority w:val="0"/>
    <w:rPr>
      <w:rFonts w:ascii="Times New Roman" w:hAnsi="Times New Roman" w:eastAsia="宋体" w:cs="Times New Roman"/>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tcPr>
        <w:tcBorders>
          <w:left w:val="single" w:color="CCE8CF" w:sz="8" w:space="0"/>
          <w:right w:val="single" w:color="CCE8CF" w:sz="24" w:space="0"/>
          <w:insideH w:val="nil"/>
          <w:insideV w:val="nil"/>
        </w:tcBorders>
        <w:shd w:val="clear" w:color="auto" w:fill="9BBB59"/>
      </w:tcPr>
    </w:tblStylePr>
    <w:tblStylePr w:type="lastCol">
      <w:tcPr>
        <w:tcBorders>
          <w:top w:val="nil"/>
          <w:left w:val="single" w:color="CCE8CF" w:sz="24" w:space="0"/>
          <w:bottom w:val="nil"/>
          <w:right w:val="nil"/>
          <w:insideH w:val="nil"/>
          <w:insideV w:val="nil"/>
        </w:tcBorders>
        <w:shd w:val="clear" w:color="auto" w:fill="9BBB59"/>
      </w:tcPr>
    </w:tblStylePr>
    <w:tblStylePr w:type="band1Vert">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customStyle="1" w:styleId="201">
    <w:name w:val="中等深浅网格 3 - 强调文字颜色 41"/>
    <w:basedOn w:val="76"/>
    <w:uiPriority w:val="0"/>
    <w:rPr>
      <w:rFonts w:ascii="Times New Roman" w:hAnsi="Times New Roman" w:eastAsia="宋体" w:cs="Times New Roman"/>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tcPr>
        <w:tcBorders>
          <w:left w:val="single" w:color="CCE8CF" w:sz="8" w:space="0"/>
          <w:right w:val="single" w:color="CCE8CF" w:sz="24" w:space="0"/>
          <w:insideH w:val="nil"/>
          <w:insideV w:val="nil"/>
        </w:tcBorders>
        <w:shd w:val="clear" w:color="auto" w:fill="8064A2"/>
      </w:tcPr>
    </w:tblStylePr>
    <w:tblStylePr w:type="lastCol">
      <w:tcPr>
        <w:tcBorders>
          <w:top w:val="nil"/>
          <w:left w:val="single" w:color="CCE8CF" w:sz="24" w:space="0"/>
          <w:bottom w:val="nil"/>
          <w:right w:val="nil"/>
          <w:insideH w:val="nil"/>
          <w:insideV w:val="nil"/>
        </w:tcBorders>
        <w:shd w:val="clear" w:color="auto" w:fill="8064A2"/>
      </w:tcPr>
    </w:tblStylePr>
    <w:tblStylePr w:type="band1Vert">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customStyle="1" w:styleId="202">
    <w:name w:val="中等深浅网格 3 - 强调文字颜色 51"/>
    <w:basedOn w:val="76"/>
    <w:uiPriority w:val="0"/>
    <w:rPr>
      <w:rFonts w:ascii="Times New Roman" w:hAnsi="Times New Roman" w:eastAsia="宋体" w:cs="Times New Roman"/>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tcPr>
        <w:tcBorders>
          <w:left w:val="single" w:color="CCE8CF" w:sz="8" w:space="0"/>
          <w:right w:val="single" w:color="CCE8CF" w:sz="24" w:space="0"/>
          <w:insideH w:val="nil"/>
          <w:insideV w:val="nil"/>
        </w:tcBorders>
        <w:shd w:val="clear" w:color="auto" w:fill="4BACC6"/>
      </w:tcPr>
    </w:tblStylePr>
    <w:tblStylePr w:type="lastCol">
      <w:tcPr>
        <w:tcBorders>
          <w:top w:val="nil"/>
          <w:left w:val="single" w:color="CCE8CF" w:sz="24" w:space="0"/>
          <w:bottom w:val="nil"/>
          <w:right w:val="nil"/>
          <w:insideH w:val="nil"/>
          <w:insideV w:val="nil"/>
        </w:tcBorders>
        <w:shd w:val="clear" w:color="auto" w:fill="4BACC6"/>
      </w:tcPr>
    </w:tblStylePr>
    <w:tblStylePr w:type="band1Vert">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customStyle="1" w:styleId="203">
    <w:name w:val="中等深浅网格 3 - 强调文字颜色 61"/>
    <w:basedOn w:val="76"/>
    <w:uiPriority w:val="0"/>
    <w:rPr>
      <w:rFonts w:ascii="Times New Roman" w:hAnsi="Times New Roman" w:eastAsia="宋体" w:cs="Times New Roman"/>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tcPr>
        <w:tcBorders>
          <w:left w:val="single" w:color="CCE8CF" w:sz="8" w:space="0"/>
          <w:right w:val="single" w:color="CCE8CF" w:sz="24" w:space="0"/>
          <w:insideH w:val="nil"/>
          <w:insideV w:val="nil"/>
        </w:tcBorders>
        <w:shd w:val="clear" w:color="auto" w:fill="F79646"/>
      </w:tcPr>
    </w:tblStylePr>
    <w:tblStylePr w:type="lastCol">
      <w:tcPr>
        <w:tcBorders>
          <w:top w:val="nil"/>
          <w:left w:val="single" w:color="CCE8CF" w:sz="24" w:space="0"/>
          <w:bottom w:val="nil"/>
          <w:right w:val="nil"/>
          <w:insideH w:val="nil"/>
          <w:insideV w:val="nil"/>
        </w:tcBorders>
        <w:shd w:val="clear" w:color="auto" w:fill="F79646"/>
      </w:tcPr>
    </w:tblStylePr>
    <w:tblStylePr w:type="band1Vert">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paragraph" w:customStyle="1" w:styleId="204">
    <w:name w:val="列出段落3"/>
    <w:basedOn w:val="1"/>
    <w:uiPriority w:val="99"/>
    <w:pPr>
      <w:ind w:firstLine="420" w:firstLineChars="200"/>
    </w:pPr>
    <w:rPr>
      <w:rFonts w:ascii="Times New Roman" w:hAnsi="Times New Roman" w:eastAsia="宋体" w:cs="Times New Roman"/>
      <w:szCs w:val="24"/>
    </w:rPr>
  </w:style>
  <w:style w:type="paragraph" w:customStyle="1" w:styleId="205">
    <w:name w:val="_正文段落"/>
    <w:basedOn w:val="1"/>
    <w:link w:val="206"/>
    <w:uiPriority w:val="0"/>
    <w:pPr>
      <w:spacing w:beforeLines="15" w:afterLines="30" w:line="360" w:lineRule="auto"/>
      <w:ind w:firstLine="200" w:firstLineChars="200"/>
    </w:pPr>
    <w:rPr>
      <w:rFonts w:ascii="Times New Roman" w:hAnsi="Times New Roman" w:eastAsia="宋体" w:cs="Times New Roman"/>
      <w:sz w:val="24"/>
      <w:szCs w:val="24"/>
    </w:rPr>
  </w:style>
  <w:style w:type="character" w:customStyle="1" w:styleId="206">
    <w:name w:val="_正文段落 Char"/>
    <w:link w:val="205"/>
    <w:uiPriority w:val="0"/>
    <w:rPr>
      <w:rFonts w:ascii="Times New Roman" w:hAnsi="Times New Roman" w:eastAsia="宋体" w:cs="Times New Roman"/>
      <w:sz w:val="24"/>
      <w:szCs w:val="24"/>
    </w:rPr>
  </w:style>
  <w:style w:type="paragraph" w:customStyle="1" w:styleId="207">
    <w:name w:val="sail二级样式"/>
    <w:basedOn w:val="1"/>
    <w:link w:val="208"/>
    <w:uiPriority w:val="0"/>
    <w:pPr>
      <w:numPr>
        <w:ilvl w:val="1"/>
        <w:numId w:val="5"/>
      </w:numPr>
      <w:autoSpaceDE w:val="0"/>
      <w:autoSpaceDN w:val="0"/>
      <w:spacing w:line="360" w:lineRule="auto"/>
      <w:ind w:firstLine="200" w:firstLineChars="200"/>
      <w:jc w:val="left"/>
    </w:pPr>
    <w:rPr>
      <w:rFonts w:ascii="宋体" w:hAnsi="Arial Unicode MS" w:eastAsia="宋体" w:cs="Times New Roman"/>
      <w:kern w:val="0"/>
      <w:sz w:val="24"/>
      <w:szCs w:val="24"/>
    </w:rPr>
  </w:style>
  <w:style w:type="character" w:customStyle="1" w:styleId="208">
    <w:name w:val="sail二级样式 Char"/>
    <w:link w:val="207"/>
    <w:uiPriority w:val="0"/>
    <w:rPr>
      <w:rFonts w:ascii="宋体" w:hAnsi="Arial Unicode MS" w:eastAsia="宋体" w:cs="Times New Roman"/>
      <w:kern w:val="0"/>
      <w:sz w:val="24"/>
      <w:szCs w:val="24"/>
    </w:rPr>
  </w:style>
  <w:style w:type="paragraph" w:customStyle="1" w:styleId="209">
    <w:name w:val="标题4-合同"/>
    <w:basedOn w:val="1"/>
    <w:link w:val="210"/>
    <w:uiPriority w:val="0"/>
    <w:pPr>
      <w:keepNext/>
      <w:keepLines/>
      <w:numPr>
        <w:ilvl w:val="0"/>
        <w:numId w:val="5"/>
      </w:numPr>
      <w:adjustRightInd w:val="0"/>
      <w:spacing w:line="360" w:lineRule="auto"/>
      <w:ind w:firstLine="200" w:firstLineChars="200"/>
      <w:textAlignment w:val="baseline"/>
      <w:outlineLvl w:val="3"/>
    </w:pPr>
    <w:rPr>
      <w:rFonts w:ascii="Times New Roman" w:hAnsi="Times New Roman" w:eastAsia="宋体" w:cs="Times New Roman"/>
      <w:b/>
      <w:color w:val="000000"/>
      <w:kern w:val="44"/>
      <w:sz w:val="24"/>
      <w:szCs w:val="24"/>
    </w:rPr>
  </w:style>
  <w:style w:type="character" w:customStyle="1" w:styleId="210">
    <w:name w:val="标题4-合同 Char"/>
    <w:link w:val="209"/>
    <w:uiPriority w:val="0"/>
    <w:rPr>
      <w:rFonts w:ascii="Times New Roman" w:hAnsi="Times New Roman" w:eastAsia="宋体" w:cs="Times New Roman"/>
      <w:b/>
      <w:color w:val="000000"/>
      <w:kern w:val="44"/>
      <w:sz w:val="24"/>
      <w:szCs w:val="24"/>
    </w:rPr>
  </w:style>
  <w:style w:type="character" w:customStyle="1" w:styleId="211">
    <w:name w:val="leake Char"/>
    <w:link w:val="212"/>
    <w:uiPriority w:val="0"/>
    <w:rPr>
      <w:rFonts w:ascii="宋体" w:hAnsi="宋体" w:eastAsia="仿宋"/>
      <w:sz w:val="24"/>
      <w:szCs w:val="24"/>
    </w:rPr>
  </w:style>
  <w:style w:type="paragraph" w:customStyle="1" w:styleId="212">
    <w:name w:val="leake"/>
    <w:basedOn w:val="1"/>
    <w:link w:val="211"/>
    <w:uiPriority w:val="0"/>
    <w:pPr>
      <w:spacing w:line="360" w:lineRule="auto"/>
      <w:ind w:firstLine="420" w:firstLineChars="200"/>
    </w:pPr>
    <w:rPr>
      <w:rFonts w:ascii="宋体" w:hAnsi="宋体" w:eastAsia="仿宋"/>
      <w:sz w:val="24"/>
      <w:szCs w:val="24"/>
    </w:rPr>
  </w:style>
  <w:style w:type="paragraph" w:customStyle="1" w:styleId="213">
    <w:name w:val="正文文字缩进 2"/>
    <w:basedOn w:val="1"/>
    <w:uiPriority w:val="0"/>
    <w:pPr>
      <w:widowControl/>
      <w:spacing w:line="351" w:lineRule="atLeast"/>
      <w:ind w:firstLine="481" w:firstLineChars="200"/>
      <w:textAlignment w:val="baseline"/>
    </w:pPr>
    <w:rPr>
      <w:rFonts w:ascii="仿宋_GB2312" w:hAnsi="Times New Roman" w:eastAsia="仿宋_GB2312" w:cs="Times New Roman"/>
      <w:color w:val="000000"/>
      <w:kern w:val="0"/>
      <w:sz w:val="24"/>
      <w:szCs w:val="20"/>
      <w:u w:color="000000"/>
    </w:rPr>
  </w:style>
  <w:style w:type="paragraph" w:customStyle="1" w:styleId="214">
    <w:name w:val="封面标题"/>
    <w:basedOn w:val="1"/>
    <w:link w:val="216"/>
    <w:qFormat/>
    <w:uiPriority w:val="0"/>
    <w:pPr>
      <w:adjustRightInd w:val="0"/>
      <w:spacing w:beforeLines="500" w:line="360" w:lineRule="auto"/>
      <w:jc w:val="center"/>
      <w:textAlignment w:val="baseline"/>
    </w:pPr>
    <w:rPr>
      <w:rFonts w:ascii="Times New Roman" w:hAnsi="Times New Roman" w:eastAsia="宋体" w:cs="Times New Roman"/>
      <w:b/>
      <w:kern w:val="0"/>
      <w:sz w:val="90"/>
      <w:szCs w:val="90"/>
    </w:rPr>
  </w:style>
  <w:style w:type="paragraph" w:customStyle="1" w:styleId="215">
    <w:name w:val="封面小标题"/>
    <w:basedOn w:val="1"/>
    <w:link w:val="218"/>
    <w:qFormat/>
    <w:uiPriority w:val="0"/>
    <w:pPr>
      <w:adjustRightInd w:val="0"/>
      <w:spacing w:line="360" w:lineRule="auto"/>
      <w:ind w:firstLine="640" w:firstLineChars="200"/>
      <w:jc w:val="left"/>
      <w:textAlignment w:val="baseline"/>
    </w:pPr>
    <w:rPr>
      <w:rFonts w:ascii="宋体" w:hAnsi="宋体" w:eastAsia="宋体" w:cs="Times New Roman"/>
      <w:kern w:val="0"/>
      <w:sz w:val="32"/>
      <w:szCs w:val="32"/>
    </w:rPr>
  </w:style>
  <w:style w:type="character" w:customStyle="1" w:styleId="216">
    <w:name w:val="封面标题 Char"/>
    <w:link w:val="214"/>
    <w:uiPriority w:val="0"/>
    <w:rPr>
      <w:rFonts w:ascii="Times New Roman" w:hAnsi="Times New Roman" w:eastAsia="宋体" w:cs="Times New Roman"/>
      <w:b/>
      <w:kern w:val="0"/>
      <w:sz w:val="90"/>
      <w:szCs w:val="90"/>
    </w:rPr>
  </w:style>
  <w:style w:type="paragraph" w:customStyle="1" w:styleId="217">
    <w:name w:val="正文居中"/>
    <w:basedOn w:val="215"/>
    <w:link w:val="220"/>
    <w:qFormat/>
    <w:uiPriority w:val="0"/>
    <w:pPr>
      <w:ind w:firstLine="0" w:firstLineChars="0"/>
      <w:jc w:val="center"/>
    </w:pPr>
  </w:style>
  <w:style w:type="character" w:customStyle="1" w:styleId="218">
    <w:name w:val="封面小标题 Char"/>
    <w:link w:val="215"/>
    <w:uiPriority w:val="0"/>
    <w:rPr>
      <w:rFonts w:ascii="宋体" w:hAnsi="宋体" w:eastAsia="宋体" w:cs="Times New Roman"/>
      <w:kern w:val="0"/>
      <w:sz w:val="32"/>
      <w:szCs w:val="32"/>
    </w:rPr>
  </w:style>
  <w:style w:type="paragraph" w:customStyle="1" w:styleId="219">
    <w:name w:val="正文小标题"/>
    <w:basedOn w:val="215"/>
    <w:link w:val="222"/>
    <w:qFormat/>
    <w:uiPriority w:val="0"/>
    <w:pPr>
      <w:ind w:firstLine="562"/>
      <w:jc w:val="center"/>
    </w:pPr>
    <w:rPr>
      <w:b/>
      <w:sz w:val="28"/>
      <w:szCs w:val="28"/>
    </w:rPr>
  </w:style>
  <w:style w:type="character" w:customStyle="1" w:styleId="220">
    <w:name w:val="正文居中 Char"/>
    <w:basedOn w:val="218"/>
    <w:link w:val="217"/>
    <w:uiPriority w:val="0"/>
    <w:rPr>
      <w:rFonts w:ascii="宋体" w:hAnsi="宋体" w:eastAsia="宋体" w:cs="Times New Roman"/>
      <w:kern w:val="0"/>
      <w:sz w:val="32"/>
      <w:szCs w:val="32"/>
    </w:rPr>
  </w:style>
  <w:style w:type="paragraph" w:customStyle="1" w:styleId="221">
    <w:name w:val="正文重点"/>
    <w:basedOn w:val="1"/>
    <w:link w:val="224"/>
    <w:qFormat/>
    <w:uiPriority w:val="0"/>
    <w:pPr>
      <w:adjustRightInd w:val="0"/>
      <w:snapToGrid w:val="0"/>
      <w:spacing w:beforeLines="50" w:afterLines="50" w:line="360" w:lineRule="auto"/>
      <w:jc w:val="left"/>
      <w:textAlignment w:val="baseline"/>
    </w:pPr>
    <w:rPr>
      <w:rFonts w:ascii="Times New Roman" w:hAnsi="Times New Roman" w:eastAsia="宋体" w:cs="Times New Roman"/>
      <w:b/>
      <w:kern w:val="0"/>
      <w:sz w:val="24"/>
      <w:szCs w:val="20"/>
    </w:rPr>
  </w:style>
  <w:style w:type="character" w:customStyle="1" w:styleId="222">
    <w:name w:val="正文小标题 Char"/>
    <w:link w:val="219"/>
    <w:uiPriority w:val="0"/>
    <w:rPr>
      <w:rFonts w:ascii="宋体" w:hAnsi="宋体" w:eastAsia="宋体" w:cs="Times New Roman"/>
      <w:b/>
      <w:kern w:val="0"/>
      <w:sz w:val="28"/>
      <w:szCs w:val="28"/>
    </w:rPr>
  </w:style>
  <w:style w:type="paragraph" w:customStyle="1" w:styleId="223">
    <w:name w:val="正文编号"/>
    <w:basedOn w:val="1"/>
    <w:link w:val="226"/>
    <w:qFormat/>
    <w:uiPriority w:val="0"/>
    <w:pPr>
      <w:numPr>
        <w:ilvl w:val="0"/>
        <w:numId w:val="6"/>
      </w:numPr>
      <w:adjustRightInd w:val="0"/>
      <w:spacing w:line="360" w:lineRule="auto"/>
      <w:ind w:firstLine="0"/>
      <w:jc w:val="left"/>
      <w:textAlignment w:val="baseline"/>
    </w:pPr>
    <w:rPr>
      <w:rFonts w:ascii="Times New Roman" w:hAnsi="Times New Roman" w:eastAsia="宋体" w:cs="Times New Roman"/>
      <w:b/>
      <w:kern w:val="0"/>
      <w:sz w:val="24"/>
      <w:szCs w:val="20"/>
    </w:rPr>
  </w:style>
  <w:style w:type="character" w:customStyle="1" w:styleId="224">
    <w:name w:val="正文重点 Char"/>
    <w:link w:val="221"/>
    <w:uiPriority w:val="0"/>
    <w:rPr>
      <w:rFonts w:ascii="Times New Roman" w:hAnsi="Times New Roman" w:eastAsia="宋体" w:cs="Times New Roman"/>
      <w:b/>
      <w:kern w:val="0"/>
      <w:sz w:val="24"/>
      <w:szCs w:val="20"/>
    </w:rPr>
  </w:style>
  <w:style w:type="paragraph" w:customStyle="1" w:styleId="225">
    <w:name w:val="正文加粗"/>
    <w:qFormat/>
    <w:uiPriority w:val="0"/>
    <w:pPr>
      <w:ind w:firstLine="200" w:firstLineChars="200"/>
    </w:pPr>
    <w:rPr>
      <w:rFonts w:ascii="Times New Roman" w:hAnsi="Times New Roman" w:eastAsia="宋体" w:cs="Times New Roman"/>
      <w:b/>
      <w:kern w:val="0"/>
      <w:sz w:val="30"/>
      <w:szCs w:val="20"/>
      <w:lang w:val="en-US" w:eastAsia="zh-CN" w:bidi="ar-SA"/>
    </w:rPr>
  </w:style>
  <w:style w:type="character" w:customStyle="1" w:styleId="226">
    <w:name w:val="正文编号 Char"/>
    <w:link w:val="223"/>
    <w:uiPriority w:val="0"/>
    <w:rPr>
      <w:rFonts w:ascii="Times New Roman" w:hAnsi="Times New Roman" w:eastAsia="宋体" w:cs="Times New Roman"/>
      <w:b/>
      <w:kern w:val="0"/>
      <w:sz w:val="24"/>
      <w:szCs w:val="20"/>
    </w:rPr>
  </w:style>
  <w:style w:type="paragraph" w:customStyle="1" w:styleId="227">
    <w:name w:val="主合同正文"/>
    <w:qFormat/>
    <w:uiPriority w:val="0"/>
    <w:pPr>
      <w:ind w:firstLine="200" w:firstLineChars="200"/>
      <w:jc w:val="both"/>
    </w:pPr>
    <w:rPr>
      <w:rFonts w:ascii="Times New Roman" w:hAnsi="Times New Roman" w:eastAsia="宋体" w:cs="Times New Roman"/>
      <w:kern w:val="0"/>
      <w:sz w:val="30"/>
      <w:szCs w:val="20"/>
      <w:lang w:val="en-US" w:eastAsia="zh-CN" w:bidi="ar-SA"/>
    </w:rPr>
  </w:style>
  <w:style w:type="paragraph" w:customStyle="1" w:styleId="228">
    <w:name w:val="List Paragraph1"/>
    <w:basedOn w:val="1"/>
    <w:uiPriority w:val="99"/>
    <w:pPr>
      <w:ind w:firstLine="420" w:firstLineChars="200"/>
    </w:pPr>
    <w:rPr>
      <w:rFonts w:ascii="Times New Roman" w:hAnsi="Times New Roman" w:eastAsia="宋体" w:cs="Times New Roman"/>
      <w:szCs w:val="21"/>
    </w:rPr>
  </w:style>
  <w:style w:type="paragraph" w:customStyle="1" w:styleId="229">
    <w:name w:val="合同编号"/>
    <w:uiPriority w:val="0"/>
    <w:rPr>
      <w:rFonts w:ascii="Times New Roman" w:hAnsi="Times New Roman" w:eastAsia="华文中宋" w:cs="Times New Roman"/>
      <w:b/>
      <w:kern w:val="2"/>
      <w:sz w:val="32"/>
      <w:szCs w:val="22"/>
      <w:lang w:val="en-US" w:eastAsia="zh-CN" w:bidi="ar-SA"/>
    </w:rPr>
  </w:style>
  <w:style w:type="paragraph" w:customStyle="1" w:styleId="230">
    <w:name w:val="标题1-附件"/>
    <w:basedOn w:val="3"/>
    <w:qFormat/>
    <w:uiPriority w:val="0"/>
    <w:pPr>
      <w:autoSpaceDE w:val="0"/>
      <w:autoSpaceDN w:val="0"/>
      <w:adjustRightInd w:val="0"/>
      <w:spacing w:before="240" w:after="120" w:line="300" w:lineRule="auto"/>
      <w:jc w:val="left"/>
    </w:pPr>
    <w:rPr>
      <w:rFonts w:ascii="宋体" w:hAnsi="Times New Roman" w:eastAsia="宋体" w:cs="Times New Roman"/>
      <w:bCs w:val="0"/>
      <w:sz w:val="24"/>
      <w:szCs w:val="24"/>
    </w:rPr>
  </w:style>
  <w:style w:type="paragraph" w:customStyle="1" w:styleId="231">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szCs w:val="24"/>
    </w:rPr>
  </w:style>
  <w:style w:type="character" w:customStyle="1" w:styleId="232">
    <w:name w:val="样式 首行缩进:  2 字符 Char"/>
    <w:link w:val="139"/>
    <w:uiPriority w:val="0"/>
    <w:rPr>
      <w:rFonts w:ascii="Times New Roman" w:hAnsi="Times New Roman" w:eastAsia="仿宋_GB2312" w:cs="宋体"/>
      <w:sz w:val="28"/>
      <w:szCs w:val="28"/>
    </w:rPr>
  </w:style>
  <w:style w:type="character" w:customStyle="1" w:styleId="233">
    <w:name w:val="标题 2 Char Char Char"/>
    <w:uiPriority w:val="0"/>
    <w:rPr>
      <w:rFonts w:ascii="Arial" w:hAnsi="Arial" w:eastAsia="黑体"/>
      <w:b/>
      <w:bCs/>
      <w:kern w:val="2"/>
      <w:sz w:val="32"/>
      <w:szCs w:val="32"/>
      <w:lang w:val="en-US" w:eastAsia="zh-CN" w:bidi="ar-SA"/>
    </w:rPr>
  </w:style>
  <w:style w:type="character" w:customStyle="1" w:styleId="234">
    <w:name w:val="纯文本 Char1"/>
    <w:uiPriority w:val="0"/>
    <w:rPr>
      <w:rFonts w:ascii="宋体" w:hAnsi="Courier New" w:eastAsia="宋体"/>
      <w:kern w:val="2"/>
      <w:sz w:val="21"/>
      <w:lang w:val="en-US" w:eastAsia="zh-CN" w:bidi="ar-SA"/>
    </w:rPr>
  </w:style>
  <w:style w:type="paragraph" w:customStyle="1" w:styleId="235">
    <w:name w:val="签字页"/>
    <w:uiPriority w:val="0"/>
    <w:pPr>
      <w:jc w:val="both"/>
    </w:pPr>
    <w:rPr>
      <w:rFonts w:ascii="Times New Roman" w:hAnsi="Times New Roman" w:eastAsia="宋体" w:cs="Times New Roman"/>
      <w:color w:val="000000"/>
      <w:kern w:val="0"/>
      <w:sz w:val="30"/>
      <w:szCs w:val="20"/>
      <w:lang w:val="en-US" w:eastAsia="zh-CN" w:bidi="ar-SA"/>
    </w:rPr>
  </w:style>
  <w:style w:type="paragraph" w:customStyle="1" w:styleId="236">
    <w:name w:val="规范正文-1级项目符号"/>
    <w:basedOn w:val="1"/>
    <w:link w:val="237"/>
    <w:qFormat/>
    <w:uiPriority w:val="0"/>
    <w:pPr>
      <w:numPr>
        <w:ilvl w:val="0"/>
        <w:numId w:val="7"/>
      </w:numPr>
      <w:spacing w:line="360" w:lineRule="auto"/>
      <w:ind w:firstLine="0"/>
    </w:pPr>
    <w:rPr>
      <w:rFonts w:ascii="宋体" w:hAnsi="宋体" w:eastAsia="宋体" w:cs="Times New Roman"/>
      <w:szCs w:val="20"/>
    </w:rPr>
  </w:style>
  <w:style w:type="character" w:customStyle="1" w:styleId="237">
    <w:name w:val="规范正文-1级项目符号 Char"/>
    <w:link w:val="236"/>
    <w:uiPriority w:val="0"/>
    <w:rPr>
      <w:rFonts w:ascii="宋体" w:hAnsi="宋体" w:eastAsia="宋体" w:cs="Times New Roman"/>
      <w:szCs w:val="20"/>
    </w:rPr>
  </w:style>
  <w:style w:type="paragraph" w:customStyle="1" w:styleId="238">
    <w:name w:val="正文样"/>
    <w:uiPriority w:val="0"/>
    <w:pPr>
      <w:widowControl w:val="0"/>
      <w:pBdr>
        <w:top w:val="none" w:color="auto" w:sz="0" w:space="0"/>
        <w:left w:val="none" w:color="auto" w:sz="0" w:space="0"/>
        <w:bottom w:val="none" w:color="auto" w:sz="0" w:space="0"/>
        <w:right w:val="none" w:color="auto" w:sz="0" w:space="0"/>
        <w:between w:val="none" w:color="auto" w:sz="0" w:space="0"/>
      </w:pBdr>
      <w:spacing w:line="520" w:lineRule="exact"/>
      <w:ind w:firstLine="560"/>
      <w:jc w:val="both"/>
    </w:pPr>
    <w:rPr>
      <w:rFonts w:ascii="仿宋_GB2312" w:hAnsi="仿宋_GB2312" w:eastAsia="仿宋_GB2312" w:cs="仿宋_GB2312"/>
      <w:color w:val="000000"/>
      <w:kern w:val="0"/>
      <w:sz w:val="28"/>
      <w:szCs w:val="28"/>
      <w:u w:color="000000"/>
      <w:lang w:val="en-US" w:eastAsia="zh-CN" w:bidi="ar-SA"/>
    </w:rPr>
  </w:style>
  <w:style w:type="character" w:customStyle="1" w:styleId="239">
    <w:name w:val="正文标题 Char"/>
    <w:basedOn w:val="83"/>
    <w:link w:val="240"/>
    <w:uiPriority w:val="0"/>
    <w:rPr>
      <w:rFonts w:ascii="宋体" w:hAnsi="宋体"/>
      <w:b/>
      <w:color w:val="000000"/>
      <w:sz w:val="24"/>
      <w:szCs w:val="24"/>
    </w:rPr>
  </w:style>
  <w:style w:type="paragraph" w:customStyle="1" w:styleId="240">
    <w:name w:val="正文标题"/>
    <w:basedOn w:val="1"/>
    <w:link w:val="239"/>
    <w:qFormat/>
    <w:uiPriority w:val="0"/>
    <w:pPr>
      <w:spacing w:line="360" w:lineRule="auto"/>
      <w:jc w:val="center"/>
    </w:pPr>
    <w:rPr>
      <w:rFonts w:ascii="宋体" w:hAnsi="宋体"/>
      <w:b/>
      <w:color w:val="000000"/>
      <w:sz w:val="24"/>
      <w:szCs w:val="24"/>
    </w:rPr>
  </w:style>
  <w:style w:type="character" w:customStyle="1" w:styleId="241">
    <w:name w:val="正文文本 Char2"/>
    <w:uiPriority w:val="0"/>
    <w:rPr>
      <w:rFonts w:ascii="Arial" w:hAnsi="Arial" w:eastAsia="仿宋_GB2312" w:cs="Arial"/>
      <w:sz w:val="28"/>
      <w:szCs w:val="21"/>
    </w:rPr>
  </w:style>
  <w:style w:type="character" w:customStyle="1" w:styleId="242">
    <w:name w:val="标题 2 Char1"/>
    <w:uiPriority w:val="0"/>
    <w:rPr>
      <w:rFonts w:ascii="Arial" w:hAnsi="Arial" w:eastAsia="黑体"/>
      <w:spacing w:val="10"/>
      <w:kern w:val="20"/>
      <w:sz w:val="28"/>
      <w:szCs w:val="28"/>
    </w:rPr>
  </w:style>
  <w:style w:type="character" w:customStyle="1" w:styleId="243">
    <w:name w:val="标题 4 Char1"/>
    <w:uiPriority w:val="0"/>
    <w:rPr>
      <w:rFonts w:ascii="Arial" w:hAnsi="Arial" w:eastAsia="黑体"/>
      <w:spacing w:val="5"/>
      <w:kern w:val="20"/>
      <w:sz w:val="24"/>
      <w:szCs w:val="24"/>
    </w:rPr>
  </w:style>
  <w:style w:type="character" w:customStyle="1" w:styleId="244">
    <w:name w:val="页眉 Char2"/>
    <w:uiPriority w:val="99"/>
    <w:rPr>
      <w:rFonts w:ascii="Garamond" w:hAnsi="Garamond"/>
      <w:smallCaps/>
      <w:spacing w:val="15"/>
      <w:sz w:val="21"/>
      <w:szCs w:val="21"/>
    </w:rPr>
  </w:style>
  <w:style w:type="character" w:customStyle="1" w:styleId="245">
    <w:name w:val="题注 字符"/>
    <w:link w:val="20"/>
    <w:uiPriority w:val="0"/>
    <w:rPr>
      <w:rFonts w:ascii="华文中宋" w:hAnsi="华文中宋" w:eastAsia="华文中宋" w:cs="Times New Roman"/>
      <w:sz w:val="36"/>
      <w:szCs w:val="20"/>
    </w:rPr>
  </w:style>
  <w:style w:type="paragraph" w:customStyle="1" w:styleId="246">
    <w:name w:val="表格文字"/>
    <w:basedOn w:val="1"/>
    <w:uiPriority w:val="0"/>
    <w:pPr>
      <w:adjustRightInd w:val="0"/>
    </w:pPr>
    <w:rPr>
      <w:rFonts w:ascii="Times New Roman" w:hAnsi="Courier New" w:eastAsia="仿宋_GB2312" w:cs="Times New Roman"/>
      <w:kern w:val="0"/>
      <w:sz w:val="28"/>
      <w:szCs w:val="21"/>
    </w:rPr>
  </w:style>
  <w:style w:type="character" w:customStyle="1" w:styleId="247">
    <w:name w:val="页脚 Char2"/>
    <w:uiPriority w:val="99"/>
    <w:rPr>
      <w:smallCaps/>
      <w:spacing w:val="15"/>
      <w:sz w:val="21"/>
      <w:szCs w:val="21"/>
    </w:rPr>
  </w:style>
  <w:style w:type="character" w:customStyle="1" w:styleId="248">
    <w:name w:val="图片 Char"/>
    <w:link w:val="249"/>
    <w:qFormat/>
    <w:uiPriority w:val="0"/>
    <w:rPr>
      <w:sz w:val="24"/>
      <w:szCs w:val="24"/>
    </w:rPr>
  </w:style>
  <w:style w:type="paragraph" w:customStyle="1" w:styleId="249">
    <w:name w:val="图片"/>
    <w:basedOn w:val="1"/>
    <w:next w:val="30"/>
    <w:link w:val="248"/>
    <w:qFormat/>
    <w:uiPriority w:val="0"/>
    <w:pPr>
      <w:adjustRightInd w:val="0"/>
      <w:jc w:val="center"/>
    </w:pPr>
    <w:rPr>
      <w:sz w:val="24"/>
      <w:szCs w:val="24"/>
    </w:rPr>
  </w:style>
  <w:style w:type="paragraph" w:customStyle="1" w:styleId="250">
    <w:name w:val="封页标题"/>
    <w:basedOn w:val="1"/>
    <w:next w:val="1"/>
    <w:uiPriority w:val="0"/>
    <w:pPr>
      <w:keepNext/>
      <w:keepLines/>
      <w:widowControl/>
      <w:adjustRightInd w:val="0"/>
      <w:ind w:firstLine="480" w:firstLineChars="200"/>
      <w:jc w:val="center"/>
    </w:pPr>
    <w:rPr>
      <w:rFonts w:ascii="Times New Roman" w:hAnsi="Times New Roman" w:eastAsia="黑体" w:cs="Times New Roman"/>
      <w:b/>
      <w:spacing w:val="65"/>
      <w:kern w:val="20"/>
      <w:sz w:val="72"/>
      <w:szCs w:val="52"/>
    </w:rPr>
  </w:style>
  <w:style w:type="paragraph" w:customStyle="1" w:styleId="251">
    <w:name w:val="封页副题目"/>
    <w:next w:val="1"/>
    <w:uiPriority w:val="0"/>
    <w:pPr>
      <w:spacing w:line="260" w:lineRule="atLeast"/>
      <w:jc w:val="center"/>
    </w:pPr>
    <w:rPr>
      <w:rFonts w:ascii="Times New Roman" w:hAnsi="Times New Roman" w:eastAsia="黑体" w:cs="Times New Roman"/>
      <w:b/>
      <w:spacing w:val="30"/>
      <w:kern w:val="0"/>
      <w:sz w:val="52"/>
      <w:szCs w:val="72"/>
      <w:lang w:val="en-US" w:eastAsia="zh-CN" w:bidi="ar-SA"/>
    </w:rPr>
  </w:style>
  <w:style w:type="paragraph" w:customStyle="1" w:styleId="252">
    <w:name w:val="封页公司名称"/>
    <w:basedOn w:val="1"/>
    <w:uiPriority w:val="0"/>
    <w:pPr>
      <w:adjustRightInd w:val="0"/>
      <w:jc w:val="center"/>
    </w:pPr>
    <w:rPr>
      <w:rFonts w:ascii="Garamond" w:hAnsi="Garamond" w:eastAsia="黑体" w:cs="Times New Roman"/>
      <w:kern w:val="0"/>
      <w:sz w:val="36"/>
      <w:szCs w:val="30"/>
    </w:rPr>
  </w:style>
  <w:style w:type="paragraph" w:customStyle="1" w:styleId="253">
    <w:name w:val="目录"/>
    <w:basedOn w:val="1"/>
    <w:next w:val="30"/>
    <w:uiPriority w:val="0"/>
    <w:pPr>
      <w:keepNext/>
      <w:keepLines/>
      <w:pageBreakBefore/>
      <w:widowControl/>
      <w:adjustRightInd w:val="0"/>
      <w:spacing w:beforeLines="100" w:line="360" w:lineRule="auto"/>
      <w:ind w:firstLine="480" w:firstLineChars="200"/>
      <w:jc w:val="center"/>
      <w:outlineLvl w:val="0"/>
    </w:pPr>
    <w:rPr>
      <w:rFonts w:ascii="Times New Roman" w:hAnsi="Times New Roman" w:eastAsia="楷体_GB2312" w:cs="Times New Roman"/>
      <w:b/>
      <w:caps/>
      <w:kern w:val="20"/>
      <w:sz w:val="44"/>
      <w:szCs w:val="21"/>
    </w:rPr>
  </w:style>
  <w:style w:type="character" w:customStyle="1" w:styleId="254">
    <w:name w:val="批注文字 Char1"/>
    <w:qFormat/>
    <w:uiPriority w:val="99"/>
    <w:rPr>
      <w:rFonts w:eastAsia="仿宋_GB2312"/>
      <w:sz w:val="28"/>
      <w:szCs w:val="21"/>
    </w:rPr>
  </w:style>
  <w:style w:type="character" w:customStyle="1" w:styleId="255">
    <w:name w:val="标题 Char1"/>
    <w:uiPriority w:val="0"/>
    <w:rPr>
      <w:rFonts w:ascii="Arial" w:hAnsi="Arial" w:eastAsia="黑体" w:cs="Arial"/>
      <w:b/>
      <w:bCs/>
      <w:sz w:val="48"/>
      <w:szCs w:val="32"/>
    </w:rPr>
  </w:style>
  <w:style w:type="character" w:customStyle="1" w:styleId="256">
    <w:name w:val="批注主题 Char1"/>
    <w:uiPriority w:val="99"/>
    <w:rPr>
      <w:rFonts w:eastAsia="仿宋_GB2312"/>
      <w:b/>
      <w:bCs/>
      <w:sz w:val="28"/>
      <w:szCs w:val="21"/>
    </w:rPr>
  </w:style>
  <w:style w:type="character" w:customStyle="1" w:styleId="257">
    <w:name w:val="宏文本 字符"/>
    <w:basedOn w:val="83"/>
    <w:link w:val="2"/>
    <w:uiPriority w:val="0"/>
    <w:rPr>
      <w:rFonts w:ascii="Courier New" w:hAnsi="Courier New" w:eastAsia="宋体" w:cs="Courier New"/>
      <w:kern w:val="0"/>
      <w:sz w:val="24"/>
      <w:szCs w:val="24"/>
    </w:rPr>
  </w:style>
  <w:style w:type="character" w:customStyle="1" w:styleId="258">
    <w:name w:val="宏文本 Char"/>
    <w:basedOn w:val="83"/>
    <w:uiPriority w:val="0"/>
    <w:rPr>
      <w:rFonts w:ascii="Courier New" w:hAnsi="Courier New" w:cs="Courier New"/>
      <w:sz w:val="24"/>
      <w:szCs w:val="24"/>
    </w:rPr>
  </w:style>
  <w:style w:type="character" w:customStyle="1" w:styleId="259">
    <w:name w:val="脚注文本 字符"/>
    <w:basedOn w:val="83"/>
    <w:link w:val="58"/>
    <w:uiPriority w:val="0"/>
    <w:rPr>
      <w:rFonts w:ascii="Times New Roman" w:hAnsi="Times New Roman" w:eastAsia="仿宋_GB2312" w:cs="Times New Roman"/>
      <w:kern w:val="0"/>
      <w:sz w:val="18"/>
      <w:szCs w:val="18"/>
    </w:rPr>
  </w:style>
  <w:style w:type="character" w:customStyle="1" w:styleId="260">
    <w:name w:val="脚注文本 Char"/>
    <w:basedOn w:val="83"/>
    <w:uiPriority w:val="0"/>
    <w:rPr>
      <w:sz w:val="18"/>
      <w:szCs w:val="18"/>
    </w:rPr>
  </w:style>
  <w:style w:type="character" w:customStyle="1" w:styleId="261">
    <w:name w:val="尾注文本 字符"/>
    <w:basedOn w:val="83"/>
    <w:link w:val="47"/>
    <w:uiPriority w:val="99"/>
    <w:rPr>
      <w:rFonts w:ascii="Times New Roman" w:hAnsi="Times New Roman" w:eastAsia="仿宋_GB2312" w:cs="Times New Roman"/>
      <w:kern w:val="0"/>
      <w:sz w:val="28"/>
      <w:szCs w:val="21"/>
    </w:rPr>
  </w:style>
  <w:style w:type="character" w:customStyle="1" w:styleId="262">
    <w:name w:val="尾注文本 Char"/>
    <w:basedOn w:val="83"/>
    <w:uiPriority w:val="0"/>
    <w:rPr>
      <w:sz w:val="24"/>
    </w:rPr>
  </w:style>
  <w:style w:type="paragraph" w:customStyle="1" w:styleId="263">
    <w:name w:val="图形文字"/>
    <w:basedOn w:val="1"/>
    <w:uiPriority w:val="0"/>
    <w:pPr>
      <w:adjustRightInd w:val="0"/>
      <w:snapToGrid w:val="0"/>
      <w:jc w:val="center"/>
    </w:pPr>
    <w:rPr>
      <w:rFonts w:ascii="Times New Roman" w:hAnsi="Courier New" w:eastAsia="仿宋_GB2312" w:cs="Times New Roman"/>
      <w:kern w:val="0"/>
      <w:sz w:val="28"/>
      <w:szCs w:val="21"/>
    </w:rPr>
  </w:style>
  <w:style w:type="paragraph" w:customStyle="1" w:styleId="264">
    <w:name w:val="表中文字"/>
    <w:basedOn w:val="1"/>
    <w:uiPriority w:val="0"/>
    <w:pPr>
      <w:spacing w:line="400" w:lineRule="exact"/>
    </w:pPr>
    <w:rPr>
      <w:rFonts w:ascii="Times New Roman" w:hAnsi="Times New Roman" w:eastAsia="仿宋_GB2312" w:cs="Times New Roman"/>
      <w:sz w:val="28"/>
      <w:szCs w:val="20"/>
    </w:rPr>
  </w:style>
  <w:style w:type="paragraph" w:customStyle="1" w:styleId="265">
    <w:name w:val="前言目录"/>
    <w:next w:val="1"/>
    <w:uiPriority w:val="0"/>
    <w:pPr>
      <w:spacing w:before="480" w:after="240" w:line="480" w:lineRule="auto"/>
      <w:jc w:val="center"/>
    </w:pPr>
    <w:rPr>
      <w:rFonts w:ascii="Times New Roman" w:hAnsi="Times New Roman" w:eastAsia="黑体" w:cs="Times New Roman"/>
      <w:b/>
      <w:kern w:val="0"/>
      <w:sz w:val="44"/>
      <w:szCs w:val="20"/>
      <w:lang w:val="en-US" w:eastAsia="zh-CN" w:bidi="ar-SA"/>
    </w:rPr>
  </w:style>
  <w:style w:type="paragraph" w:customStyle="1" w:styleId="266">
    <w:name w:val="表正文"/>
    <w:basedOn w:val="1"/>
    <w:link w:val="267"/>
    <w:qFormat/>
    <w:uiPriority w:val="0"/>
    <w:pPr>
      <w:widowControl/>
      <w:jc w:val="left"/>
    </w:pPr>
    <w:rPr>
      <w:rFonts w:ascii="宋体" w:hAnsi="Times New Roman" w:eastAsia="宋体" w:cs="Times New Roman"/>
      <w:kern w:val="21"/>
      <w:szCs w:val="24"/>
    </w:rPr>
  </w:style>
  <w:style w:type="character" w:customStyle="1" w:styleId="267">
    <w:name w:val="表正文 Char"/>
    <w:link w:val="266"/>
    <w:uiPriority w:val="0"/>
    <w:rPr>
      <w:rFonts w:ascii="宋体" w:hAnsi="Times New Roman" w:eastAsia="宋体" w:cs="Times New Roman"/>
      <w:kern w:val="21"/>
      <w:szCs w:val="24"/>
    </w:rPr>
  </w:style>
  <w:style w:type="character" w:customStyle="1" w:styleId="268">
    <w:name w:val="表正文格式 Char"/>
    <w:link w:val="269"/>
    <w:uiPriority w:val="0"/>
    <w:rPr>
      <w:position w:val="-4"/>
      <w:szCs w:val="24"/>
    </w:rPr>
  </w:style>
  <w:style w:type="paragraph" w:customStyle="1" w:styleId="269">
    <w:name w:val="表正文格式"/>
    <w:basedOn w:val="19"/>
    <w:link w:val="268"/>
    <w:qFormat/>
    <w:uiPriority w:val="0"/>
    <w:pPr>
      <w:widowControl/>
      <w:adjustRightInd/>
      <w:ind w:firstLine="0" w:firstLineChars="0"/>
      <w:jc w:val="both"/>
      <w:textAlignment w:val="auto"/>
    </w:pPr>
    <w:rPr>
      <w:rFonts w:asciiTheme="minorHAnsi" w:hAnsiTheme="minorHAnsi" w:eastAsiaTheme="minorEastAsia" w:cstheme="minorBidi"/>
      <w:kern w:val="2"/>
      <w:position w:val="-4"/>
      <w:sz w:val="21"/>
      <w:szCs w:val="24"/>
    </w:rPr>
  </w:style>
  <w:style w:type="character" w:customStyle="1" w:styleId="270">
    <w:name w:val="表头格式 Char"/>
    <w:link w:val="271"/>
    <w:uiPriority w:val="0"/>
    <w:rPr>
      <w:b/>
      <w:bCs/>
      <w:sz w:val="24"/>
      <w:szCs w:val="24"/>
    </w:rPr>
  </w:style>
  <w:style w:type="paragraph" w:customStyle="1" w:styleId="271">
    <w:name w:val="表头格式"/>
    <w:basedOn w:val="1"/>
    <w:link w:val="270"/>
    <w:qFormat/>
    <w:uiPriority w:val="0"/>
    <w:pPr>
      <w:widowControl/>
      <w:spacing w:beforeLines="50" w:afterLines="50"/>
      <w:jc w:val="center"/>
    </w:pPr>
    <w:rPr>
      <w:b/>
      <w:bCs/>
      <w:sz w:val="24"/>
      <w:szCs w:val="24"/>
    </w:rPr>
  </w:style>
  <w:style w:type="paragraph" w:customStyle="1" w:styleId="272">
    <w:name w:val="p0"/>
    <w:basedOn w:val="1"/>
    <w:uiPriority w:val="0"/>
    <w:pPr>
      <w:widowControl/>
    </w:pPr>
    <w:rPr>
      <w:rFonts w:ascii="Calibri" w:hAnsi="Calibri" w:eastAsia="宋体" w:cs="宋体"/>
      <w:kern w:val="0"/>
      <w:szCs w:val="21"/>
    </w:rPr>
  </w:style>
  <w:style w:type="paragraph" w:customStyle="1" w:styleId="273">
    <w:name w:val="p16"/>
    <w:basedOn w:val="1"/>
    <w:uiPriority w:val="0"/>
    <w:pPr>
      <w:widowControl/>
      <w:ind w:firstLine="420"/>
    </w:pPr>
    <w:rPr>
      <w:rFonts w:ascii="Calibri" w:hAnsi="Calibri" w:eastAsia="宋体" w:cs="宋体"/>
      <w:kern w:val="0"/>
      <w:szCs w:val="21"/>
    </w:rPr>
  </w:style>
  <w:style w:type="paragraph" w:customStyle="1" w:styleId="274">
    <w:name w:val="TOC Heading"/>
    <w:basedOn w:val="3"/>
    <w:next w:val="1"/>
    <w:unhideWhenUsed/>
    <w:qFormat/>
    <w:uiPriority w:val="39"/>
    <w:pPr>
      <w:widowControl/>
      <w:spacing w:before="0" w:after="0" w:line="259" w:lineRule="auto"/>
      <w:jc w:val="left"/>
      <w:outlineLvl w:val="9"/>
    </w:pPr>
    <w:rPr>
      <w:rFonts w:ascii="Calibri Light" w:hAnsi="Calibri Light" w:eastAsia="宋体" w:cs="Times New Roman"/>
      <w:b w:val="0"/>
      <w:bCs w:val="0"/>
      <w:color w:val="2E74B5"/>
      <w:kern w:val="0"/>
      <w:sz w:val="32"/>
      <w:szCs w:val="32"/>
    </w:rPr>
  </w:style>
  <w:style w:type="paragraph" w:customStyle="1" w:styleId="275">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76">
    <w:name w:val="页眉 字符1"/>
    <w:basedOn w:val="83"/>
    <w:uiPriority w:val="0"/>
    <w:rPr>
      <w:kern w:val="2"/>
      <w:sz w:val="18"/>
      <w:szCs w:val="18"/>
    </w:rPr>
  </w:style>
  <w:style w:type="character" w:customStyle="1" w:styleId="277">
    <w:name w:val="页脚 字符1"/>
    <w:basedOn w:val="83"/>
    <w:uiPriority w:val="0"/>
    <w:rPr>
      <w:kern w:val="2"/>
      <w:sz w:val="18"/>
      <w:szCs w:val="18"/>
    </w:rPr>
  </w:style>
  <w:style w:type="character" w:customStyle="1" w:styleId="278">
    <w:name w:val="正文缩进 Char2"/>
    <w:locked/>
    <w:uiPriority w:val="0"/>
    <w:rPr>
      <w:rFonts w:eastAsia="仿宋_GB2312"/>
      <w:sz w:val="28"/>
      <w:szCs w:val="21"/>
    </w:rPr>
  </w:style>
  <w:style w:type="character" w:customStyle="1" w:styleId="279">
    <w:name w:val="批注文字 字符1"/>
    <w:basedOn w:val="83"/>
    <w:locked/>
    <w:uiPriority w:val="99"/>
    <w:rPr>
      <w:kern w:val="2"/>
      <w:sz w:val="21"/>
      <w:szCs w:val="24"/>
    </w:rPr>
  </w:style>
  <w:style w:type="character" w:customStyle="1" w:styleId="280">
    <w:name w:val="正文文本缩进 Char2"/>
    <w:basedOn w:val="83"/>
    <w:uiPriority w:val="99"/>
    <w:rPr>
      <w:kern w:val="2"/>
      <w:sz w:val="21"/>
    </w:rPr>
  </w:style>
  <w:style w:type="paragraph" w:customStyle="1" w:styleId="281">
    <w:name w:val="Revision"/>
    <w:uiPriority w:val="0"/>
    <w:rPr>
      <w:rFonts w:ascii="Times New Roman" w:hAnsi="Times New Roman" w:eastAsia="宋体" w:cs="Times New Roman"/>
      <w:kern w:val="2"/>
      <w:sz w:val="21"/>
      <w:szCs w:val="24"/>
      <w:lang w:val="en-US" w:eastAsia="zh-CN" w:bidi="ar-SA"/>
    </w:rPr>
  </w:style>
  <w:style w:type="paragraph" w:customStyle="1" w:styleId="282">
    <w:name w:val="xl5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3">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284">
    <w:name w:val="xl5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5">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6">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7">
    <w:name w:val="xl8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288">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kern w:val="0"/>
      <w:sz w:val="20"/>
      <w:szCs w:val="20"/>
    </w:rPr>
  </w:style>
  <w:style w:type="paragraph" w:customStyle="1" w:styleId="289">
    <w:name w:val="xl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90">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1">
    <w:name w:val="font8"/>
    <w:basedOn w:val="1"/>
    <w:uiPriority w:val="0"/>
    <w:pPr>
      <w:widowControl/>
      <w:spacing w:before="100" w:beforeAutospacing="1" w:after="100" w:afterAutospacing="1"/>
      <w:jc w:val="left"/>
    </w:pPr>
    <w:rPr>
      <w:rFonts w:ascii="Times New Roman" w:hAnsi="Times New Roman" w:eastAsia="宋体" w:cs="Times New Roman"/>
      <w:kern w:val="0"/>
      <w:sz w:val="28"/>
      <w:szCs w:val="28"/>
    </w:rPr>
  </w:style>
  <w:style w:type="paragraph" w:customStyle="1" w:styleId="292">
    <w:name w:val="xl5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kern w:val="0"/>
      <w:sz w:val="18"/>
      <w:szCs w:val="18"/>
    </w:rPr>
  </w:style>
  <w:style w:type="paragraph" w:customStyle="1" w:styleId="293">
    <w:name w:val="段落1"/>
    <w:basedOn w:val="19"/>
    <w:uiPriority w:val="0"/>
    <w:pPr>
      <w:tabs>
        <w:tab w:val="left" w:pos="720"/>
        <w:tab w:val="left" w:pos="907"/>
        <w:tab w:val="left" w:pos="1430"/>
      </w:tabs>
      <w:adjustRightInd/>
      <w:spacing w:before="72" w:line="240" w:lineRule="auto"/>
      <w:ind w:left="1701" w:right="113" w:firstLine="431" w:firstLineChars="0"/>
      <w:textAlignment w:val="auto"/>
    </w:pPr>
    <w:rPr>
      <w:kern w:val="24"/>
      <w:sz w:val="21"/>
    </w:rPr>
  </w:style>
  <w:style w:type="paragraph" w:customStyle="1" w:styleId="294">
    <w:name w:val="font9"/>
    <w:basedOn w:val="1"/>
    <w:uiPriority w:val="0"/>
    <w:pPr>
      <w:widowControl/>
      <w:spacing w:before="100" w:beforeAutospacing="1" w:after="100" w:afterAutospacing="1"/>
      <w:jc w:val="left"/>
    </w:pPr>
    <w:rPr>
      <w:rFonts w:ascii="宋体" w:hAnsi="宋体" w:eastAsia="宋体" w:cs="宋体"/>
      <w:b/>
      <w:bCs/>
      <w:color w:val="000000"/>
      <w:kern w:val="0"/>
      <w:sz w:val="18"/>
      <w:szCs w:val="18"/>
    </w:rPr>
  </w:style>
  <w:style w:type="character" w:customStyle="1" w:styleId="295">
    <w:name w:val="正文条目 Char Char"/>
    <w:link w:val="296"/>
    <w:locked/>
    <w:uiPriority w:val="0"/>
    <w:rPr>
      <w:b/>
      <w:bCs/>
      <w:sz w:val="24"/>
      <w:szCs w:val="24"/>
    </w:rPr>
  </w:style>
  <w:style w:type="paragraph" w:customStyle="1" w:styleId="296">
    <w:name w:val="正文条目"/>
    <w:basedOn w:val="1"/>
    <w:link w:val="295"/>
    <w:uiPriority w:val="0"/>
    <w:pPr>
      <w:pBdr>
        <w:bottom w:val="single" w:color="auto" w:sz="4" w:space="1"/>
      </w:pBdr>
      <w:spacing w:before="20" w:after="20" w:line="312" w:lineRule="auto"/>
    </w:pPr>
    <w:rPr>
      <w:b/>
      <w:bCs/>
      <w:sz w:val="24"/>
      <w:szCs w:val="24"/>
    </w:rPr>
  </w:style>
  <w:style w:type="paragraph" w:customStyle="1" w:styleId="297">
    <w:name w:val="封面"/>
    <w:basedOn w:val="1"/>
    <w:uiPriority w:val="0"/>
    <w:pPr>
      <w:adjustRightInd w:val="0"/>
      <w:spacing w:line="360" w:lineRule="atLeast"/>
      <w:jc w:val="right"/>
    </w:pPr>
    <w:rPr>
      <w:rFonts w:ascii="Arial" w:hAnsi="Arial" w:eastAsia="宋体" w:cs="Times New Roman"/>
      <w:kern w:val="0"/>
      <w:sz w:val="24"/>
      <w:szCs w:val="20"/>
    </w:rPr>
  </w:style>
  <w:style w:type="paragraph" w:customStyle="1" w:styleId="298">
    <w:name w:val="正文 + 左  2 字符"/>
    <w:basedOn w:val="1"/>
    <w:uiPriority w:val="0"/>
    <w:pPr>
      <w:ind w:left="840" w:leftChars="400"/>
    </w:pPr>
    <w:rPr>
      <w:rFonts w:ascii="宋体" w:hAnsi="宋体" w:eastAsia="宋体" w:cs="Times New Roman"/>
      <w:sz w:val="18"/>
      <w:szCs w:val="24"/>
    </w:rPr>
  </w:style>
  <w:style w:type="paragraph" w:customStyle="1" w:styleId="299">
    <w:name w:val="样式 正文条目 + (西文) Arial Narrow (中文) 楷体_GB2312 段前: 0.2 行 段后: 0.2 ..."/>
    <w:basedOn w:val="1"/>
    <w:uiPriority w:val="0"/>
    <w:pPr>
      <w:pBdr>
        <w:bottom w:val="single" w:color="auto" w:sz="4" w:space="1"/>
      </w:pBdr>
      <w:spacing w:beforeLines="20" w:afterLines="20" w:line="360" w:lineRule="auto"/>
    </w:pPr>
    <w:rPr>
      <w:rFonts w:ascii="Times New Roman" w:hAnsi="Times New Roman" w:eastAsia="宋体" w:cs="宋体"/>
      <w:b/>
      <w:bCs/>
      <w:sz w:val="24"/>
      <w:szCs w:val="24"/>
    </w:rPr>
  </w:style>
  <w:style w:type="paragraph" w:customStyle="1" w:styleId="300">
    <w:name w:val="xl36"/>
    <w:basedOn w:val="1"/>
    <w:qFormat/>
    <w:uiPriority w:val="0"/>
    <w:pPr>
      <w:widowControl/>
      <w:pBdr>
        <w:top w:val="single" w:color="auto" w:sz="8" w:space="0"/>
        <w:left w:val="single" w:color="auto" w:sz="4" w:space="0"/>
        <w:bottom w:val="single" w:color="auto" w:sz="8" w:space="0"/>
      </w:pBdr>
      <w:spacing w:before="100" w:beforeAutospacing="1" w:after="100" w:afterAutospacing="1"/>
      <w:jc w:val="center"/>
    </w:pPr>
    <w:rPr>
      <w:rFonts w:ascii="宋体" w:hAnsi="宋体" w:eastAsia="宋体" w:cs="宋体"/>
      <w:b/>
      <w:bCs/>
      <w:kern w:val="0"/>
      <w:sz w:val="18"/>
      <w:szCs w:val="18"/>
    </w:rPr>
  </w:style>
  <w:style w:type="paragraph" w:customStyle="1" w:styleId="301">
    <w:name w:val="样式 标题 3 + 黑体 四号"/>
    <w:basedOn w:val="5"/>
    <w:uiPriority w:val="0"/>
    <w:pPr>
      <w:tabs>
        <w:tab w:val="left" w:pos="1080"/>
        <w:tab w:val="left" w:pos="1620"/>
      </w:tabs>
      <w:spacing w:before="0" w:after="0" w:line="412" w:lineRule="auto"/>
      <w:ind w:left="1260" w:leftChars="600" w:right="210" w:rightChars="100"/>
    </w:pPr>
    <w:rPr>
      <w:rFonts w:ascii="黑体" w:hAnsi="Arial" w:eastAsia="黑体" w:cs="Times New Roman"/>
      <w:sz w:val="28"/>
      <w:szCs w:val="20"/>
    </w:rPr>
  </w:style>
  <w:style w:type="paragraph" w:customStyle="1" w:styleId="302">
    <w:name w:val="pscharcha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3">
    <w:name w:val="样式 标题 2 + 宋体"/>
    <w:basedOn w:val="4"/>
    <w:uiPriority w:val="0"/>
    <w:pPr>
      <w:tabs>
        <w:tab w:val="left" w:pos="992"/>
      </w:tabs>
      <w:spacing w:line="240" w:lineRule="auto"/>
    </w:pPr>
    <w:rPr>
      <w:rFonts w:ascii="宋体" w:hAnsi="宋体" w:eastAsia="宋体" w:cs="Times New Roman"/>
      <w:b w:val="0"/>
    </w:rPr>
  </w:style>
  <w:style w:type="paragraph" w:customStyle="1" w:styleId="304">
    <w:name w:val="xl93"/>
    <w:basedOn w:val="1"/>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305">
    <w:name w:val="ps"/>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306">
    <w:name w:val="gs 正文"/>
    <w:basedOn w:val="1"/>
    <w:uiPriority w:val="0"/>
    <w:pPr>
      <w:spacing w:line="288" w:lineRule="auto"/>
      <w:ind w:firstLine="420" w:firstLineChars="200"/>
    </w:pPr>
    <w:rPr>
      <w:rFonts w:ascii="宋体" w:hAnsi="宋体" w:eastAsia="宋体" w:cs="宋体"/>
      <w:szCs w:val="20"/>
    </w:rPr>
  </w:style>
  <w:style w:type="character" w:customStyle="1" w:styleId="307">
    <w:name w:val="xzb 二级 Char1"/>
    <w:link w:val="308"/>
    <w:locked/>
    <w:uiPriority w:val="0"/>
    <w:rPr>
      <w:rFonts w:ascii="宋体" w:hAnsi="宋体"/>
      <w:sz w:val="24"/>
      <w:szCs w:val="24"/>
    </w:rPr>
  </w:style>
  <w:style w:type="paragraph" w:customStyle="1" w:styleId="308">
    <w:name w:val="xzb 二级"/>
    <w:basedOn w:val="103"/>
    <w:link w:val="307"/>
    <w:uiPriority w:val="0"/>
    <w:pPr>
      <w:numPr>
        <w:ilvl w:val="0"/>
        <w:numId w:val="8"/>
      </w:numPr>
      <w:spacing w:line="360" w:lineRule="auto"/>
      <w:ind w:firstLine="0" w:firstLineChars="0"/>
    </w:pPr>
    <w:rPr>
      <w:rFonts w:ascii="宋体" w:hAnsi="宋体"/>
      <w:sz w:val="24"/>
      <w:szCs w:val="24"/>
    </w:rPr>
  </w:style>
  <w:style w:type="paragraph" w:customStyle="1" w:styleId="309">
    <w:name w:val="gener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
    <w:name w:val="xl2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11">
    <w:name w:val="xl79"/>
    <w:basedOn w:val="1"/>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12">
    <w:name w:val="xl68"/>
    <w:basedOn w:val="1"/>
    <w:uiPriority w:val="0"/>
    <w:pPr>
      <w:widowControl/>
      <w:pBdr>
        <w:top w:val="single" w:color="auto" w:sz="8" w:space="0"/>
        <w:left w:val="single" w:color="auto" w:sz="8" w:space="0"/>
      </w:pBdr>
      <w:spacing w:before="100" w:beforeAutospacing="1" w:after="100" w:afterAutospacing="1"/>
      <w:jc w:val="left"/>
    </w:pPr>
    <w:rPr>
      <w:rFonts w:ascii="宋体" w:hAnsi="宋体" w:eastAsia="宋体" w:cs="宋体"/>
      <w:b/>
      <w:bCs/>
      <w:kern w:val="0"/>
      <w:sz w:val="18"/>
      <w:szCs w:val="18"/>
    </w:rPr>
  </w:style>
  <w:style w:type="paragraph" w:customStyle="1" w:styleId="313">
    <w:name w:val="xl75"/>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eastAsia="宋体" w:cs="宋体"/>
      <w:b/>
      <w:bCs/>
      <w:kern w:val="0"/>
      <w:sz w:val="18"/>
      <w:szCs w:val="18"/>
    </w:rPr>
  </w:style>
  <w:style w:type="paragraph" w:customStyle="1" w:styleId="314">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b/>
      <w:bCs/>
      <w:kern w:val="0"/>
      <w:sz w:val="18"/>
      <w:szCs w:val="18"/>
    </w:rPr>
  </w:style>
  <w:style w:type="paragraph" w:customStyle="1" w:styleId="315">
    <w:name w:val="xl3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pPr>
    <w:rPr>
      <w:rFonts w:ascii="宋体" w:hAnsi="宋体" w:eastAsia="宋体" w:cs="宋体"/>
      <w:color w:val="000000"/>
      <w:kern w:val="0"/>
      <w:sz w:val="18"/>
      <w:szCs w:val="18"/>
    </w:rPr>
  </w:style>
  <w:style w:type="paragraph" w:customStyle="1" w:styleId="316">
    <w:name w:val="xl89"/>
    <w:basedOn w:val="1"/>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317">
    <w:name w:val="xl8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18">
    <w:name w:val="xl66"/>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b/>
      <w:bCs/>
      <w:kern w:val="0"/>
      <w:sz w:val="18"/>
      <w:szCs w:val="18"/>
    </w:rPr>
  </w:style>
  <w:style w:type="paragraph" w:customStyle="1" w:styleId="319">
    <w:name w:val="xl33"/>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320">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21">
    <w:name w:val="xl10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2">
    <w:name w:val="xl4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323">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4">
    <w:name w:val="xl6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5">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26">
    <w:name w:val="xl70"/>
    <w:basedOn w:val="1"/>
    <w:uiPriority w:val="0"/>
    <w:pPr>
      <w:widowControl/>
      <w:pBdr>
        <w:top w:val="single" w:color="auto" w:sz="8" w:space="0"/>
      </w:pBdr>
      <w:spacing w:before="100" w:beforeAutospacing="1" w:after="100" w:afterAutospacing="1"/>
      <w:jc w:val="left"/>
    </w:pPr>
    <w:rPr>
      <w:rFonts w:ascii="宋体" w:hAnsi="宋体" w:eastAsia="宋体" w:cs="宋体"/>
      <w:b/>
      <w:bCs/>
      <w:kern w:val="0"/>
      <w:sz w:val="20"/>
      <w:szCs w:val="20"/>
    </w:rPr>
  </w:style>
  <w:style w:type="paragraph" w:customStyle="1" w:styleId="327">
    <w:name w:val="xl83"/>
    <w:basedOn w:val="1"/>
    <w:uiPriority w:val="0"/>
    <w:pPr>
      <w:widowControl/>
      <w:pBdr>
        <w:left w:val="single" w:color="auto" w:sz="8"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328">
    <w:name w:val="xl71"/>
    <w:basedOn w:val="1"/>
    <w:uiPriority w:val="0"/>
    <w:pPr>
      <w:widowControl/>
      <w:pBdr>
        <w:top w:val="single" w:color="auto" w:sz="8" w:space="0"/>
      </w:pBdr>
      <w:spacing w:before="100" w:beforeAutospacing="1" w:after="100" w:afterAutospacing="1"/>
      <w:jc w:val="center"/>
    </w:pPr>
    <w:rPr>
      <w:rFonts w:ascii="宋体" w:hAnsi="宋体" w:eastAsia="宋体" w:cs="宋体"/>
      <w:b/>
      <w:bCs/>
      <w:kern w:val="0"/>
      <w:sz w:val="18"/>
      <w:szCs w:val="18"/>
    </w:rPr>
  </w:style>
  <w:style w:type="paragraph" w:customStyle="1" w:styleId="329">
    <w:name w:val="样式 标题 2 + (西文) 文鼎CS中等线 (中文) 文鼎CS中等线 小四 非加粗 行距: 单倍行距"/>
    <w:basedOn w:val="4"/>
    <w:uiPriority w:val="0"/>
    <w:pPr>
      <w:autoSpaceDE w:val="0"/>
      <w:autoSpaceDN w:val="0"/>
      <w:adjustRightInd w:val="0"/>
      <w:spacing w:line="240" w:lineRule="auto"/>
      <w:jc w:val="left"/>
    </w:pPr>
    <w:rPr>
      <w:rFonts w:ascii="文鼎CS中等线" w:hAnsi="Times New Roman" w:eastAsia="文鼎CS中等线" w:cs="宋体"/>
      <w:b w:val="0"/>
      <w:bCs w:val="0"/>
      <w:sz w:val="28"/>
      <w:szCs w:val="20"/>
    </w:rPr>
  </w:style>
  <w:style w:type="paragraph" w:customStyle="1" w:styleId="330">
    <w:name w:val="HP_Internal"/>
    <w:basedOn w:val="1"/>
    <w:next w:val="1"/>
    <w:uiPriority w:val="0"/>
    <w:pPr>
      <w:widowControl/>
      <w:spacing w:line="240" w:lineRule="atLeast"/>
      <w:jc w:val="left"/>
    </w:pPr>
    <w:rPr>
      <w:rFonts w:ascii="Times New Roman" w:hAnsi="Times New Roman" w:eastAsia="仿宋体" w:cs="Times New Roman"/>
      <w:i/>
      <w:kern w:val="0"/>
      <w:sz w:val="18"/>
      <w:szCs w:val="20"/>
    </w:rPr>
  </w:style>
  <w:style w:type="paragraph" w:customStyle="1" w:styleId="331">
    <w:name w:val="Table_Sm_Heading"/>
    <w:basedOn w:val="1"/>
    <w:uiPriority w:val="0"/>
    <w:pPr>
      <w:keepNext/>
      <w:keepLines/>
      <w:widowControl/>
      <w:spacing w:before="60" w:after="40" w:line="240" w:lineRule="atLeast"/>
      <w:jc w:val="left"/>
    </w:pPr>
    <w:rPr>
      <w:rFonts w:ascii="黑体" w:hAnsi="Times New Roman" w:eastAsia="黑体" w:cs="Times New Roman"/>
      <w:b/>
      <w:kern w:val="0"/>
      <w:sz w:val="16"/>
      <w:szCs w:val="20"/>
    </w:rPr>
  </w:style>
  <w:style w:type="paragraph" w:customStyle="1" w:styleId="332">
    <w:name w:val="xzb 二级1"/>
    <w:basedOn w:val="308"/>
    <w:uiPriority w:val="0"/>
    <w:pPr>
      <w:numPr>
        <w:numId w:val="0"/>
      </w:numPr>
    </w:pPr>
  </w:style>
  <w:style w:type="paragraph" w:customStyle="1" w:styleId="333">
    <w:name w:val="hei"/>
    <w:uiPriority w:val="0"/>
    <w:pPr>
      <w:widowControl w:val="0"/>
      <w:autoSpaceDE w:val="0"/>
      <w:autoSpaceDN w:val="0"/>
      <w:adjustRightInd w:val="0"/>
      <w:jc w:val="both"/>
    </w:pPr>
    <w:rPr>
      <w:rFonts w:ascii="Hei" w:hAnsi="Hei" w:eastAsia="宋体" w:cs="Hei"/>
      <w:kern w:val="0"/>
      <w:sz w:val="17"/>
      <w:szCs w:val="17"/>
      <w:lang w:val="en-US" w:eastAsia="zh-CN" w:bidi="ar-SA"/>
    </w:rPr>
  </w:style>
  <w:style w:type="paragraph" w:customStyle="1" w:styleId="334">
    <w:name w:val="页脚1"/>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customStyle="1" w:styleId="335">
    <w:name w:val="xl3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36">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37">
    <w:name w:val="xl74"/>
    <w:basedOn w:val="1"/>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pPr>
    <w:rPr>
      <w:rFonts w:ascii="宋体" w:hAnsi="宋体" w:eastAsia="宋体" w:cs="宋体"/>
      <w:b/>
      <w:bCs/>
      <w:kern w:val="0"/>
      <w:sz w:val="24"/>
      <w:szCs w:val="24"/>
    </w:rPr>
  </w:style>
  <w:style w:type="paragraph" w:customStyle="1" w:styleId="338">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39">
    <w:name w:val="xl67"/>
    <w:basedOn w:val="1"/>
    <w:uiPriority w:val="0"/>
    <w:pPr>
      <w:widowControl/>
      <w:pBdr>
        <w:left w:val="single" w:color="auto" w:sz="4" w:space="0"/>
        <w:bottom w:val="single" w:color="auto" w:sz="8" w:space="0"/>
        <w:right w:val="single" w:color="auto" w:sz="8" w:space="0"/>
      </w:pBdr>
      <w:spacing w:before="100" w:beforeAutospacing="1" w:after="100" w:afterAutospacing="1"/>
      <w:jc w:val="center"/>
    </w:pPr>
    <w:rPr>
      <w:rFonts w:ascii="宋体" w:hAnsi="宋体" w:eastAsia="宋体" w:cs="宋体"/>
      <w:b/>
      <w:bCs/>
      <w:color w:val="FF0000"/>
      <w:kern w:val="0"/>
      <w:sz w:val="18"/>
      <w:szCs w:val="18"/>
    </w:rPr>
  </w:style>
  <w:style w:type="paragraph" w:customStyle="1" w:styleId="340">
    <w:name w:val="xl98"/>
    <w:basedOn w:val="1"/>
    <w:uiPriority w:val="0"/>
    <w:pPr>
      <w:widowControl/>
      <w:pBdr>
        <w:top w:val="single" w:color="auto" w:sz="4" w:space="0"/>
        <w:bottom w:val="single" w:color="auto" w:sz="8"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341">
    <w:name w:val="ps一级标题"/>
    <w:basedOn w:val="1"/>
    <w:next w:val="1"/>
    <w:uiPriority w:val="0"/>
    <w:pPr>
      <w:keepNext/>
      <w:keepLines/>
      <w:spacing w:before="240" w:after="240" w:line="480" w:lineRule="auto"/>
      <w:jc w:val="left"/>
      <w:outlineLvl w:val="1"/>
    </w:pPr>
    <w:rPr>
      <w:rFonts w:ascii="Times New Roman" w:hAnsi="Times New Roman" w:eastAsia="宋体" w:cs="Times New Roman"/>
      <w:b/>
      <w:bCs/>
      <w:kern w:val="44"/>
      <w:sz w:val="28"/>
      <w:szCs w:val="28"/>
    </w:rPr>
  </w:style>
  <w:style w:type="paragraph" w:customStyle="1" w:styleId="342">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43">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344">
    <w:name w:val="xl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kern w:val="0"/>
      <w:sz w:val="18"/>
      <w:szCs w:val="18"/>
    </w:rPr>
  </w:style>
  <w:style w:type="paragraph" w:customStyle="1" w:styleId="345">
    <w:name w:val="xl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18"/>
      <w:szCs w:val="18"/>
    </w:rPr>
  </w:style>
  <w:style w:type="paragraph" w:customStyle="1" w:styleId="346">
    <w:name w:val="xl69"/>
    <w:basedOn w:val="1"/>
    <w:uiPriority w:val="0"/>
    <w:pPr>
      <w:widowControl/>
      <w:pBdr>
        <w:top w:val="single" w:color="auto" w:sz="8" w:space="0"/>
      </w:pBdr>
      <w:spacing w:before="100" w:beforeAutospacing="1" w:after="100" w:afterAutospacing="1"/>
      <w:jc w:val="left"/>
    </w:pPr>
    <w:rPr>
      <w:rFonts w:ascii="宋体" w:hAnsi="宋体" w:eastAsia="宋体" w:cs="宋体"/>
      <w:b/>
      <w:bCs/>
      <w:kern w:val="0"/>
      <w:sz w:val="18"/>
      <w:szCs w:val="18"/>
    </w:rPr>
  </w:style>
  <w:style w:type="paragraph" w:customStyle="1" w:styleId="347">
    <w:name w:val="xl82"/>
    <w:basedOn w:val="1"/>
    <w:uiPriority w:val="0"/>
    <w:pPr>
      <w:widowControl/>
      <w:pBdr>
        <w:left w:val="single" w:color="auto" w:sz="4" w:space="0"/>
        <w:bottom w:val="single" w:color="auto" w:sz="8" w:space="0"/>
        <w:right w:val="single" w:color="auto" w:sz="8" w:space="0"/>
      </w:pBdr>
      <w:spacing w:before="100" w:beforeAutospacing="1" w:after="100" w:afterAutospacing="1"/>
      <w:jc w:val="center"/>
    </w:pPr>
    <w:rPr>
      <w:rFonts w:ascii="宋体" w:hAnsi="宋体" w:eastAsia="宋体" w:cs="宋体"/>
      <w:b/>
      <w:bCs/>
      <w:kern w:val="0"/>
      <w:sz w:val="18"/>
      <w:szCs w:val="18"/>
    </w:rPr>
  </w:style>
  <w:style w:type="paragraph" w:customStyle="1" w:styleId="348">
    <w:name w:val="xl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349">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50">
    <w:name w:val="xl85"/>
    <w:basedOn w:val="1"/>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kern w:val="0"/>
      <w:sz w:val="18"/>
      <w:szCs w:val="18"/>
    </w:rPr>
  </w:style>
  <w:style w:type="character" w:customStyle="1" w:styleId="351">
    <w:name w:val="样式 Normal Indental Char Char Char Char Char Char + (中文) 宋体 Char Char"/>
    <w:link w:val="352"/>
    <w:locked/>
    <w:uiPriority w:val="0"/>
    <w:rPr>
      <w:rFonts w:ascii="Arial Narrow" w:hAnsi="Arial Narrow"/>
      <w:spacing w:val="10"/>
      <w:szCs w:val="21"/>
    </w:rPr>
  </w:style>
  <w:style w:type="paragraph" w:customStyle="1" w:styleId="352">
    <w:name w:val="样式 Normal Indental Char Char Char Char Char Char + (中文) 宋体"/>
    <w:basedOn w:val="1"/>
    <w:link w:val="351"/>
    <w:uiPriority w:val="0"/>
    <w:pPr>
      <w:widowControl/>
      <w:overflowPunct w:val="0"/>
      <w:autoSpaceDE w:val="0"/>
      <w:autoSpaceDN w:val="0"/>
      <w:adjustRightInd w:val="0"/>
      <w:spacing w:after="240" w:line="360" w:lineRule="auto"/>
      <w:ind w:firstLine="520" w:firstLineChars="200"/>
    </w:pPr>
    <w:rPr>
      <w:rFonts w:ascii="Arial Narrow" w:hAnsi="Arial Narrow"/>
      <w:spacing w:val="10"/>
      <w:szCs w:val="21"/>
    </w:rPr>
  </w:style>
  <w:style w:type="paragraph" w:customStyle="1" w:styleId="353">
    <w:name w:val="样式 样式 标题 1 + (西文) 文鼎CS中等线 (中文) 文鼎CS中等线 小四 非加粗 + (中文) 文鼎CS中等线"/>
    <w:basedOn w:val="1"/>
    <w:uiPriority w:val="0"/>
    <w:pPr>
      <w:keepNext/>
      <w:keepLines/>
      <w:autoSpaceDE w:val="0"/>
      <w:autoSpaceDN w:val="0"/>
      <w:adjustRightInd w:val="0"/>
      <w:spacing w:before="340" w:after="330" w:line="578" w:lineRule="atLeast"/>
      <w:jc w:val="left"/>
      <w:outlineLvl w:val="0"/>
    </w:pPr>
    <w:rPr>
      <w:rFonts w:ascii="文鼎CS中等线" w:hAnsi="文鼎CS中等线" w:eastAsia="宋体" w:cs="Times New Roman"/>
      <w:b/>
      <w:bCs/>
      <w:sz w:val="32"/>
      <w:szCs w:val="20"/>
    </w:rPr>
  </w:style>
  <w:style w:type="paragraph" w:customStyle="1" w:styleId="354">
    <w:name w:val="Table_Medium"/>
    <w:basedOn w:val="1"/>
    <w:uiPriority w:val="0"/>
    <w:pPr>
      <w:widowControl/>
      <w:spacing w:before="40" w:after="40" w:line="240" w:lineRule="atLeast"/>
      <w:jc w:val="left"/>
    </w:pPr>
    <w:rPr>
      <w:rFonts w:ascii="Times New Roman" w:hAnsi="Times New Roman" w:eastAsia="仿宋体" w:cs="Times New Roman"/>
      <w:kern w:val="0"/>
      <w:sz w:val="18"/>
      <w:szCs w:val="20"/>
      <w:lang w:eastAsia="en-US"/>
    </w:rPr>
  </w:style>
  <w:style w:type="paragraph" w:customStyle="1" w:styleId="355">
    <w:name w:val="Style Heading 1 + 黑体 小四"/>
    <w:basedOn w:val="3"/>
    <w:uiPriority w:val="0"/>
    <w:pPr>
      <w:numPr>
        <w:ilvl w:val="0"/>
        <w:numId w:val="9"/>
      </w:numPr>
      <w:tabs>
        <w:tab w:val="left" w:pos="432"/>
      </w:tabs>
      <w:spacing w:before="0" w:after="0" w:line="576" w:lineRule="auto"/>
      <w:ind w:left="432" w:hanging="432"/>
    </w:pPr>
    <w:rPr>
      <w:rFonts w:ascii="黑体" w:hAnsi="黑体" w:eastAsia="黑体" w:cs="Times New Roman"/>
      <w:sz w:val="24"/>
    </w:rPr>
  </w:style>
  <w:style w:type="paragraph" w:customStyle="1" w:styleId="356">
    <w:name w:val="样式 正文文本 + 小四"/>
    <w:basedOn w:val="30"/>
    <w:uiPriority w:val="0"/>
    <w:pPr>
      <w:spacing w:line="360" w:lineRule="auto"/>
      <w:ind w:left="2730" w:leftChars="100" w:right="100" w:rightChars="100" w:firstLine="0" w:firstLineChars="0"/>
    </w:pPr>
    <w:rPr>
      <w:sz w:val="24"/>
      <w:szCs w:val="24"/>
    </w:rPr>
  </w:style>
  <w:style w:type="paragraph" w:customStyle="1" w:styleId="357">
    <w:name w:val="普通正文"/>
    <w:basedOn w:val="1"/>
    <w:uiPriority w:val="0"/>
    <w:pPr>
      <w:adjustRightInd w:val="0"/>
      <w:spacing w:line="360" w:lineRule="auto"/>
      <w:ind w:firstLine="425"/>
      <w:jc w:val="left"/>
    </w:pPr>
    <w:rPr>
      <w:rFonts w:ascii="宋体" w:hAnsi="宋体" w:eastAsia="宋体" w:cs="Times New Roman"/>
      <w:kern w:val="0"/>
      <w:sz w:val="24"/>
      <w:szCs w:val="20"/>
    </w:rPr>
  </w:style>
  <w:style w:type="paragraph" w:customStyle="1" w:styleId="358">
    <w:name w:val="标题4"/>
    <w:basedOn w:val="6"/>
    <w:next w:val="7"/>
    <w:uiPriority w:val="0"/>
    <w:pPr>
      <w:keepNext w:val="0"/>
      <w:numPr>
        <w:ilvl w:val="3"/>
        <w:numId w:val="9"/>
      </w:numPr>
      <w:tabs>
        <w:tab w:val="left" w:pos="993"/>
        <w:tab w:val="left" w:pos="1134"/>
      </w:tabs>
      <w:spacing w:before="0" w:after="0" w:line="360" w:lineRule="auto"/>
      <w:ind w:firstLine="0"/>
    </w:pPr>
    <w:rPr>
      <w:rFonts w:ascii="Arial" w:hAnsi="Arial" w:eastAsia="黑体" w:cs="Arial"/>
    </w:rPr>
  </w:style>
  <w:style w:type="character" w:customStyle="1" w:styleId="359">
    <w:name w:val="丰原文档 Char Char"/>
    <w:link w:val="360"/>
    <w:locked/>
    <w:uiPriority w:val="0"/>
    <w:rPr>
      <w:b/>
    </w:rPr>
  </w:style>
  <w:style w:type="paragraph" w:customStyle="1" w:styleId="360">
    <w:name w:val="丰原文档"/>
    <w:basedOn w:val="4"/>
    <w:link w:val="359"/>
    <w:uiPriority w:val="0"/>
    <w:pPr>
      <w:pBdr>
        <w:bottom w:val="single" w:color="auto" w:sz="18" w:space="1"/>
      </w:pBdr>
      <w:tabs>
        <w:tab w:val="left" w:pos="0"/>
        <w:tab w:val="left" w:pos="1143"/>
      </w:tabs>
      <w:spacing w:line="412" w:lineRule="auto"/>
    </w:pPr>
    <w:rPr>
      <w:rFonts w:asciiTheme="minorHAnsi" w:hAnsiTheme="minorHAnsi" w:eastAsiaTheme="minorEastAsia" w:cstheme="minorBidi"/>
      <w:bCs w:val="0"/>
      <w:sz w:val="21"/>
      <w:szCs w:val="22"/>
    </w:rPr>
  </w:style>
  <w:style w:type="paragraph" w:customStyle="1" w:styleId="361">
    <w:name w:val="xl64"/>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62">
    <w:name w:val="xl80"/>
    <w:basedOn w:val="1"/>
    <w:uiPriority w:val="0"/>
    <w:pPr>
      <w:widowControl/>
      <w:pBdr>
        <w:top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63">
    <w:name w:val="Normal Indental Char Char Char Char Char Char"/>
    <w:basedOn w:val="1"/>
    <w:uiPriority w:val="0"/>
    <w:pPr>
      <w:widowControl/>
      <w:overflowPunct w:val="0"/>
      <w:autoSpaceDE w:val="0"/>
      <w:autoSpaceDN w:val="0"/>
      <w:adjustRightInd w:val="0"/>
      <w:spacing w:after="240" w:line="360" w:lineRule="auto"/>
      <w:ind w:firstLine="520" w:firstLineChars="200"/>
    </w:pPr>
    <w:rPr>
      <w:rFonts w:ascii="Arial Narrow" w:hAnsi="Arial Narrow" w:eastAsia="楷体_GB2312" w:cs="Times New Roman"/>
      <w:spacing w:val="10"/>
      <w:kern w:val="0"/>
      <w:sz w:val="24"/>
      <w:szCs w:val="20"/>
    </w:rPr>
  </w:style>
  <w:style w:type="paragraph" w:customStyle="1" w:styleId="364">
    <w:name w:val="xl32"/>
    <w:basedOn w:val="1"/>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color w:val="000000"/>
      <w:kern w:val="0"/>
      <w:sz w:val="18"/>
      <w:szCs w:val="18"/>
    </w:rPr>
  </w:style>
  <w:style w:type="paragraph" w:customStyle="1" w:styleId="365">
    <w:name w:val="xl73"/>
    <w:basedOn w:val="1"/>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66">
    <w:name w:val="页眉1"/>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val="en-US" w:eastAsia="zh-CN" w:bidi="ar-SA"/>
    </w:rPr>
  </w:style>
  <w:style w:type="paragraph" w:customStyle="1" w:styleId="367">
    <w:name w:val="xl88"/>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kern w:val="0"/>
      <w:sz w:val="18"/>
      <w:szCs w:val="18"/>
    </w:rPr>
  </w:style>
  <w:style w:type="paragraph" w:customStyle="1" w:styleId="368">
    <w:name w:val="default paragraph font Char"/>
    <w:basedOn w:val="1"/>
    <w:uiPriority w:val="0"/>
    <w:rPr>
      <w:rFonts w:ascii="Tahoma" w:hAnsi="Tahoma" w:eastAsia="宋体" w:cs="Times New Roman"/>
      <w:sz w:val="24"/>
      <w:szCs w:val="20"/>
    </w:rPr>
  </w:style>
  <w:style w:type="paragraph" w:customStyle="1" w:styleId="369">
    <w:name w:val="xl77"/>
    <w:basedOn w:val="1"/>
    <w:uiPriority w:val="0"/>
    <w:pPr>
      <w:widowControl/>
      <w:pBdr>
        <w:top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70">
    <w:name w:val="xl50"/>
    <w:basedOn w:val="1"/>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b/>
      <w:bCs/>
      <w:kern w:val="0"/>
      <w:sz w:val="18"/>
      <w:szCs w:val="18"/>
    </w:rPr>
  </w:style>
  <w:style w:type="paragraph" w:customStyle="1" w:styleId="371">
    <w:name w:val="xl81"/>
    <w:basedOn w:val="1"/>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72">
    <w:name w:val="xl39"/>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kern w:val="0"/>
      <w:sz w:val="18"/>
      <w:szCs w:val="18"/>
    </w:rPr>
  </w:style>
  <w:style w:type="paragraph" w:customStyle="1" w:styleId="373">
    <w:name w:val="xl54"/>
    <w:basedOn w:val="1"/>
    <w:uiPriority w:val="0"/>
    <w:pPr>
      <w:widowControl/>
      <w:pBdr>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374">
    <w:name w:val="xl101"/>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eastAsia="宋体" w:cs="宋体"/>
      <w:kern w:val="0"/>
      <w:sz w:val="18"/>
      <w:szCs w:val="18"/>
    </w:rPr>
  </w:style>
  <w:style w:type="paragraph" w:customStyle="1" w:styleId="375">
    <w:name w:val="xl72"/>
    <w:basedOn w:val="1"/>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76">
    <w:name w:val="xl78"/>
    <w:basedOn w:val="1"/>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77">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78">
    <w:name w:val="xl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379">
    <w:name w:val="正文1 Char Char"/>
    <w:link w:val="380"/>
    <w:locked/>
    <w:uiPriority w:val="0"/>
    <w:rPr>
      <w:rFonts w:ascii="Arial" w:hAnsi="Arial" w:cs="Arial"/>
      <w:sz w:val="24"/>
      <w:lang w:val="en-GB"/>
    </w:rPr>
  </w:style>
  <w:style w:type="paragraph" w:customStyle="1" w:styleId="380">
    <w:name w:val="正文1"/>
    <w:basedOn w:val="1"/>
    <w:link w:val="379"/>
    <w:uiPriority w:val="0"/>
    <w:pPr>
      <w:widowControl/>
      <w:spacing w:beforeLines="50" w:line="360" w:lineRule="auto"/>
      <w:ind w:firstLine="420"/>
      <w:jc w:val="left"/>
    </w:pPr>
    <w:rPr>
      <w:rFonts w:ascii="Arial" w:hAnsi="Arial" w:cs="Arial"/>
      <w:sz w:val="24"/>
      <w:lang w:val="en-GB"/>
    </w:rPr>
  </w:style>
  <w:style w:type="character" w:customStyle="1" w:styleId="381">
    <w:name w:val="样式 正文缩进表正文正文非缩进 + (西文) 文鼎CS中等线 (中文) 文鼎CS中等线 小四 Char Char"/>
    <w:link w:val="382"/>
    <w:locked/>
    <w:uiPriority w:val="0"/>
    <w:rPr>
      <w:rFonts w:ascii="文鼎CS中等线" w:eastAsia="文鼎CS中等线"/>
      <w:b/>
      <w:sz w:val="24"/>
      <w:szCs w:val="24"/>
    </w:rPr>
  </w:style>
  <w:style w:type="paragraph" w:customStyle="1" w:styleId="382">
    <w:name w:val="样式 正文缩进表正文正文非缩进 + (西文) 文鼎CS中等线 (中文) 文鼎CS中等线 小四"/>
    <w:basedOn w:val="19"/>
    <w:link w:val="381"/>
    <w:uiPriority w:val="0"/>
    <w:pPr>
      <w:adjustRightInd/>
      <w:spacing w:line="240" w:lineRule="auto"/>
      <w:ind w:firstLine="0" w:firstLineChars="0"/>
      <w:jc w:val="both"/>
      <w:textAlignment w:val="auto"/>
    </w:pPr>
    <w:rPr>
      <w:rFonts w:ascii="文鼎CS中等线" w:eastAsia="文鼎CS中等线" w:hAnsiTheme="minorHAnsi" w:cstheme="minorBidi"/>
      <w:b/>
      <w:kern w:val="2"/>
      <w:szCs w:val="24"/>
    </w:rPr>
  </w:style>
  <w:style w:type="paragraph" w:customStyle="1" w:styleId="383">
    <w:name w:val="HP_Table_Title"/>
    <w:basedOn w:val="1"/>
    <w:next w:val="1"/>
    <w:uiPriority w:val="0"/>
    <w:pPr>
      <w:keepNext/>
      <w:keepLines/>
      <w:widowControl/>
      <w:spacing w:before="240" w:after="60" w:line="240" w:lineRule="atLeast"/>
      <w:jc w:val="left"/>
    </w:pPr>
    <w:rPr>
      <w:rFonts w:ascii="Times New Roman" w:hAnsi="Times New Roman" w:eastAsia="仿宋体" w:cs="Times New Roman"/>
      <w:b/>
      <w:kern w:val="0"/>
      <w:sz w:val="18"/>
      <w:szCs w:val="20"/>
    </w:rPr>
  </w:style>
  <w:style w:type="paragraph" w:customStyle="1" w:styleId="384">
    <w:name w:val="Table_Small"/>
    <w:basedOn w:val="1"/>
    <w:uiPriority w:val="0"/>
    <w:pPr>
      <w:widowControl/>
      <w:spacing w:before="40" w:after="40" w:line="240" w:lineRule="atLeast"/>
      <w:jc w:val="left"/>
    </w:pPr>
    <w:rPr>
      <w:rFonts w:ascii="Times New Roman" w:hAnsi="Times New Roman" w:eastAsia="仿宋体" w:cs="Times New Roman"/>
      <w:kern w:val="0"/>
      <w:sz w:val="16"/>
      <w:szCs w:val="20"/>
      <w:lang w:eastAsia="en-US"/>
    </w:rPr>
  </w:style>
  <w:style w:type="paragraph" w:customStyle="1" w:styleId="385">
    <w:name w:val="InfoBlue"/>
    <w:basedOn w:val="1"/>
    <w:next w:val="30"/>
    <w:uiPriority w:val="0"/>
    <w:pPr>
      <w:tabs>
        <w:tab w:val="left" w:pos="420"/>
        <w:tab w:val="left" w:pos="1260"/>
      </w:tabs>
      <w:spacing w:line="360" w:lineRule="auto"/>
      <w:ind w:firstLine="420"/>
      <w:jc w:val="left"/>
    </w:pPr>
    <w:rPr>
      <w:rFonts w:ascii="宋体" w:hAnsi="宋体" w:eastAsia="宋体" w:cs="Times New Roman"/>
      <w:color w:val="000000"/>
      <w:szCs w:val="21"/>
    </w:rPr>
  </w:style>
  <w:style w:type="character" w:customStyle="1" w:styleId="386">
    <w:name w:val="xzb 一级 Char Char"/>
    <w:basedOn w:val="307"/>
    <w:link w:val="387"/>
    <w:locked/>
    <w:uiPriority w:val="0"/>
    <w:rPr>
      <w:rFonts w:ascii="宋体" w:hAnsi="宋体"/>
      <w:sz w:val="24"/>
      <w:szCs w:val="24"/>
    </w:rPr>
  </w:style>
  <w:style w:type="paragraph" w:customStyle="1" w:styleId="387">
    <w:name w:val="xzb 一级"/>
    <w:basedOn w:val="308"/>
    <w:link w:val="386"/>
    <w:uiPriority w:val="0"/>
    <w:pPr>
      <w:numPr>
        <w:numId w:val="0"/>
      </w:numPr>
    </w:pPr>
  </w:style>
  <w:style w:type="paragraph" w:customStyle="1" w:styleId="388">
    <w:name w:val="过海龙"/>
    <w:basedOn w:val="5"/>
    <w:uiPriority w:val="0"/>
    <w:pPr>
      <w:keepLines w:val="0"/>
      <w:widowControl/>
      <w:tabs>
        <w:tab w:val="left" w:pos="851"/>
      </w:tabs>
      <w:spacing w:before="0" w:after="0" w:line="412" w:lineRule="auto"/>
      <w:ind w:left="851" w:right="210" w:rightChars="100" w:hanging="709"/>
    </w:pPr>
    <w:rPr>
      <w:rFonts w:ascii="宋体" w:hAnsi="宋体" w:eastAsia="宋体" w:cs="宋体"/>
      <w:color w:val="000000"/>
      <w:kern w:val="0"/>
      <w:szCs w:val="30"/>
    </w:rPr>
  </w:style>
  <w:style w:type="paragraph" w:customStyle="1" w:styleId="389">
    <w:name w:val="ps段落 Char"/>
    <w:basedOn w:val="1"/>
    <w:uiPriority w:val="0"/>
    <w:pPr>
      <w:tabs>
        <w:tab w:val="left" w:pos="720"/>
        <w:tab w:val="left" w:pos="907"/>
        <w:tab w:val="left" w:pos="1430"/>
      </w:tabs>
      <w:spacing w:before="72"/>
      <w:ind w:left="1474" w:right="113" w:firstLine="431"/>
    </w:pPr>
    <w:rPr>
      <w:rFonts w:ascii="Times New Roman" w:hAnsi="Times New Roman" w:eastAsia="宋体" w:cs="Times New Roman"/>
      <w:kern w:val="24"/>
      <w:szCs w:val="21"/>
    </w:rPr>
  </w:style>
  <w:style w:type="paragraph" w:customStyle="1" w:styleId="390">
    <w:name w:val="font7"/>
    <w:basedOn w:val="1"/>
    <w:uiPriority w:val="0"/>
    <w:pPr>
      <w:widowControl/>
      <w:spacing w:before="100" w:beforeAutospacing="1" w:after="100" w:afterAutospacing="1"/>
      <w:jc w:val="left"/>
    </w:pPr>
    <w:rPr>
      <w:rFonts w:ascii="宋体" w:hAnsi="宋体" w:eastAsia="宋体" w:cs="宋体"/>
      <w:color w:val="000000"/>
      <w:kern w:val="0"/>
      <w:sz w:val="18"/>
      <w:szCs w:val="18"/>
    </w:rPr>
  </w:style>
  <w:style w:type="character" w:customStyle="1" w:styleId="391">
    <w:name w:val="样式1 Char Char"/>
    <w:link w:val="135"/>
    <w:locked/>
    <w:uiPriority w:val="99"/>
    <w:rPr>
      <w:rFonts w:ascii="宋体" w:hAnsi="宋体" w:eastAsia="宋体" w:cs="Times New Roman"/>
      <w:kern w:val="0"/>
      <w:szCs w:val="21"/>
    </w:rPr>
  </w:style>
  <w:style w:type="paragraph" w:customStyle="1" w:styleId="392">
    <w:name w:val="标题2"/>
    <w:basedOn w:val="303"/>
    <w:next w:val="5"/>
    <w:uiPriority w:val="0"/>
    <w:pPr>
      <w:tabs>
        <w:tab w:val="clear" w:pos="992"/>
      </w:tabs>
      <w:spacing w:before="40" w:after="40"/>
      <w:ind w:left="576" w:hanging="576"/>
    </w:pPr>
  </w:style>
  <w:style w:type="paragraph" w:customStyle="1" w:styleId="393">
    <w:name w:val="横条"/>
    <w:basedOn w:val="1"/>
    <w:next w:val="1"/>
    <w:uiPriority w:val="0"/>
    <w:pPr>
      <w:shd w:val="clear" w:color="auto" w:fill="D9D9D9"/>
      <w:adjustRightInd w:val="0"/>
      <w:snapToGrid w:val="0"/>
    </w:pPr>
    <w:rPr>
      <w:rFonts w:ascii="Times New Roman" w:hAnsi="Times New Roman" w:eastAsia="宋体" w:cs="Times New Roman"/>
      <w:sz w:val="10"/>
      <w:szCs w:val="24"/>
    </w:rPr>
  </w:style>
  <w:style w:type="paragraph" w:customStyle="1" w:styleId="394">
    <w:name w:val="Style Heading 2 + 黑体 小四"/>
    <w:basedOn w:val="4"/>
    <w:uiPriority w:val="0"/>
    <w:pPr>
      <w:spacing w:line="415" w:lineRule="auto"/>
    </w:pPr>
    <w:rPr>
      <w:rFonts w:ascii="黑体" w:hAnsi="黑体" w:eastAsia="黑体" w:cs="Times New Roman"/>
      <w:b w:val="0"/>
      <w:sz w:val="24"/>
    </w:rPr>
  </w:style>
  <w:style w:type="paragraph" w:customStyle="1" w:styleId="395">
    <w:name w:val="style5"/>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96">
    <w:name w:val="Char Char"/>
    <w:basedOn w:val="1"/>
    <w:uiPriority w:val="0"/>
    <w:pPr>
      <w:tabs>
        <w:tab w:val="left" w:pos="426"/>
      </w:tabs>
      <w:ind w:left="426" w:hanging="420"/>
    </w:pPr>
    <w:rPr>
      <w:rFonts w:ascii="Times New Roman" w:hAnsi="Times New Roman" w:eastAsia="宋体" w:cs="Times New Roman"/>
      <w:sz w:val="24"/>
      <w:szCs w:val="24"/>
    </w:rPr>
  </w:style>
  <w:style w:type="paragraph" w:customStyle="1" w:styleId="397">
    <w:name w:val="xl76"/>
    <w:basedOn w:val="1"/>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98">
    <w:name w:val="xl34"/>
    <w:basedOn w:val="1"/>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399">
    <w:name w:val="xl86"/>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b/>
      <w:bCs/>
      <w:kern w:val="0"/>
      <w:sz w:val="18"/>
      <w:szCs w:val="18"/>
    </w:rPr>
  </w:style>
  <w:style w:type="paragraph" w:customStyle="1" w:styleId="400">
    <w:name w:val="xl9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401">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02">
    <w:name w:val="xl97"/>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403">
    <w:name w:val="xl63"/>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404">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05">
    <w:name w:val="xl4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406">
    <w:name w:val="xl9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07">
    <w:name w:val="xl60"/>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08">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09">
    <w:name w:val="xl49"/>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pPr>
    <w:rPr>
      <w:rFonts w:ascii="宋体" w:hAnsi="宋体" w:eastAsia="宋体" w:cs="宋体"/>
      <w:b/>
      <w:bCs/>
      <w:kern w:val="0"/>
      <w:sz w:val="18"/>
      <w:szCs w:val="18"/>
    </w:rPr>
  </w:style>
  <w:style w:type="paragraph" w:customStyle="1" w:styleId="410">
    <w:name w:val="xl41"/>
    <w:basedOn w:val="1"/>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11">
    <w:name w:val="p1"/>
    <w:basedOn w:val="1"/>
    <w:uiPriority w:val="0"/>
    <w:pPr>
      <w:widowControl/>
      <w:spacing w:before="100" w:beforeAutospacing="1" w:after="100" w:afterAutospacing="1"/>
      <w:ind w:firstLine="360"/>
      <w:jc w:val="left"/>
    </w:pPr>
    <w:rPr>
      <w:rFonts w:ascii="宋体" w:hAnsi="宋体" w:eastAsia="宋体" w:cs="宋体"/>
      <w:color w:val="000000"/>
      <w:kern w:val="0"/>
      <w:szCs w:val="21"/>
    </w:rPr>
  </w:style>
  <w:style w:type="paragraph" w:customStyle="1" w:styleId="412">
    <w:name w:val="样式 样式 正文缩进表正文正文非缩进 + (西文) 文鼎CS中等线 (中文) 文鼎CS中等线 小四 + (符号) Times N..."/>
    <w:basedOn w:val="1"/>
    <w:uiPriority w:val="0"/>
    <w:pPr>
      <w:ind w:firstLine="420"/>
    </w:pPr>
    <w:rPr>
      <w:rFonts w:ascii="文鼎CS中等线" w:hAnsi="Times New Roman" w:eastAsia="文鼎CS中等线" w:cs="Times New Roman"/>
      <w:sz w:val="24"/>
      <w:szCs w:val="24"/>
    </w:rPr>
  </w:style>
  <w:style w:type="paragraph" w:customStyle="1" w:styleId="413">
    <w:name w:val="Table_Sm_Heading_Right"/>
    <w:basedOn w:val="1"/>
    <w:uiPriority w:val="0"/>
    <w:pPr>
      <w:keepNext/>
      <w:keepLines/>
      <w:widowControl/>
      <w:snapToGrid w:val="0"/>
      <w:spacing w:before="60" w:after="40"/>
      <w:ind w:firstLine="454"/>
      <w:jc w:val="right"/>
    </w:pPr>
    <w:rPr>
      <w:rFonts w:ascii="Arial" w:hAnsi="Arial" w:eastAsia="宋体" w:cs="Times New Roman"/>
      <w:b/>
      <w:kern w:val="0"/>
      <w:sz w:val="16"/>
      <w:szCs w:val="20"/>
      <w:lang w:eastAsia="en-US"/>
    </w:rPr>
  </w:style>
  <w:style w:type="paragraph" w:customStyle="1" w:styleId="414">
    <w:name w:val="xl2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Cs w:val="21"/>
    </w:rPr>
  </w:style>
  <w:style w:type="paragraph" w:customStyle="1" w:styleId="415">
    <w:name w:val="Normal0"/>
    <w:uiPriority w:val="0"/>
    <w:rPr>
      <w:rFonts w:ascii="Times New Roman" w:hAnsi="Times New Roman" w:eastAsia="宋体" w:cs="Times New Roman"/>
      <w:kern w:val="0"/>
      <w:sz w:val="20"/>
      <w:szCs w:val="20"/>
      <w:lang w:val="en-US" w:eastAsia="en-US" w:bidi="ar-SA"/>
    </w:rPr>
  </w:style>
  <w:style w:type="paragraph" w:customStyle="1" w:styleId="416">
    <w:name w:val="样式 Normal Indental Char Char Char Char Char Char + 宋体 加粗1"/>
    <w:basedOn w:val="1"/>
    <w:uiPriority w:val="0"/>
    <w:pPr>
      <w:widowControl/>
      <w:overflowPunct w:val="0"/>
      <w:autoSpaceDE w:val="0"/>
      <w:autoSpaceDN w:val="0"/>
      <w:adjustRightInd w:val="0"/>
      <w:spacing w:after="240" w:line="360" w:lineRule="auto"/>
      <w:ind w:left="420" w:hanging="420"/>
    </w:pPr>
    <w:rPr>
      <w:rFonts w:ascii="宋体" w:hAnsi="宋体" w:eastAsia="宋体" w:cs="Times New Roman"/>
      <w:b/>
      <w:bCs/>
      <w:kern w:val="0"/>
      <w:sz w:val="24"/>
      <w:szCs w:val="24"/>
    </w:rPr>
  </w:style>
  <w:style w:type="paragraph" w:customStyle="1" w:styleId="417">
    <w:name w:val="font6"/>
    <w:basedOn w:val="1"/>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418">
    <w:name w:val="ps段落 Char Char Char"/>
    <w:link w:val="419"/>
    <w:locked/>
    <w:uiPriority w:val="0"/>
    <w:rPr>
      <w:kern w:val="24"/>
      <w:sz w:val="24"/>
      <w:szCs w:val="21"/>
    </w:rPr>
  </w:style>
  <w:style w:type="paragraph" w:customStyle="1" w:styleId="419">
    <w:name w:val="ps段落"/>
    <w:basedOn w:val="1"/>
    <w:link w:val="418"/>
    <w:uiPriority w:val="0"/>
    <w:pPr>
      <w:tabs>
        <w:tab w:val="left" w:pos="720"/>
        <w:tab w:val="left" w:pos="907"/>
        <w:tab w:val="left" w:pos="1430"/>
      </w:tabs>
      <w:spacing w:before="72"/>
      <w:ind w:left="1474" w:right="113" w:firstLine="431"/>
    </w:pPr>
    <w:rPr>
      <w:kern w:val="24"/>
      <w:sz w:val="24"/>
      <w:szCs w:val="21"/>
    </w:rPr>
  </w:style>
  <w:style w:type="paragraph" w:customStyle="1" w:styleId="420">
    <w:name w:val="g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1">
    <w:name w:val="样式 标题 3 + (西文) 文鼎CS中等线 (中文) 文鼎CS中等线 小四 非加粗 行距: 单倍行距"/>
    <w:basedOn w:val="5"/>
    <w:uiPriority w:val="0"/>
    <w:pPr>
      <w:tabs>
        <w:tab w:val="left" w:pos="1080"/>
      </w:tabs>
      <w:spacing w:before="0" w:after="0" w:line="240" w:lineRule="auto"/>
      <w:ind w:right="210" w:rightChars="100"/>
    </w:pPr>
    <w:rPr>
      <w:rFonts w:ascii="文鼎CS中等线" w:hAnsi="Times New Roman" w:eastAsia="宋体" w:cs="宋体"/>
      <w:b w:val="0"/>
      <w:bCs w:val="0"/>
      <w:sz w:val="28"/>
      <w:szCs w:val="20"/>
    </w:rPr>
  </w:style>
  <w:style w:type="paragraph" w:customStyle="1" w:styleId="422">
    <w:name w:val="Style Heading 3 + 黑体 小四"/>
    <w:basedOn w:val="5"/>
    <w:uiPriority w:val="0"/>
    <w:pPr>
      <w:tabs>
        <w:tab w:val="left" w:pos="1080"/>
      </w:tabs>
      <w:spacing w:before="0" w:after="0" w:line="415" w:lineRule="auto"/>
      <w:ind w:right="210" w:rightChars="100"/>
    </w:pPr>
    <w:rPr>
      <w:rFonts w:ascii="黑体" w:hAnsi="黑体" w:eastAsia="黑体" w:cs="Times New Roman"/>
      <w:sz w:val="24"/>
    </w:rPr>
  </w:style>
  <w:style w:type="paragraph" w:customStyle="1" w:styleId="423">
    <w:name w:val="ps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4">
    <w:name w:val="p17"/>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25">
    <w:name w:val="listparagraph"/>
    <w:basedOn w:val="1"/>
    <w:uiPriority w:val="0"/>
    <w:pPr>
      <w:widowControl/>
      <w:jc w:val="left"/>
    </w:pPr>
    <w:rPr>
      <w:rFonts w:ascii="宋体" w:hAnsi="宋体" w:eastAsia="宋体" w:cs="宋体"/>
      <w:kern w:val="0"/>
      <w:sz w:val="24"/>
      <w:szCs w:val="24"/>
    </w:rPr>
  </w:style>
  <w:style w:type="paragraph" w:customStyle="1" w:styleId="426">
    <w:name w:val="table head"/>
    <w:basedOn w:val="1"/>
    <w:uiPriority w:val="0"/>
    <w:pPr>
      <w:keepNext/>
      <w:keepLines/>
      <w:widowControl/>
      <w:spacing w:before="40" w:after="60" w:line="360" w:lineRule="auto"/>
      <w:ind w:firstLine="200" w:firstLineChars="200"/>
      <w:jc w:val="left"/>
    </w:pPr>
    <w:rPr>
      <w:rFonts w:ascii="Arial Narrow" w:hAnsi="Arial Narrow" w:eastAsia="宋体" w:cs="Times New Roman"/>
      <w:b/>
      <w:color w:val="000080"/>
      <w:kern w:val="0"/>
      <w:sz w:val="20"/>
      <w:szCs w:val="20"/>
      <w:lang w:eastAsia="en-US"/>
    </w:rPr>
  </w:style>
  <w:style w:type="paragraph" w:customStyle="1" w:styleId="427">
    <w:name w:val="Style1"/>
    <w:basedOn w:val="1"/>
    <w:uiPriority w:val="0"/>
    <w:pPr>
      <w:widowControl/>
      <w:snapToGrid w:val="0"/>
      <w:spacing w:line="360" w:lineRule="auto"/>
      <w:ind w:firstLine="200" w:firstLineChars="200"/>
      <w:jc w:val="left"/>
    </w:pPr>
    <w:rPr>
      <w:rFonts w:ascii="宋体" w:hAnsi="宋体" w:eastAsia="MS Mincho" w:cs="Times New Roman"/>
      <w:kern w:val="0"/>
      <w:sz w:val="24"/>
      <w:szCs w:val="24"/>
      <w:lang w:val="en-AU"/>
    </w:rPr>
  </w:style>
  <w:style w:type="character" w:customStyle="1" w:styleId="428">
    <w:name w:val="Normal Indental Char Char Char Char Char Char Char Char"/>
    <w:uiPriority w:val="0"/>
    <w:rPr>
      <w:rFonts w:hint="default" w:ascii="Arial Narrow" w:hAnsi="Arial Narrow" w:eastAsia="楷体_GB2312"/>
      <w:spacing w:val="10"/>
      <w:sz w:val="24"/>
    </w:rPr>
  </w:style>
  <w:style w:type="character" w:customStyle="1" w:styleId="429">
    <w:name w:val="第二层条 Char Char"/>
    <w:uiPriority w:val="0"/>
    <w:rPr>
      <w:rFonts w:hint="default" w:ascii="Times New Roman" w:hAnsi="Times New Roman" w:eastAsia="黑体" w:cs="Times New Roman"/>
      <w:b/>
      <w:bCs/>
      <w:sz w:val="24"/>
      <w:szCs w:val="32"/>
    </w:rPr>
  </w:style>
  <w:style w:type="character" w:customStyle="1" w:styleId="430">
    <w:name w:val="style4"/>
    <w:uiPriority w:val="0"/>
  </w:style>
  <w:style w:type="character" w:customStyle="1" w:styleId="431">
    <w:name w:val="title1"/>
    <w:uiPriority w:val="0"/>
    <w:rPr>
      <w:b/>
      <w:bCs/>
      <w:sz w:val="22"/>
      <w:szCs w:val="22"/>
      <w:u w:val="none"/>
    </w:rPr>
  </w:style>
  <w:style w:type="character" w:customStyle="1" w:styleId="432">
    <w:name w:val="第四层条 Char Char"/>
    <w:uiPriority w:val="0"/>
    <w:rPr>
      <w:rFonts w:hint="default" w:ascii="Times New Roman" w:hAnsi="Times New Roman" w:eastAsia="黑体" w:cs="Times New Roman"/>
      <w:b/>
      <w:bCs/>
      <w:sz w:val="28"/>
      <w:szCs w:val="28"/>
    </w:rPr>
  </w:style>
  <w:style w:type="character" w:customStyle="1" w:styleId="433">
    <w:name w:val="正文缩进 Char1"/>
    <w:link w:val="434"/>
    <w:uiPriority w:val="0"/>
    <w:rPr>
      <w:rFonts w:ascii="宋体" w:hAnsi="宋体" w:eastAsia="宋体"/>
      <w:bCs/>
      <w:szCs w:val="21"/>
    </w:rPr>
  </w:style>
  <w:style w:type="paragraph" w:customStyle="1" w:styleId="434">
    <w:name w:val="正文缩进2"/>
    <w:basedOn w:val="1"/>
    <w:link w:val="433"/>
    <w:uiPriority w:val="0"/>
    <w:pPr>
      <w:widowControl/>
      <w:adjustRightInd w:val="0"/>
      <w:snapToGrid w:val="0"/>
      <w:spacing w:line="480" w:lineRule="exact"/>
      <w:ind w:firstLine="567"/>
    </w:pPr>
    <w:rPr>
      <w:rFonts w:hint="eastAsia" w:ascii="宋体" w:hAnsi="宋体" w:eastAsia="宋体"/>
      <w:bCs/>
      <w:szCs w:val="21"/>
    </w:rPr>
  </w:style>
  <w:style w:type="character" w:customStyle="1" w:styleId="435">
    <w:name w:val="style6"/>
    <w:uiPriority w:val="0"/>
  </w:style>
  <w:style w:type="character" w:customStyle="1" w:styleId="436">
    <w:name w:val="txt1"/>
    <w:basedOn w:val="83"/>
    <w:uiPriority w:val="0"/>
  </w:style>
  <w:style w:type="character" w:customStyle="1" w:styleId="437">
    <w:name w:val="hilite2"/>
    <w:basedOn w:val="83"/>
    <w:uiPriority w:val="0"/>
  </w:style>
  <w:style w:type="character" w:customStyle="1" w:styleId="438">
    <w:name w:val="第三层条 Char Char"/>
    <w:uiPriority w:val="0"/>
    <w:rPr>
      <w:rFonts w:hint="default" w:ascii="Arial" w:hAnsi="Arial" w:eastAsia="黑体" w:cs="Times New Roman"/>
      <w:b/>
      <w:bCs/>
      <w:sz w:val="28"/>
      <w:szCs w:val="28"/>
    </w:rPr>
  </w:style>
  <w:style w:type="character" w:customStyle="1" w:styleId="439">
    <w:name w:val="正文文本 Char1"/>
    <w:uiPriority w:val="0"/>
    <w:rPr>
      <w:kern w:val="2"/>
      <w:sz w:val="21"/>
      <w:szCs w:val="24"/>
    </w:rPr>
  </w:style>
  <w:style w:type="character" w:customStyle="1" w:styleId="440">
    <w:name w:val="第五层条 Char Char"/>
    <w:uiPriority w:val="0"/>
    <w:rPr>
      <w:rFonts w:hint="default" w:ascii="Arial" w:hAnsi="Arial" w:eastAsia="黑体" w:cs="Times New Roman"/>
      <w:b/>
      <w:bCs/>
      <w:sz w:val="24"/>
      <w:szCs w:val="24"/>
    </w:rPr>
  </w:style>
  <w:style w:type="character" w:customStyle="1" w:styleId="441">
    <w:name w:val="正文文本3"/>
    <w:uiPriority w:val="0"/>
    <w:rPr>
      <w:rFonts w:hint="eastAsia" w:ascii="宋体" w:hAnsi="宋体" w:eastAsia="宋体"/>
      <w:bCs/>
      <w:kern w:val="2"/>
      <w:sz w:val="21"/>
      <w:szCs w:val="21"/>
      <w:lang w:val="en-US" w:eastAsia="zh-CN" w:bidi="ar-SA"/>
    </w:rPr>
  </w:style>
  <w:style w:type="character" w:customStyle="1" w:styleId="442">
    <w:name w:val="章节 Char"/>
    <w:uiPriority w:val="0"/>
    <w:rPr>
      <w:rFonts w:hint="default" w:ascii="Times New Roman" w:hAnsi="Times New Roman" w:eastAsia="黑体" w:cs="Times New Roman"/>
      <w:b/>
      <w:bCs/>
      <w:kern w:val="44"/>
      <w:sz w:val="30"/>
      <w:szCs w:val="44"/>
    </w:rPr>
  </w:style>
  <w:style w:type="character" w:customStyle="1" w:styleId="443">
    <w:name w:val="正文文本 2 Char"/>
    <w:locked/>
    <w:uiPriority w:val="99"/>
    <w:rPr>
      <w:rFonts w:hint="eastAsia" w:ascii="宋体" w:hAnsi="宋体" w:eastAsia="宋体" w:cs="宋体"/>
      <w:sz w:val="24"/>
      <w:szCs w:val="24"/>
    </w:rPr>
  </w:style>
  <w:style w:type="character" w:customStyle="1" w:styleId="444">
    <w:name w:val="文档结构图 Char"/>
    <w:locked/>
    <w:uiPriority w:val="99"/>
    <w:rPr>
      <w:kern w:val="2"/>
      <w:sz w:val="21"/>
      <w:szCs w:val="24"/>
      <w:shd w:val="clear" w:color="auto" w:fill="000080"/>
    </w:rPr>
  </w:style>
  <w:style w:type="character" w:customStyle="1" w:styleId="445">
    <w:name w:val="正文文本 Char"/>
    <w:locked/>
    <w:uiPriority w:val="99"/>
    <w:rPr>
      <w:kern w:val="2"/>
      <w:sz w:val="21"/>
      <w:szCs w:val="24"/>
    </w:rPr>
  </w:style>
  <w:style w:type="character" w:customStyle="1" w:styleId="446">
    <w:name w:val="标题 1 字符1"/>
    <w:locked/>
    <w:uiPriority w:val="0"/>
    <w:rPr>
      <w:rFonts w:ascii="Arial" w:hAnsi="Arial"/>
      <w:b/>
      <w:bCs/>
      <w:kern w:val="44"/>
      <w:sz w:val="44"/>
      <w:szCs w:val="44"/>
    </w:rPr>
  </w:style>
  <w:style w:type="character" w:customStyle="1" w:styleId="447">
    <w:name w:val="正文文本 3 Char"/>
    <w:locked/>
    <w:uiPriority w:val="99"/>
    <w:rPr>
      <w:rFonts w:hint="eastAsia" w:ascii="宋体" w:hAnsi="宋体" w:eastAsia="宋体" w:cs="宋体"/>
      <w:sz w:val="24"/>
      <w:szCs w:val="24"/>
    </w:rPr>
  </w:style>
  <w:style w:type="character" w:customStyle="1" w:styleId="448">
    <w:name w:val="正文文本缩进 3 Char"/>
    <w:locked/>
    <w:uiPriority w:val="99"/>
    <w:rPr>
      <w:rFonts w:hint="eastAsia" w:ascii="宋体" w:hAnsi="宋体" w:eastAsia="宋体" w:cs="宋体"/>
      <w:sz w:val="18"/>
      <w:szCs w:val="24"/>
    </w:rPr>
  </w:style>
  <w:style w:type="character" w:customStyle="1" w:styleId="449">
    <w:name w:val="批注框文本 Char"/>
    <w:locked/>
    <w:uiPriority w:val="0"/>
    <w:rPr>
      <w:kern w:val="2"/>
      <w:sz w:val="18"/>
      <w:szCs w:val="18"/>
    </w:rPr>
  </w:style>
  <w:style w:type="character" w:customStyle="1" w:styleId="450">
    <w:name w:val="正文文本缩进 Char"/>
    <w:locked/>
    <w:uiPriority w:val="99"/>
    <w:rPr>
      <w:kern w:val="2"/>
      <w:sz w:val="21"/>
    </w:rPr>
  </w:style>
  <w:style w:type="character" w:customStyle="1" w:styleId="451">
    <w:name w:val="表内容 Char"/>
    <w:link w:val="452"/>
    <w:uiPriority w:val="0"/>
    <w:rPr>
      <w:rFonts w:ascii="宋体"/>
      <w:kern w:val="21"/>
      <w:sz w:val="24"/>
      <w:szCs w:val="24"/>
    </w:rPr>
  </w:style>
  <w:style w:type="paragraph" w:customStyle="1" w:styleId="452">
    <w:name w:val="表内容"/>
    <w:link w:val="451"/>
    <w:uiPriority w:val="0"/>
    <w:rPr>
      <w:rFonts w:ascii="宋体" w:hAnsiTheme="minorHAnsi" w:eastAsiaTheme="minorEastAsia" w:cstheme="minorBidi"/>
      <w:kern w:val="21"/>
      <w:sz w:val="24"/>
      <w:szCs w:val="24"/>
      <w:lang w:val="en-US" w:eastAsia="zh-CN" w:bidi="ar-SA"/>
    </w:rPr>
  </w:style>
  <w:style w:type="character" w:customStyle="1" w:styleId="453">
    <w:name w:val="主页标题 Char"/>
    <w:link w:val="454"/>
    <w:uiPriority w:val="0"/>
    <w:rPr>
      <w:rFonts w:ascii="华文新魏" w:hAnsi="Arial" w:eastAsia="华文新魏"/>
      <w:b/>
      <w:bCs/>
      <w:sz w:val="56"/>
      <w:szCs w:val="72"/>
    </w:rPr>
  </w:style>
  <w:style w:type="paragraph" w:customStyle="1" w:styleId="454">
    <w:name w:val="主页标题"/>
    <w:basedOn w:val="1"/>
    <w:link w:val="453"/>
    <w:uiPriority w:val="0"/>
    <w:pPr>
      <w:spacing w:line="360" w:lineRule="auto"/>
      <w:jc w:val="center"/>
    </w:pPr>
    <w:rPr>
      <w:rFonts w:ascii="华文新魏" w:hAnsi="Arial" w:eastAsia="华文新魏"/>
      <w:b/>
      <w:bCs/>
      <w:sz w:val="56"/>
      <w:szCs w:val="72"/>
    </w:rPr>
  </w:style>
  <w:style w:type="character" w:customStyle="1" w:styleId="455">
    <w:name w:val="注释样式1 Char Char"/>
    <w:uiPriority w:val="0"/>
    <w:rPr>
      <w:rFonts w:ascii="Arial" w:hAnsi="Arial"/>
      <w:i/>
      <w:color w:val="0000FF"/>
      <w:kern w:val="2"/>
      <w:sz w:val="24"/>
      <w:szCs w:val="24"/>
    </w:rPr>
  </w:style>
  <w:style w:type="character" w:customStyle="1" w:styleId="456">
    <w:name w:val="本手册正文 Char"/>
    <w:link w:val="457"/>
    <w:uiPriority w:val="0"/>
    <w:rPr>
      <w:rFonts w:ascii="宋体" w:hAnsi="宋体" w:cs="宋体"/>
      <w:sz w:val="24"/>
      <w:szCs w:val="24"/>
    </w:rPr>
  </w:style>
  <w:style w:type="paragraph" w:customStyle="1" w:styleId="457">
    <w:name w:val="本手册正文"/>
    <w:basedOn w:val="1"/>
    <w:link w:val="456"/>
    <w:qFormat/>
    <w:uiPriority w:val="0"/>
    <w:pPr>
      <w:autoSpaceDE w:val="0"/>
      <w:autoSpaceDN w:val="0"/>
      <w:spacing w:line="360" w:lineRule="auto"/>
      <w:ind w:firstLine="480" w:firstLineChars="200"/>
    </w:pPr>
    <w:rPr>
      <w:rFonts w:ascii="宋体" w:hAnsi="宋体" w:cs="宋体"/>
      <w:sz w:val="24"/>
      <w:szCs w:val="24"/>
    </w:rPr>
  </w:style>
  <w:style w:type="character" w:customStyle="1" w:styleId="458">
    <w:name w:val="注释样式1 Char"/>
    <w:link w:val="459"/>
    <w:uiPriority w:val="0"/>
    <w:rPr>
      <w:rFonts w:ascii="Arial" w:hAnsi="Arial"/>
      <w:i/>
      <w:color w:val="0000FF"/>
      <w:sz w:val="24"/>
      <w:szCs w:val="24"/>
    </w:rPr>
  </w:style>
  <w:style w:type="paragraph" w:customStyle="1" w:styleId="459">
    <w:name w:val="注释样式1"/>
    <w:basedOn w:val="1"/>
    <w:link w:val="458"/>
    <w:qFormat/>
    <w:uiPriority w:val="0"/>
    <w:pPr>
      <w:spacing w:line="360" w:lineRule="auto"/>
      <w:ind w:firstLine="480" w:firstLineChars="200"/>
    </w:pPr>
    <w:rPr>
      <w:rFonts w:ascii="Arial" w:hAnsi="Arial"/>
      <w:i/>
      <w:color w:val="0000FF"/>
      <w:sz w:val="24"/>
      <w:szCs w:val="24"/>
    </w:rPr>
  </w:style>
  <w:style w:type="character" w:customStyle="1" w:styleId="460">
    <w:name w:val="页眉 Char1"/>
    <w:semiHidden/>
    <w:uiPriority w:val="99"/>
    <w:rPr>
      <w:rFonts w:ascii="Arial" w:hAnsi="Arial"/>
      <w:kern w:val="2"/>
      <w:sz w:val="18"/>
      <w:szCs w:val="18"/>
    </w:rPr>
  </w:style>
  <w:style w:type="character" w:customStyle="1" w:styleId="461">
    <w:name w:val="正文文本首行缩进 字符"/>
    <w:link w:val="74"/>
    <w:uiPriority w:val="99"/>
    <w:rPr>
      <w:rFonts w:ascii="Arial" w:hAnsi="Arial"/>
      <w:sz w:val="24"/>
      <w:szCs w:val="24"/>
    </w:rPr>
  </w:style>
  <w:style w:type="character" w:customStyle="1" w:styleId="462">
    <w:name w:val="引用链接样式 Char"/>
    <w:link w:val="463"/>
    <w:uiPriority w:val="0"/>
    <w:rPr>
      <w:color w:val="00B0F0"/>
      <w:sz w:val="24"/>
      <w:szCs w:val="24"/>
      <w:u w:val="single"/>
    </w:rPr>
  </w:style>
  <w:style w:type="paragraph" w:customStyle="1" w:styleId="463">
    <w:name w:val="引用链接样式"/>
    <w:basedOn w:val="1"/>
    <w:link w:val="462"/>
    <w:qFormat/>
    <w:uiPriority w:val="0"/>
    <w:pPr>
      <w:widowControl/>
      <w:spacing w:line="360" w:lineRule="auto"/>
    </w:pPr>
    <w:rPr>
      <w:color w:val="00B0F0"/>
      <w:sz w:val="24"/>
      <w:szCs w:val="24"/>
      <w:u w:val="single"/>
    </w:rPr>
  </w:style>
  <w:style w:type="character" w:customStyle="1" w:styleId="464">
    <w:name w:val="勾列表 Char"/>
    <w:link w:val="465"/>
    <w:uiPriority w:val="0"/>
    <w:rPr>
      <w:rFonts w:ascii="宋体" w:hAnsi="宋体"/>
      <w:snapToGrid w:val="0"/>
      <w:szCs w:val="21"/>
    </w:rPr>
  </w:style>
  <w:style w:type="paragraph" w:customStyle="1" w:styleId="465">
    <w:name w:val="勾列表"/>
    <w:basedOn w:val="1"/>
    <w:link w:val="464"/>
    <w:uiPriority w:val="0"/>
    <w:pPr>
      <w:numPr>
        <w:ilvl w:val="0"/>
        <w:numId w:val="10"/>
      </w:numPr>
      <w:spacing w:beforeLines="50" w:afterLines="50" w:line="360" w:lineRule="auto"/>
      <w:ind w:firstLine="420"/>
    </w:pPr>
    <w:rPr>
      <w:rFonts w:ascii="宋体" w:hAnsi="宋体"/>
      <w:snapToGrid w:val="0"/>
      <w:szCs w:val="21"/>
    </w:rPr>
  </w:style>
  <w:style w:type="character" w:customStyle="1" w:styleId="466">
    <w:name w:val="Char Char4"/>
    <w:uiPriority w:val="0"/>
    <w:rPr>
      <w:rFonts w:eastAsia="宋体"/>
      <w:kern w:val="2"/>
      <w:sz w:val="24"/>
      <w:szCs w:val="21"/>
      <w:lang w:val="en-US" w:eastAsia="zh-CN" w:bidi="ar-SA"/>
    </w:rPr>
  </w:style>
  <w:style w:type="character" w:customStyle="1" w:styleId="467">
    <w:name w:val="图表序号 Char"/>
    <w:link w:val="468"/>
    <w:qFormat/>
    <w:uiPriority w:val="0"/>
    <w:rPr>
      <w:sz w:val="24"/>
      <w:szCs w:val="24"/>
    </w:rPr>
  </w:style>
  <w:style w:type="paragraph" w:customStyle="1" w:styleId="468">
    <w:name w:val="图表序号"/>
    <w:basedOn w:val="1"/>
    <w:link w:val="467"/>
    <w:qFormat/>
    <w:uiPriority w:val="0"/>
    <w:pPr>
      <w:widowControl/>
      <w:spacing w:line="360" w:lineRule="auto"/>
      <w:jc w:val="center"/>
    </w:pPr>
    <w:rPr>
      <w:sz w:val="24"/>
      <w:szCs w:val="24"/>
    </w:rPr>
  </w:style>
  <w:style w:type="character" w:customStyle="1" w:styleId="469">
    <w:name w:val="注释样式 Char Char"/>
    <w:link w:val="470"/>
    <w:uiPriority w:val="0"/>
    <w:rPr>
      <w:rFonts w:ascii="Arial" w:hAnsi="Arial"/>
      <w:i/>
      <w:iCs/>
      <w:color w:val="3366FF"/>
      <w:sz w:val="24"/>
      <w:szCs w:val="24"/>
    </w:rPr>
  </w:style>
  <w:style w:type="paragraph" w:customStyle="1" w:styleId="470">
    <w:name w:val="注释样式"/>
    <w:basedOn w:val="1"/>
    <w:link w:val="469"/>
    <w:uiPriority w:val="0"/>
    <w:pPr>
      <w:spacing w:line="360" w:lineRule="auto"/>
      <w:ind w:firstLine="480" w:firstLineChars="200"/>
    </w:pPr>
    <w:rPr>
      <w:rFonts w:ascii="Arial" w:hAnsi="Arial"/>
      <w:i/>
      <w:iCs/>
      <w:color w:val="3366FF"/>
      <w:sz w:val="24"/>
      <w:szCs w:val="24"/>
    </w:rPr>
  </w:style>
  <w:style w:type="character" w:customStyle="1" w:styleId="471">
    <w:name w:val="grame"/>
    <w:uiPriority w:val="0"/>
    <w:rPr>
      <w:rFonts w:eastAsia="宋体"/>
      <w:kern w:val="2"/>
      <w:sz w:val="24"/>
      <w:szCs w:val="24"/>
      <w:lang w:val="en-US" w:eastAsia="zh-CN" w:bidi="ar-SA"/>
    </w:rPr>
  </w:style>
  <w:style w:type="character" w:customStyle="1" w:styleId="472">
    <w:name w:val="图表标签 Char"/>
    <w:link w:val="473"/>
    <w:uiPriority w:val="0"/>
    <w:rPr>
      <w:rFonts w:ascii="宋体" w:hAnsi="宋体"/>
      <w:szCs w:val="21"/>
    </w:rPr>
  </w:style>
  <w:style w:type="paragraph" w:customStyle="1" w:styleId="473">
    <w:name w:val="图表标签"/>
    <w:basedOn w:val="1"/>
    <w:next w:val="474"/>
    <w:link w:val="472"/>
    <w:uiPriority w:val="0"/>
    <w:pPr>
      <w:adjustRightInd w:val="0"/>
      <w:snapToGrid w:val="0"/>
      <w:spacing w:beforeLines="50" w:afterLines="50" w:line="360" w:lineRule="auto"/>
      <w:ind w:firstLine="403"/>
      <w:jc w:val="center"/>
    </w:pPr>
    <w:rPr>
      <w:rFonts w:ascii="宋体" w:hAnsi="宋体"/>
      <w:szCs w:val="21"/>
    </w:rPr>
  </w:style>
  <w:style w:type="paragraph" w:customStyle="1" w:styleId="474">
    <w:name w:val="文字"/>
    <w:basedOn w:val="1"/>
    <w:link w:val="498"/>
    <w:uiPriority w:val="0"/>
    <w:pPr>
      <w:adjustRightInd w:val="0"/>
      <w:snapToGrid w:val="0"/>
      <w:spacing w:before="40" w:after="40" w:line="360" w:lineRule="auto"/>
      <w:ind w:firstLine="359" w:firstLineChars="171"/>
    </w:pPr>
    <w:rPr>
      <w:rFonts w:ascii="宋体" w:hAnsi="宋体"/>
      <w:color w:val="000000"/>
      <w:szCs w:val="21"/>
    </w:rPr>
  </w:style>
  <w:style w:type="character" w:customStyle="1" w:styleId="475">
    <w:name w:val="我的正文 Char"/>
    <w:link w:val="476"/>
    <w:uiPriority w:val="0"/>
    <w:rPr>
      <w:sz w:val="24"/>
      <w:szCs w:val="24"/>
    </w:rPr>
  </w:style>
  <w:style w:type="paragraph" w:customStyle="1" w:styleId="476">
    <w:name w:val="我的正文"/>
    <w:basedOn w:val="1"/>
    <w:link w:val="475"/>
    <w:qFormat/>
    <w:uiPriority w:val="0"/>
    <w:pPr>
      <w:spacing w:line="360" w:lineRule="auto"/>
    </w:pPr>
    <w:rPr>
      <w:sz w:val="24"/>
      <w:szCs w:val="24"/>
    </w:rPr>
  </w:style>
  <w:style w:type="character" w:customStyle="1" w:styleId="477">
    <w:name w:val="正文1 Char"/>
    <w:uiPriority w:val="0"/>
  </w:style>
  <w:style w:type="character" w:customStyle="1" w:styleId="478">
    <w:name w:val="页脚 Char1"/>
    <w:semiHidden/>
    <w:uiPriority w:val="99"/>
    <w:rPr>
      <w:rFonts w:ascii="Arial" w:hAnsi="Arial"/>
      <w:kern w:val="2"/>
      <w:sz w:val="18"/>
      <w:szCs w:val="18"/>
    </w:rPr>
  </w:style>
  <w:style w:type="character" w:customStyle="1" w:styleId="479">
    <w:name w:val="Normal Indent Char Char"/>
    <w:semiHidden/>
    <w:locked/>
    <w:uiPriority w:val="0"/>
    <w:rPr>
      <w:kern w:val="2"/>
      <w:sz w:val="21"/>
      <w:szCs w:val="24"/>
    </w:rPr>
  </w:style>
  <w:style w:type="character" w:customStyle="1" w:styleId="480">
    <w:name w:val="（1）编号样式 Char"/>
    <w:link w:val="481"/>
    <w:uiPriority w:val="0"/>
    <w:rPr>
      <w:sz w:val="24"/>
      <w:szCs w:val="24"/>
    </w:rPr>
  </w:style>
  <w:style w:type="paragraph" w:customStyle="1" w:styleId="481">
    <w:name w:val="（1）编号样式"/>
    <w:basedOn w:val="1"/>
    <w:link w:val="480"/>
    <w:qFormat/>
    <w:uiPriority w:val="0"/>
    <w:pPr>
      <w:spacing w:line="360" w:lineRule="auto"/>
    </w:pPr>
    <w:rPr>
      <w:sz w:val="24"/>
      <w:szCs w:val="24"/>
    </w:rPr>
  </w:style>
  <w:style w:type="character" w:customStyle="1" w:styleId="482">
    <w:name w:val="正文文本缩进 Char1"/>
    <w:link w:val="483"/>
    <w:uiPriority w:val="0"/>
    <w:rPr>
      <w:rFonts w:ascii="Arial" w:hAnsi="Arial"/>
      <w:sz w:val="24"/>
      <w:szCs w:val="24"/>
    </w:rPr>
  </w:style>
  <w:style w:type="paragraph" w:customStyle="1" w:styleId="483">
    <w:name w:val="正文文本缩进1"/>
    <w:basedOn w:val="1"/>
    <w:link w:val="482"/>
    <w:uiPriority w:val="0"/>
    <w:pPr>
      <w:spacing w:line="480" w:lineRule="exact"/>
      <w:ind w:firstLine="480" w:firstLineChars="200"/>
    </w:pPr>
    <w:rPr>
      <w:rFonts w:ascii="Arial" w:hAnsi="Arial"/>
      <w:sz w:val="24"/>
      <w:szCs w:val="24"/>
    </w:rPr>
  </w:style>
  <w:style w:type="character" w:customStyle="1" w:styleId="484">
    <w:name w:val="副标题 字符"/>
    <w:link w:val="55"/>
    <w:uiPriority w:val="0"/>
    <w:rPr>
      <w:rFonts w:ascii="宋体"/>
      <w:i/>
      <w:sz w:val="36"/>
      <w:lang w:val="en-AU"/>
    </w:rPr>
  </w:style>
  <w:style w:type="character" w:customStyle="1" w:styleId="485">
    <w:name w:val="正方格样式 Char"/>
    <w:link w:val="486"/>
    <w:uiPriority w:val="0"/>
    <w:rPr>
      <w:rFonts w:ascii="Arial" w:hAnsi="Arial"/>
      <w:sz w:val="24"/>
      <w:szCs w:val="24"/>
    </w:rPr>
  </w:style>
  <w:style w:type="paragraph" w:customStyle="1" w:styleId="486">
    <w:name w:val="正方格样式"/>
    <w:basedOn w:val="1"/>
    <w:link w:val="485"/>
    <w:qFormat/>
    <w:uiPriority w:val="0"/>
    <w:pPr>
      <w:numPr>
        <w:ilvl w:val="0"/>
        <w:numId w:val="11"/>
      </w:numPr>
      <w:spacing w:line="360" w:lineRule="auto"/>
      <w:ind w:firstLine="0"/>
    </w:pPr>
    <w:rPr>
      <w:rFonts w:ascii="Arial" w:hAnsi="Arial"/>
      <w:sz w:val="24"/>
      <w:szCs w:val="24"/>
    </w:rPr>
  </w:style>
  <w:style w:type="character" w:customStyle="1" w:styleId="487">
    <w:name w:val="箭头符号格式 Char"/>
    <w:link w:val="488"/>
    <w:uiPriority w:val="0"/>
    <w:rPr>
      <w:rFonts w:ascii="Arial" w:hAnsi="Arial"/>
      <w:sz w:val="24"/>
      <w:szCs w:val="24"/>
    </w:rPr>
  </w:style>
  <w:style w:type="paragraph" w:customStyle="1" w:styleId="488">
    <w:name w:val="箭头符号格式"/>
    <w:basedOn w:val="1"/>
    <w:link w:val="487"/>
    <w:qFormat/>
    <w:uiPriority w:val="0"/>
    <w:pPr>
      <w:numPr>
        <w:ilvl w:val="0"/>
        <w:numId w:val="12"/>
      </w:numPr>
      <w:spacing w:line="360" w:lineRule="auto"/>
      <w:ind w:firstLine="0"/>
    </w:pPr>
    <w:rPr>
      <w:rFonts w:ascii="Arial" w:hAnsi="Arial"/>
      <w:sz w:val="24"/>
      <w:szCs w:val="24"/>
    </w:rPr>
  </w:style>
  <w:style w:type="character" w:customStyle="1" w:styleId="489">
    <w:name w:val="符号样式1 Char"/>
    <w:link w:val="490"/>
    <w:uiPriority w:val="0"/>
    <w:rPr>
      <w:sz w:val="24"/>
      <w:szCs w:val="24"/>
    </w:rPr>
  </w:style>
  <w:style w:type="paragraph" w:customStyle="1" w:styleId="490">
    <w:name w:val="符号样式1"/>
    <w:basedOn w:val="476"/>
    <w:link w:val="489"/>
    <w:uiPriority w:val="0"/>
    <w:pPr>
      <w:widowControl/>
      <w:numPr>
        <w:ilvl w:val="0"/>
        <w:numId w:val="13"/>
      </w:numPr>
      <w:ind w:left="0" w:firstLine="480" w:firstLineChars="200"/>
    </w:pPr>
  </w:style>
  <w:style w:type="character" w:customStyle="1" w:styleId="491">
    <w:name w:val="文档正文 Char"/>
    <w:link w:val="492"/>
    <w:locked/>
    <w:uiPriority w:val="0"/>
    <w:rPr>
      <w:sz w:val="19"/>
      <w:szCs w:val="19"/>
    </w:rPr>
  </w:style>
  <w:style w:type="paragraph" w:customStyle="1" w:styleId="492">
    <w:name w:val="文档正文"/>
    <w:basedOn w:val="19"/>
    <w:link w:val="491"/>
    <w:uiPriority w:val="0"/>
    <w:pPr>
      <w:adjustRightInd/>
      <w:spacing w:afterLines="50"/>
      <w:ind w:left="1100" w:leftChars="1100" w:firstLine="200"/>
      <w:jc w:val="both"/>
      <w:textAlignment w:val="auto"/>
    </w:pPr>
    <w:rPr>
      <w:rFonts w:asciiTheme="minorHAnsi" w:hAnsiTheme="minorHAnsi" w:eastAsiaTheme="minorEastAsia" w:cstheme="minorBidi"/>
      <w:kern w:val="2"/>
      <w:sz w:val="19"/>
      <w:szCs w:val="19"/>
    </w:rPr>
  </w:style>
  <w:style w:type="character" w:customStyle="1" w:styleId="493">
    <w:name w:val="Char Char2"/>
    <w:uiPriority w:val="99"/>
    <w:rPr>
      <w:rFonts w:ascii="Arial" w:hAnsi="Arial"/>
      <w:kern w:val="2"/>
      <w:sz w:val="24"/>
      <w:szCs w:val="24"/>
    </w:rPr>
  </w:style>
  <w:style w:type="character" w:customStyle="1" w:styleId="494">
    <w:name w:val="表格正文 Char"/>
    <w:uiPriority w:val="0"/>
    <w:rPr>
      <w:szCs w:val="24"/>
    </w:rPr>
  </w:style>
  <w:style w:type="character" w:customStyle="1" w:styleId="495">
    <w:name w:val="HTML 预设格式 Char1"/>
    <w:uiPriority w:val="0"/>
    <w:rPr>
      <w:rFonts w:ascii="黑体" w:hAnsi="Courier New" w:eastAsia="黑体" w:cs="Courier New"/>
      <w:lang w:eastAsia="en-US" w:bidi="en-US"/>
    </w:rPr>
  </w:style>
  <w:style w:type="character" w:customStyle="1" w:styleId="496">
    <w:name w:val="dhh-表格正文 Char"/>
    <w:link w:val="497"/>
    <w:uiPriority w:val="0"/>
    <w:rPr>
      <w:rFonts w:ascii="宋体" w:hAnsi="宋体"/>
      <w:szCs w:val="21"/>
    </w:rPr>
  </w:style>
  <w:style w:type="paragraph" w:customStyle="1" w:styleId="497">
    <w:name w:val="dhh-表格正文"/>
    <w:basedOn w:val="1"/>
    <w:link w:val="496"/>
    <w:uiPriority w:val="0"/>
    <w:pPr>
      <w:snapToGrid w:val="0"/>
      <w:spacing w:beforeLines="25" w:afterLines="25"/>
    </w:pPr>
    <w:rPr>
      <w:rFonts w:ascii="宋体" w:hAnsi="宋体"/>
      <w:szCs w:val="21"/>
    </w:rPr>
  </w:style>
  <w:style w:type="character" w:customStyle="1" w:styleId="498">
    <w:name w:val="文字 Char"/>
    <w:link w:val="474"/>
    <w:uiPriority w:val="0"/>
    <w:rPr>
      <w:rFonts w:ascii="宋体" w:hAnsi="宋体"/>
      <w:color w:val="000000"/>
      <w:szCs w:val="21"/>
    </w:rPr>
  </w:style>
  <w:style w:type="character" w:customStyle="1" w:styleId="499">
    <w:name w:val="表头 Char"/>
    <w:link w:val="500"/>
    <w:uiPriority w:val="0"/>
    <w:rPr>
      <w:b/>
      <w:sz w:val="24"/>
      <w:szCs w:val="24"/>
    </w:rPr>
  </w:style>
  <w:style w:type="paragraph" w:customStyle="1" w:styleId="500">
    <w:name w:val="表头"/>
    <w:basedOn w:val="452"/>
    <w:link w:val="499"/>
    <w:qFormat/>
    <w:uiPriority w:val="0"/>
    <w:pPr>
      <w:spacing w:line="380" w:lineRule="exact"/>
      <w:jc w:val="center"/>
    </w:pPr>
    <w:rPr>
      <w:rFonts w:asciiTheme="minorHAnsi"/>
      <w:b/>
      <w:kern w:val="2"/>
    </w:rPr>
  </w:style>
  <w:style w:type="character" w:customStyle="1" w:styleId="501">
    <w:name w:val="Char Char5"/>
    <w:uiPriority w:val="0"/>
    <w:rPr>
      <w:rFonts w:eastAsia="宋体"/>
      <w:kern w:val="2"/>
      <w:sz w:val="24"/>
      <w:szCs w:val="21"/>
      <w:lang w:val="en-US" w:eastAsia="zh-CN" w:bidi="ar-SA"/>
    </w:rPr>
  </w:style>
  <w:style w:type="character" w:customStyle="1" w:styleId="502">
    <w:name w:val="列表项目符号 字符"/>
    <w:link w:val="22"/>
    <w:uiPriority w:val="0"/>
    <w:rPr>
      <w:sz w:val="24"/>
      <w:szCs w:val="21"/>
    </w:rPr>
  </w:style>
  <w:style w:type="character" w:customStyle="1" w:styleId="503">
    <w:name w:val="dhh-正文 Char"/>
    <w:link w:val="504"/>
    <w:uiPriority w:val="0"/>
  </w:style>
  <w:style w:type="paragraph" w:customStyle="1" w:styleId="504">
    <w:name w:val="dhh-正文"/>
    <w:basedOn w:val="476"/>
    <w:link w:val="503"/>
    <w:uiPriority w:val="0"/>
    <w:rPr>
      <w:sz w:val="21"/>
      <w:szCs w:val="22"/>
    </w:rPr>
  </w:style>
  <w:style w:type="character" w:customStyle="1" w:styleId="505">
    <w:name w:val="dhh-表格标题 Char"/>
    <w:link w:val="506"/>
    <w:uiPriority w:val="0"/>
    <w:rPr>
      <w:rFonts w:ascii="宋体"/>
      <w:b/>
      <w:kern w:val="21"/>
      <w:szCs w:val="21"/>
    </w:rPr>
  </w:style>
  <w:style w:type="paragraph" w:customStyle="1" w:styleId="506">
    <w:name w:val="dhh-表格标题"/>
    <w:basedOn w:val="452"/>
    <w:link w:val="505"/>
    <w:uiPriority w:val="0"/>
    <w:pPr>
      <w:spacing w:beforeLines="25" w:afterLines="25"/>
      <w:jc w:val="center"/>
    </w:pPr>
    <w:rPr>
      <w:b/>
      <w:sz w:val="21"/>
      <w:szCs w:val="21"/>
    </w:rPr>
  </w:style>
  <w:style w:type="character" w:customStyle="1" w:styleId="507">
    <w:name w:val="文档结构图 Char1"/>
    <w:semiHidden/>
    <w:uiPriority w:val="99"/>
    <w:rPr>
      <w:rFonts w:ascii="宋体" w:hAnsi="Arial"/>
      <w:kern w:val="2"/>
      <w:sz w:val="18"/>
      <w:szCs w:val="18"/>
    </w:rPr>
  </w:style>
  <w:style w:type="character" w:customStyle="1" w:styleId="508">
    <w:name w:val="计正文 Char"/>
    <w:link w:val="509"/>
    <w:uiPriority w:val="0"/>
  </w:style>
  <w:style w:type="paragraph" w:customStyle="1" w:styleId="509">
    <w:name w:val="计正文"/>
    <w:basedOn w:val="74"/>
    <w:link w:val="508"/>
    <w:qFormat/>
    <w:uiPriority w:val="0"/>
    <w:pPr>
      <w:widowControl/>
      <w:ind w:firstLine="0" w:firstLineChars="0"/>
    </w:pPr>
    <w:rPr>
      <w:rFonts w:asciiTheme="minorHAnsi" w:hAnsiTheme="minorHAnsi"/>
      <w:sz w:val="21"/>
      <w:szCs w:val="22"/>
    </w:rPr>
  </w:style>
  <w:style w:type="character" w:customStyle="1" w:styleId="510">
    <w:name w:val="Char Char41"/>
    <w:uiPriority w:val="0"/>
    <w:rPr>
      <w:rFonts w:eastAsia="宋体"/>
      <w:kern w:val="2"/>
      <w:sz w:val="24"/>
      <w:szCs w:val="21"/>
      <w:lang w:val="en-US" w:eastAsia="zh-CN" w:bidi="ar-SA"/>
    </w:rPr>
  </w:style>
  <w:style w:type="paragraph" w:customStyle="1" w:styleId="511">
    <w:name w:val="段"/>
    <w:link w:val="574"/>
    <w:qFormat/>
    <w:uiPriority w:val="0"/>
    <w:pPr>
      <w:autoSpaceDE w:val="0"/>
      <w:autoSpaceDN w:val="0"/>
      <w:ind w:firstLine="200" w:firstLineChars="200"/>
      <w:jc w:val="both"/>
    </w:pPr>
    <w:rPr>
      <w:rFonts w:ascii="宋体" w:hAnsi="Times New Roman" w:eastAsia="宋体" w:cs="Times New Roman"/>
      <w:kern w:val="2"/>
      <w:sz w:val="21"/>
      <w:szCs w:val="24"/>
      <w:lang w:val="en-US" w:eastAsia="zh-CN" w:bidi="ar-SA"/>
    </w:rPr>
  </w:style>
  <w:style w:type="paragraph" w:customStyle="1" w:styleId="512">
    <w:name w:val="封面文档日期"/>
    <w:basedOn w:val="1"/>
    <w:next w:val="1"/>
    <w:uiPriority w:val="0"/>
    <w:pPr>
      <w:spacing w:before="100" w:line="360" w:lineRule="atLeast"/>
      <w:jc w:val="center"/>
    </w:pPr>
    <w:rPr>
      <w:rFonts w:ascii="Times New Roman" w:hAnsi="Times New Roman" w:eastAsia="黑体" w:cs="Times New Roman"/>
      <w:sz w:val="32"/>
      <w:szCs w:val="24"/>
    </w:rPr>
  </w:style>
  <w:style w:type="character" w:customStyle="1" w:styleId="513">
    <w:name w:val="正文文本 字符1"/>
    <w:basedOn w:val="83"/>
    <w:semiHidden/>
    <w:uiPriority w:val="99"/>
  </w:style>
  <w:style w:type="paragraph" w:customStyle="1" w:styleId="514">
    <w:name w:val="封面文档名称"/>
    <w:basedOn w:val="515"/>
    <w:uiPriority w:val="0"/>
    <w:rPr>
      <w:sz w:val="68"/>
    </w:rPr>
  </w:style>
  <w:style w:type="paragraph" w:customStyle="1" w:styleId="515">
    <w:name w:val="封面项目名称"/>
    <w:basedOn w:val="1"/>
    <w:uiPriority w:val="0"/>
    <w:pPr>
      <w:spacing w:before="100" w:line="360" w:lineRule="atLeast"/>
      <w:jc w:val="center"/>
    </w:pPr>
    <w:rPr>
      <w:rFonts w:ascii="Times New Roman" w:hAnsi="Times New Roman" w:eastAsia="华文中宋" w:cs="Times New Roman"/>
      <w:sz w:val="44"/>
      <w:szCs w:val="24"/>
    </w:rPr>
  </w:style>
  <w:style w:type="paragraph" w:customStyle="1" w:styleId="516">
    <w:name w:val="二级列表"/>
    <w:basedOn w:val="1"/>
    <w:next w:val="474"/>
    <w:uiPriority w:val="0"/>
    <w:pPr>
      <w:widowControl/>
      <w:spacing w:afterLines="50" w:line="360" w:lineRule="auto"/>
      <w:jc w:val="left"/>
    </w:pPr>
    <w:rPr>
      <w:rFonts w:ascii="宋体" w:hAnsi="Times New Roman" w:eastAsia="宋体" w:cs="Times New Roman"/>
      <w:bCs/>
      <w:snapToGrid w:val="0"/>
      <w:sz w:val="24"/>
      <w:szCs w:val="24"/>
    </w:rPr>
  </w:style>
  <w:style w:type="paragraph" w:customStyle="1" w:styleId="517">
    <w:name w:val="一级条标题"/>
    <w:next w:val="511"/>
    <w:link w:val="575"/>
    <w:uiPriority w:val="0"/>
    <w:pPr>
      <w:numPr>
        <w:ilvl w:val="2"/>
        <w:numId w:val="14"/>
      </w:numPr>
      <w:outlineLvl w:val="2"/>
    </w:pPr>
    <w:rPr>
      <w:rFonts w:ascii="Times New Roman" w:hAnsi="Times New Roman" w:eastAsia="黑体" w:cs="Times New Roman"/>
      <w:kern w:val="0"/>
      <w:sz w:val="21"/>
      <w:szCs w:val="20"/>
      <w:lang w:val="en-US" w:eastAsia="zh-CN" w:bidi="ar-SA"/>
    </w:rPr>
  </w:style>
  <w:style w:type="paragraph" w:customStyle="1" w:styleId="518">
    <w:name w:val="标题 3aHeading 3 - oldH33h3l3CT3rd levelHead 3二级节名Le..."/>
    <w:basedOn w:val="5"/>
    <w:uiPriority w:val="0"/>
    <w:pPr>
      <w:tabs>
        <w:tab w:val="left" w:pos="851"/>
        <w:tab w:val="left" w:pos="1645"/>
      </w:tabs>
      <w:spacing w:before="0" w:after="0" w:line="360" w:lineRule="auto"/>
      <w:ind w:left="1645"/>
    </w:pPr>
    <w:rPr>
      <w:rFonts w:ascii="Arial" w:hAnsi="Arial" w:eastAsia="黑体" w:cs="宋体"/>
      <w:b w:val="0"/>
      <w:bCs w:val="0"/>
      <w:sz w:val="30"/>
      <w:szCs w:val="20"/>
    </w:rPr>
  </w:style>
  <w:style w:type="paragraph" w:customStyle="1" w:styleId="519">
    <w:name w:val="明细列表"/>
    <w:basedOn w:val="19"/>
    <w:next w:val="520"/>
    <w:uiPriority w:val="0"/>
    <w:pPr>
      <w:numPr>
        <w:ilvl w:val="0"/>
        <w:numId w:val="15"/>
      </w:numPr>
      <w:adjustRightInd/>
      <w:ind w:firstLine="0" w:firstLineChars="0"/>
      <w:jc w:val="both"/>
      <w:textAlignment w:val="auto"/>
    </w:pPr>
    <w:rPr>
      <w:rFonts w:ascii="宋体" w:hAnsi="宋体" w:eastAsiaTheme="minorEastAsia" w:cstheme="minorBidi"/>
      <w:kern w:val="2"/>
      <w:szCs w:val="24"/>
    </w:rPr>
  </w:style>
  <w:style w:type="paragraph" w:customStyle="1" w:styleId="520">
    <w:name w:val="无格式"/>
    <w:uiPriority w:val="0"/>
    <w:rPr>
      <w:rFonts w:ascii="宋体" w:hAnsi="Times New Roman" w:eastAsia="黑体" w:cs="Times New Roman"/>
      <w:bCs/>
      <w:snapToGrid w:val="0"/>
      <w:kern w:val="2"/>
      <w:sz w:val="24"/>
      <w:szCs w:val="24"/>
      <w:lang w:val="en-US" w:eastAsia="zh-CN" w:bidi="ar-SA"/>
    </w:rPr>
  </w:style>
  <w:style w:type="character" w:customStyle="1" w:styleId="521">
    <w:name w:val="文档结构图 字符1"/>
    <w:basedOn w:val="83"/>
    <w:semiHidden/>
    <w:uiPriority w:val="99"/>
    <w:rPr>
      <w:rFonts w:ascii="Microsoft YaHei UI" w:eastAsia="Microsoft YaHei UI"/>
      <w:sz w:val="18"/>
      <w:szCs w:val="18"/>
    </w:rPr>
  </w:style>
  <w:style w:type="paragraph" w:customStyle="1" w:styleId="522">
    <w:name w:val="Char Char1"/>
    <w:basedOn w:val="1"/>
    <w:uiPriority w:val="0"/>
    <w:pPr>
      <w:spacing w:line="360" w:lineRule="auto"/>
      <w:jc w:val="left"/>
    </w:pPr>
    <w:rPr>
      <w:rFonts w:ascii="Tahoma" w:hAnsi="Tahoma" w:eastAsia="宋体" w:cs="Times New Roman"/>
      <w:sz w:val="24"/>
      <w:szCs w:val="21"/>
    </w:rPr>
  </w:style>
  <w:style w:type="paragraph" w:customStyle="1" w:styleId="523">
    <w:name w:val="正文表标题"/>
    <w:next w:val="511"/>
    <w:uiPriority w:val="0"/>
    <w:pPr>
      <w:numPr>
        <w:ilvl w:val="0"/>
        <w:numId w:val="16"/>
      </w:numPr>
      <w:jc w:val="center"/>
    </w:pPr>
    <w:rPr>
      <w:rFonts w:ascii="黑体" w:hAnsi="Times New Roman" w:eastAsia="黑体" w:cs="Times New Roman"/>
      <w:kern w:val="0"/>
      <w:sz w:val="21"/>
      <w:szCs w:val="20"/>
      <w:lang w:val="en-US" w:eastAsia="zh-CN" w:bidi="ar-SA"/>
    </w:rPr>
  </w:style>
  <w:style w:type="character" w:customStyle="1" w:styleId="524">
    <w:name w:val="正文文本缩进 字符1"/>
    <w:basedOn w:val="83"/>
    <w:semiHidden/>
    <w:uiPriority w:val="99"/>
  </w:style>
  <w:style w:type="character" w:customStyle="1" w:styleId="525">
    <w:name w:val="正文文本首行缩进 字符1"/>
    <w:basedOn w:val="122"/>
    <w:semiHidden/>
    <w:uiPriority w:val="99"/>
    <w:rPr>
      <w:rFonts w:ascii="Times New Roman" w:hAnsi="Times New Roman" w:eastAsia="宋体" w:cs="Times New Roman"/>
      <w:sz w:val="28"/>
      <w:szCs w:val="20"/>
    </w:rPr>
  </w:style>
  <w:style w:type="character" w:customStyle="1" w:styleId="526">
    <w:name w:val="正文首行缩进 Char"/>
    <w:basedOn w:val="122"/>
    <w:uiPriority w:val="0"/>
    <w:rPr>
      <w:rFonts w:ascii="Times New Roman" w:hAnsi="Times New Roman" w:eastAsia="宋体" w:cs="Times New Roman"/>
      <w:kern w:val="2"/>
      <w:sz w:val="28"/>
      <w:szCs w:val="20"/>
    </w:rPr>
  </w:style>
  <w:style w:type="character" w:customStyle="1" w:styleId="527">
    <w:name w:val="正文首行缩进 字符1"/>
    <w:basedOn w:val="241"/>
    <w:uiPriority w:val="99"/>
    <w:rPr>
      <w:rFonts w:ascii="Arial" w:hAnsi="Arial" w:eastAsia="仿宋_GB2312" w:cs="Arial"/>
      <w:sz w:val="28"/>
      <w:szCs w:val="21"/>
    </w:rPr>
  </w:style>
  <w:style w:type="character" w:customStyle="1" w:styleId="528">
    <w:name w:val="正文文本 3 字符1"/>
    <w:basedOn w:val="83"/>
    <w:semiHidden/>
    <w:uiPriority w:val="99"/>
    <w:rPr>
      <w:sz w:val="16"/>
      <w:szCs w:val="16"/>
    </w:rPr>
  </w:style>
  <w:style w:type="paragraph" w:customStyle="1" w:styleId="529">
    <w:name w:val="p15"/>
    <w:basedOn w:val="1"/>
    <w:uiPriority w:val="0"/>
    <w:pPr>
      <w:widowControl/>
      <w:spacing w:before="100" w:after="100"/>
      <w:jc w:val="left"/>
    </w:pPr>
    <w:rPr>
      <w:rFonts w:ascii="宋体" w:hAnsi="宋体" w:eastAsia="宋体" w:cs="宋体"/>
      <w:color w:val="000000"/>
      <w:kern w:val="0"/>
      <w:sz w:val="24"/>
      <w:szCs w:val="24"/>
    </w:rPr>
  </w:style>
  <w:style w:type="paragraph" w:customStyle="1" w:styleId="530">
    <w:name w:val="分段标题"/>
    <w:basedOn w:val="1"/>
    <w:next w:val="474"/>
    <w:uiPriority w:val="0"/>
    <w:pPr>
      <w:numPr>
        <w:ilvl w:val="0"/>
        <w:numId w:val="17"/>
      </w:numPr>
      <w:adjustRightInd w:val="0"/>
      <w:snapToGrid w:val="0"/>
      <w:spacing w:beforeLines="50" w:afterLines="50" w:line="360" w:lineRule="auto"/>
      <w:ind w:firstLine="0"/>
      <w:jc w:val="left"/>
    </w:pPr>
    <w:rPr>
      <w:rFonts w:ascii="宋体" w:hAnsi="Times New Roman" w:eastAsia="宋体" w:cs="Times New Roman"/>
      <w:b/>
      <w:snapToGrid w:val="0"/>
      <w:sz w:val="24"/>
      <w:szCs w:val="24"/>
    </w:rPr>
  </w:style>
  <w:style w:type="character" w:customStyle="1" w:styleId="531">
    <w:name w:val="标题 字符1"/>
    <w:basedOn w:val="83"/>
    <w:uiPriority w:val="10"/>
    <w:rPr>
      <w:rFonts w:asciiTheme="majorHAnsi" w:hAnsiTheme="majorHAnsi" w:eastAsiaTheme="majorEastAsia" w:cstheme="majorBidi"/>
      <w:b/>
      <w:bCs/>
      <w:sz w:val="32"/>
      <w:szCs w:val="32"/>
    </w:rPr>
  </w:style>
  <w:style w:type="character" w:customStyle="1" w:styleId="532">
    <w:name w:val="纯文本 字符1"/>
    <w:basedOn w:val="83"/>
    <w:semiHidden/>
    <w:uiPriority w:val="99"/>
    <w:rPr>
      <w:rFonts w:hAnsi="Courier New" w:cs="Courier New" w:asciiTheme="minorEastAsia" w:eastAsiaTheme="minorEastAsia"/>
      <w:sz w:val="28"/>
      <w:szCs w:val="21"/>
    </w:rPr>
  </w:style>
  <w:style w:type="paragraph" w:customStyle="1" w:styleId="533">
    <w:name w:val="样式 正文1 + (西文) 仿宋_GB2312"/>
    <w:basedOn w:val="1"/>
    <w:uiPriority w:val="0"/>
    <w:pPr>
      <w:tabs>
        <w:tab w:val="left" w:pos="480"/>
        <w:tab w:val="left" w:pos="840"/>
        <w:tab w:val="right" w:leader="dot" w:pos="8760"/>
      </w:tabs>
      <w:spacing w:line="360" w:lineRule="auto"/>
      <w:ind w:firstLine="560" w:firstLineChars="200"/>
    </w:pPr>
    <w:rPr>
      <w:rFonts w:hint="eastAsia" w:ascii="仿宋_GB2312" w:hAnsi="仿宋_GB2312" w:eastAsia="仿宋_GB2312" w:cs="Times New Roman"/>
      <w:sz w:val="28"/>
      <w:szCs w:val="24"/>
    </w:rPr>
  </w:style>
  <w:style w:type="paragraph" w:customStyle="1" w:styleId="534">
    <w:name w:val="列表数字1"/>
    <w:next w:val="74"/>
    <w:uiPriority w:val="0"/>
    <w:pPr>
      <w:numPr>
        <w:ilvl w:val="0"/>
        <w:numId w:val="18"/>
      </w:numPr>
      <w:tabs>
        <w:tab w:val="left" w:pos="900"/>
        <w:tab w:val="clear" w:pos="1145"/>
      </w:tabs>
      <w:spacing w:before="120" w:line="360" w:lineRule="auto"/>
    </w:pPr>
    <w:rPr>
      <w:rFonts w:ascii="Times New Roman" w:hAnsi="Times New Roman" w:eastAsia="宋体" w:cs="Times New Roman"/>
      <w:kern w:val="0"/>
      <w:sz w:val="24"/>
      <w:szCs w:val="20"/>
      <w:lang w:val="en-US" w:eastAsia="zh-CN" w:bidi="ar-SA"/>
    </w:rPr>
  </w:style>
  <w:style w:type="paragraph" w:customStyle="1" w:styleId="535">
    <w:name w:val="排序段落"/>
    <w:next w:val="1"/>
    <w:uiPriority w:val="0"/>
    <w:pPr>
      <w:numPr>
        <w:ilvl w:val="0"/>
        <w:numId w:val="19"/>
      </w:numPr>
      <w:spacing w:line="360" w:lineRule="auto"/>
    </w:pPr>
    <w:rPr>
      <w:rFonts w:ascii="宋体" w:hAnsi="Times New Roman" w:eastAsia="宋体" w:cs="Times New Roman"/>
      <w:b/>
      <w:spacing w:val="20"/>
      <w:kern w:val="28"/>
      <w:sz w:val="28"/>
      <w:szCs w:val="20"/>
      <w:lang w:val="en-US" w:eastAsia="zh-CN" w:bidi="ar-SA"/>
    </w:rPr>
  </w:style>
  <w:style w:type="character" w:customStyle="1" w:styleId="536">
    <w:name w:val="正文文本缩进 2 字符1"/>
    <w:basedOn w:val="83"/>
    <w:semiHidden/>
    <w:uiPriority w:val="99"/>
  </w:style>
  <w:style w:type="paragraph" w:customStyle="1" w:styleId="537">
    <w:name w:val="Char1"/>
    <w:basedOn w:val="1"/>
    <w:uiPriority w:val="99"/>
    <w:pPr>
      <w:tabs>
        <w:tab w:val="left" w:pos="425"/>
      </w:tabs>
      <w:ind w:left="425" w:hanging="425"/>
    </w:pPr>
    <w:rPr>
      <w:rFonts w:ascii="Times New Roman" w:hAnsi="Times New Roman" w:eastAsia="宋体" w:cs="Times New Roman"/>
      <w:sz w:val="24"/>
      <w:szCs w:val="24"/>
    </w:rPr>
  </w:style>
  <w:style w:type="paragraph" w:customStyle="1" w:styleId="538">
    <w:name w:val="Char Char Char Char Char Char1 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539">
    <w:name w:val="批注框文本 字符1"/>
    <w:basedOn w:val="83"/>
    <w:semiHidden/>
    <w:uiPriority w:val="99"/>
    <w:rPr>
      <w:sz w:val="18"/>
      <w:szCs w:val="18"/>
    </w:rPr>
  </w:style>
  <w:style w:type="paragraph" w:customStyle="1" w:styleId="540">
    <w:name w:val="宋体小四"/>
    <w:basedOn w:val="1"/>
    <w:uiPriority w:val="0"/>
    <w:pPr>
      <w:spacing w:line="360" w:lineRule="auto"/>
      <w:ind w:firstLine="480" w:firstLineChars="200"/>
    </w:pPr>
    <w:rPr>
      <w:rFonts w:ascii="Arial" w:hAnsi="Arial" w:eastAsia="宋体" w:cs="宋体"/>
      <w:sz w:val="24"/>
      <w:szCs w:val="20"/>
    </w:rPr>
  </w:style>
  <w:style w:type="paragraph" w:customStyle="1" w:styleId="541">
    <w:name w:val="Colorful List - Accent 1"/>
    <w:basedOn w:val="1"/>
    <w:uiPriority w:val="0"/>
    <w:pPr>
      <w:widowControl/>
      <w:spacing w:after="200"/>
      <w:ind w:left="720"/>
      <w:contextualSpacing/>
      <w:jc w:val="left"/>
    </w:pPr>
    <w:rPr>
      <w:rFonts w:ascii="微软雅黑" w:hAnsi="微软雅黑" w:eastAsia="微软雅黑" w:cs="Times New Roman"/>
      <w:kern w:val="0"/>
      <w:sz w:val="24"/>
      <w:szCs w:val="24"/>
      <w:lang w:eastAsia="en-US"/>
    </w:rPr>
  </w:style>
  <w:style w:type="paragraph" w:customStyle="1" w:styleId="542">
    <w:name w:val="Item List"/>
    <w:uiPriority w:val="0"/>
    <w:pPr>
      <w:numPr>
        <w:ilvl w:val="0"/>
        <w:numId w:val="20"/>
      </w:numPr>
      <w:spacing w:line="300" w:lineRule="auto"/>
      <w:jc w:val="both"/>
    </w:pPr>
    <w:rPr>
      <w:rFonts w:ascii="Arial" w:hAnsi="Arial" w:eastAsia="宋体" w:cs="Arial"/>
      <w:kern w:val="0"/>
      <w:sz w:val="21"/>
      <w:szCs w:val="21"/>
      <w:lang w:val="en-US" w:eastAsia="zh-CN" w:bidi="ar-SA"/>
    </w:rPr>
  </w:style>
  <w:style w:type="character" w:customStyle="1" w:styleId="543">
    <w:name w:val="日期 字符1"/>
    <w:basedOn w:val="83"/>
    <w:semiHidden/>
    <w:uiPriority w:val="99"/>
  </w:style>
  <w:style w:type="paragraph" w:customStyle="1" w:styleId="544">
    <w:name w:val="图表脚注"/>
    <w:next w:val="511"/>
    <w:uiPriority w:val="99"/>
    <w:pPr>
      <w:numPr>
        <w:ilvl w:val="5"/>
        <w:numId w:val="14"/>
      </w:numPr>
      <w:jc w:val="both"/>
    </w:pPr>
    <w:rPr>
      <w:rFonts w:ascii="宋体" w:hAnsi="Times New Roman" w:eastAsia="宋体" w:cs="Times New Roman"/>
      <w:kern w:val="0"/>
      <w:sz w:val="18"/>
      <w:szCs w:val="20"/>
      <w:lang w:val="en-US" w:eastAsia="zh-CN" w:bidi="ar-SA"/>
    </w:rPr>
  </w:style>
  <w:style w:type="character" w:customStyle="1" w:styleId="545">
    <w:name w:val="HTML 预设格式 字符1"/>
    <w:basedOn w:val="83"/>
    <w:semiHidden/>
    <w:uiPriority w:val="99"/>
    <w:rPr>
      <w:rFonts w:ascii="Courier New" w:hAnsi="Courier New" w:eastAsia="仿宋_GB2312" w:cs="Courier New"/>
    </w:rPr>
  </w:style>
  <w:style w:type="paragraph" w:customStyle="1" w:styleId="546">
    <w:name w:val="章标题"/>
    <w:next w:val="511"/>
    <w:link w:val="800"/>
    <w:uiPriority w:val="0"/>
    <w:pPr>
      <w:numPr>
        <w:ilvl w:val="1"/>
        <w:numId w:val="14"/>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547">
    <w:name w:val="p18"/>
    <w:basedOn w:val="1"/>
    <w:uiPriority w:val="0"/>
    <w:pPr>
      <w:widowControl/>
      <w:spacing w:after="120"/>
    </w:pPr>
    <w:rPr>
      <w:rFonts w:ascii="Times New Roman" w:hAnsi="Times New Roman" w:eastAsia="宋体" w:cs="Times New Roman"/>
      <w:kern w:val="0"/>
      <w:szCs w:val="21"/>
    </w:rPr>
  </w:style>
  <w:style w:type="character" w:customStyle="1" w:styleId="548">
    <w:name w:val="副标题 字符1"/>
    <w:basedOn w:val="83"/>
    <w:uiPriority w:val="11"/>
    <w:rPr>
      <w:b/>
      <w:bCs/>
      <w:kern w:val="28"/>
      <w:sz w:val="32"/>
      <w:szCs w:val="32"/>
    </w:rPr>
  </w:style>
  <w:style w:type="character" w:customStyle="1" w:styleId="549">
    <w:name w:val="副标题 Char1"/>
    <w:basedOn w:val="83"/>
    <w:uiPriority w:val="0"/>
    <w:rPr>
      <w:rFonts w:asciiTheme="majorHAnsi" w:hAnsiTheme="majorHAnsi" w:cstheme="majorBidi"/>
      <w:b/>
      <w:bCs/>
      <w:kern w:val="28"/>
      <w:sz w:val="32"/>
      <w:szCs w:val="32"/>
    </w:rPr>
  </w:style>
  <w:style w:type="paragraph" w:customStyle="1" w:styleId="550">
    <w:name w:val="样式 正文1 + 仿宋_GB2312 四号"/>
    <w:basedOn w:val="1"/>
    <w:uiPriority w:val="0"/>
    <w:pPr>
      <w:tabs>
        <w:tab w:val="left" w:pos="480"/>
        <w:tab w:val="left" w:pos="840"/>
        <w:tab w:val="right" w:leader="dot" w:pos="8760"/>
      </w:tabs>
      <w:spacing w:line="360" w:lineRule="auto"/>
      <w:ind w:firstLine="560" w:firstLineChars="200"/>
      <w:jc w:val="left"/>
    </w:pPr>
    <w:rPr>
      <w:rFonts w:hint="eastAsia" w:ascii="仿宋_GB2312" w:hAnsi="仿宋_GB2312" w:eastAsia="仿宋_GB2312" w:cs="Times New Roman"/>
      <w:sz w:val="28"/>
      <w:szCs w:val="24"/>
    </w:rPr>
  </w:style>
  <w:style w:type="paragraph" w:customStyle="1" w:styleId="551">
    <w:name w:val="表格内文字"/>
    <w:basedOn w:val="520"/>
    <w:next w:val="520"/>
    <w:uiPriority w:val="0"/>
    <w:pPr>
      <w:widowControl w:val="0"/>
      <w:tabs>
        <w:tab w:val="left" w:pos="1080"/>
        <w:tab w:val="right" w:leader="middleDot" w:pos="8450"/>
      </w:tabs>
      <w:adjustRightInd w:val="0"/>
      <w:snapToGrid w:val="0"/>
      <w:spacing w:beforeLines="20" w:afterLines="20"/>
      <w:ind w:firstLine="71" w:firstLineChars="34"/>
      <w:jc w:val="center"/>
    </w:pPr>
    <w:rPr>
      <w:rFonts w:hAnsi="宋体" w:eastAsia="宋体"/>
      <w:sz w:val="21"/>
      <w:szCs w:val="21"/>
    </w:rPr>
  </w:style>
  <w:style w:type="paragraph" w:customStyle="1" w:styleId="552">
    <w:name w:val="实施日期"/>
    <w:basedOn w:val="1"/>
    <w:uiPriority w:val="0"/>
    <w:pPr>
      <w:framePr w:w="4000" w:h="473" w:hRule="exact" w:vSpace="180" w:wrap="around" w:vAnchor="margin" w:hAnchor="margin" w:xAlign="right" w:y="13511" w:anchorLock="1"/>
      <w:widowControl/>
      <w:numPr>
        <w:ilvl w:val="4"/>
        <w:numId w:val="14"/>
      </w:numPr>
      <w:ind w:firstLine="0"/>
      <w:jc w:val="right"/>
    </w:pPr>
    <w:rPr>
      <w:rFonts w:ascii="Times New Roman" w:hAnsi="Times New Roman" w:eastAsia="黑体" w:cs="Times New Roman"/>
      <w:kern w:val="0"/>
      <w:sz w:val="28"/>
      <w:szCs w:val="20"/>
    </w:rPr>
  </w:style>
  <w:style w:type="paragraph" w:customStyle="1" w:styleId="553">
    <w:name w:val="Char11"/>
    <w:basedOn w:val="1"/>
    <w:uiPriority w:val="99"/>
    <w:pPr>
      <w:tabs>
        <w:tab w:val="left" w:pos="425"/>
      </w:tabs>
      <w:ind w:left="425" w:hanging="425"/>
    </w:pPr>
    <w:rPr>
      <w:rFonts w:ascii="Times New Roman" w:hAnsi="Times New Roman" w:eastAsia="宋体" w:cs="Times New Roman"/>
      <w:sz w:val="24"/>
      <w:szCs w:val="24"/>
    </w:rPr>
  </w:style>
  <w:style w:type="paragraph" w:customStyle="1" w:styleId="554">
    <w:name w:val="样式 样式 首行缩进:  2 字符 + 首行缩进:  2 字符"/>
    <w:basedOn w:val="1"/>
    <w:uiPriority w:val="0"/>
    <w:pPr>
      <w:spacing w:before="40" w:after="40" w:line="360" w:lineRule="auto"/>
      <w:ind w:firstLine="200" w:firstLineChars="200"/>
    </w:pPr>
    <w:rPr>
      <w:rFonts w:ascii="Times New Roman" w:hAnsi="Times New Roman" w:eastAsia="宋体" w:cs="宋体"/>
      <w:szCs w:val="20"/>
    </w:rPr>
  </w:style>
  <w:style w:type="paragraph" w:customStyle="1" w:styleId="555">
    <w:name w:val="表内文字"/>
    <w:basedOn w:val="1"/>
    <w:uiPriority w:val="0"/>
    <w:pPr>
      <w:adjustRightInd w:val="0"/>
      <w:snapToGrid w:val="0"/>
      <w:spacing w:line="312" w:lineRule="auto"/>
      <w:jc w:val="center"/>
    </w:pPr>
    <w:rPr>
      <w:rFonts w:ascii="Times New Roman" w:hAnsi="Times New Roman" w:eastAsia="宋体" w:cs="Times New Roman"/>
      <w:color w:val="000000"/>
      <w:szCs w:val="20"/>
    </w:rPr>
  </w:style>
  <w:style w:type="paragraph" w:customStyle="1" w:styleId="556">
    <w:name w:val="前言、引言标题"/>
    <w:next w:val="1"/>
    <w:uiPriority w:val="0"/>
    <w:pPr>
      <w:numPr>
        <w:ilvl w:val="0"/>
        <w:numId w:val="14"/>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557">
    <w:name w:val="Char Char Char Char Char Char1 Char1"/>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58">
    <w:name w:val="样式 标题 4 + 黑色"/>
    <w:basedOn w:val="6"/>
    <w:uiPriority w:val="0"/>
    <w:pPr>
      <w:tabs>
        <w:tab w:val="left" w:pos="1361"/>
      </w:tabs>
      <w:spacing w:before="0" w:after="0" w:line="360" w:lineRule="auto"/>
      <w:ind w:firstLine="480" w:firstLineChars="200"/>
    </w:pPr>
    <w:rPr>
      <w:rFonts w:ascii="Arial" w:hAnsi="Arial" w:eastAsia="黑体" w:cs="Times New Roman"/>
      <w:b w:val="0"/>
      <w:color w:val="000000"/>
      <w:sz w:val="21"/>
      <w:szCs w:val="32"/>
    </w:rPr>
  </w:style>
  <w:style w:type="paragraph" w:customStyle="1" w:styleId="559">
    <w:name w:val="二级条标题"/>
    <w:basedOn w:val="517"/>
    <w:next w:val="511"/>
    <w:link w:val="809"/>
    <w:uiPriority w:val="0"/>
    <w:pPr>
      <w:numPr>
        <w:ilvl w:val="3"/>
      </w:numPr>
      <w:tabs>
        <w:tab w:val="left" w:pos="1680"/>
      </w:tabs>
      <w:ind w:left="1680"/>
      <w:outlineLvl w:val="3"/>
    </w:pPr>
  </w:style>
  <w:style w:type="paragraph" w:customStyle="1" w:styleId="560">
    <w:name w:val="正文--居中"/>
    <w:basedOn w:val="1"/>
    <w:uiPriority w:val="0"/>
    <w:pPr>
      <w:spacing w:afterLines="50" w:line="312" w:lineRule="auto"/>
      <w:ind w:firstLine="420" w:firstLineChars="200"/>
      <w:jc w:val="center"/>
    </w:pPr>
    <w:rPr>
      <w:rFonts w:ascii="Times New Roman" w:hAnsi="Times New Roman" w:eastAsia="宋体" w:cs="Times New Roman"/>
      <w:szCs w:val="24"/>
    </w:rPr>
  </w:style>
  <w:style w:type="paragraph" w:customStyle="1" w:styleId="561">
    <w:name w:val="无序号列表"/>
    <w:basedOn w:val="1"/>
    <w:uiPriority w:val="0"/>
    <w:pPr>
      <w:numPr>
        <w:ilvl w:val="0"/>
        <w:numId w:val="21"/>
      </w:numPr>
      <w:tabs>
        <w:tab w:val="left" w:pos="720"/>
        <w:tab w:val="clear" w:pos="420"/>
      </w:tabs>
      <w:snapToGrid w:val="0"/>
      <w:spacing w:before="40" w:after="40" w:line="360" w:lineRule="auto"/>
      <w:ind w:hanging="60"/>
    </w:pPr>
    <w:rPr>
      <w:rFonts w:ascii="宋体" w:hAnsi="宋体" w:eastAsia="宋体" w:cs="Times New Roman"/>
      <w:b/>
      <w:snapToGrid w:val="0"/>
      <w:color w:val="000000"/>
      <w:kern w:val="0"/>
      <w:szCs w:val="21"/>
    </w:rPr>
  </w:style>
  <w:style w:type="paragraph" w:customStyle="1" w:styleId="562">
    <w:name w:val="正文题目"/>
    <w:basedOn w:val="1"/>
    <w:next w:val="1"/>
    <w:uiPriority w:val="0"/>
    <w:pPr>
      <w:spacing w:beforeLines="50" w:afterLines="50" w:line="360" w:lineRule="auto"/>
      <w:jc w:val="center"/>
      <w:outlineLvl w:val="0"/>
    </w:pPr>
    <w:rPr>
      <w:rFonts w:ascii="Times New Roman" w:hAnsi="Times New Roman" w:eastAsia="宋体" w:cs="Times New Roman"/>
      <w:b/>
      <w:iCs/>
      <w:sz w:val="36"/>
      <w:szCs w:val="36"/>
    </w:rPr>
  </w:style>
  <w:style w:type="paragraph" w:customStyle="1" w:styleId="563">
    <w:name w:val="Char Char14"/>
    <w:basedOn w:val="1"/>
    <w:uiPriority w:val="0"/>
    <w:rPr>
      <w:rFonts w:ascii="Times New Roman" w:hAnsi="Times New Roman" w:eastAsia="宋体" w:cs="Times New Roman"/>
      <w:kern w:val="0"/>
      <w:szCs w:val="20"/>
    </w:rPr>
  </w:style>
  <w:style w:type="paragraph" w:customStyle="1" w:styleId="564">
    <w:name w:val="样式 文档正文 Char + (西文) 宋体 (中文) 宋体 小四 黑色"/>
    <w:basedOn w:val="1"/>
    <w:uiPriority w:val="0"/>
    <w:pPr>
      <w:adjustRightInd w:val="0"/>
      <w:snapToGrid w:val="0"/>
      <w:spacing w:line="360" w:lineRule="auto"/>
      <w:ind w:firstLine="567"/>
      <w:textAlignment w:val="baseline"/>
    </w:pPr>
    <w:rPr>
      <w:rFonts w:ascii="宋体" w:hAnsi="宋体" w:eastAsia="宋体" w:cs="Times New Roman"/>
      <w:color w:val="000000"/>
      <w:sz w:val="24"/>
      <w:szCs w:val="24"/>
    </w:rPr>
  </w:style>
  <w:style w:type="paragraph" w:customStyle="1" w:styleId="565">
    <w:name w:val="Char Char11"/>
    <w:basedOn w:val="1"/>
    <w:uiPriority w:val="0"/>
    <w:pPr>
      <w:spacing w:line="360" w:lineRule="auto"/>
      <w:ind w:firstLine="420"/>
      <w:jc w:val="left"/>
    </w:pPr>
    <w:rPr>
      <w:rFonts w:ascii="Tahoma" w:hAnsi="Tahoma" w:eastAsia="宋体" w:cs="Times New Roman"/>
      <w:sz w:val="24"/>
      <w:szCs w:val="21"/>
    </w:rPr>
  </w:style>
  <w:style w:type="paragraph" w:customStyle="1" w:styleId="566">
    <w:name w:val="表格标题"/>
    <w:basedOn w:val="1"/>
    <w:uiPriority w:val="0"/>
    <w:rPr>
      <w:rFonts w:ascii="宋体" w:hAnsi="宋体" w:eastAsia="宋体" w:cs="Times New Roman"/>
      <w:bCs/>
      <w:sz w:val="24"/>
      <w:szCs w:val="24"/>
    </w:rPr>
  </w:style>
  <w:style w:type="paragraph" w:customStyle="1" w:styleId="567">
    <w:name w:val="样式 目录标题 + 三号 加粗"/>
    <w:basedOn w:val="1"/>
    <w:uiPriority w:val="0"/>
    <w:pPr>
      <w:adjustRightInd w:val="0"/>
      <w:spacing w:before="120" w:after="120" w:line="312" w:lineRule="atLeast"/>
      <w:jc w:val="center"/>
      <w:textAlignment w:val="baseline"/>
    </w:pPr>
    <w:rPr>
      <w:rFonts w:ascii="Times New Roman" w:hAnsi="Times New Roman" w:eastAsia="宋体" w:cs="Times New Roman"/>
      <w:b/>
      <w:bCs/>
      <w:kern w:val="0"/>
      <w:sz w:val="32"/>
      <w:szCs w:val="20"/>
    </w:rPr>
  </w:style>
  <w:style w:type="paragraph" w:customStyle="1" w:styleId="568">
    <w:name w:val="目录标题"/>
    <w:basedOn w:val="1"/>
    <w:next w:val="1"/>
    <w:uiPriority w:val="0"/>
    <w:pPr>
      <w:adjustRightInd w:val="0"/>
      <w:spacing w:before="120" w:after="120" w:line="312" w:lineRule="atLeast"/>
      <w:jc w:val="center"/>
      <w:textAlignment w:val="baseline"/>
    </w:pPr>
    <w:rPr>
      <w:rFonts w:ascii="Times New Roman" w:hAnsi="Times New Roman" w:eastAsia="宋体" w:cs="Times New Roman"/>
      <w:kern w:val="0"/>
      <w:sz w:val="24"/>
      <w:szCs w:val="20"/>
    </w:rPr>
  </w:style>
  <w:style w:type="paragraph" w:customStyle="1" w:styleId="569">
    <w:name w:val="应答问题"/>
    <w:basedOn w:val="19"/>
    <w:next w:val="1"/>
    <w:uiPriority w:val="0"/>
    <w:pPr>
      <w:numPr>
        <w:ilvl w:val="0"/>
        <w:numId w:val="22"/>
      </w:numPr>
      <w:adjustRightInd/>
      <w:spacing w:beforeLines="150" w:afterLines="50"/>
      <w:ind w:left="0" w:firstLine="200"/>
      <w:jc w:val="both"/>
      <w:textAlignment w:val="auto"/>
    </w:pPr>
    <w:rPr>
      <w:rFonts w:hAnsiTheme="minorHAnsi" w:eastAsiaTheme="minorEastAsia" w:cstheme="minorBidi"/>
      <w:kern w:val="2"/>
      <w:sz w:val="21"/>
      <w:szCs w:val="24"/>
    </w:rPr>
  </w:style>
  <w:style w:type="paragraph" w:customStyle="1" w:styleId="570">
    <w:name w:val="方案正文"/>
    <w:basedOn w:val="1"/>
    <w:link w:val="571"/>
    <w:qFormat/>
    <w:uiPriority w:val="0"/>
    <w:pPr>
      <w:spacing w:line="360" w:lineRule="auto"/>
      <w:ind w:firstLine="480" w:firstLineChars="200"/>
    </w:pPr>
    <w:rPr>
      <w:rFonts w:ascii="Times New Roman" w:hAnsi="Times New Roman" w:eastAsia="宋体" w:cs="宋体"/>
      <w:sz w:val="24"/>
      <w:szCs w:val="21"/>
    </w:rPr>
  </w:style>
  <w:style w:type="character" w:customStyle="1" w:styleId="571">
    <w:name w:val="方案正文 Char"/>
    <w:link w:val="570"/>
    <w:qFormat/>
    <w:uiPriority w:val="0"/>
    <w:rPr>
      <w:rFonts w:ascii="Times New Roman" w:hAnsi="Times New Roman" w:eastAsia="宋体" w:cs="宋体"/>
      <w:sz w:val="24"/>
      <w:szCs w:val="21"/>
    </w:rPr>
  </w:style>
  <w:style w:type="paragraph" w:customStyle="1" w:styleId="572">
    <w:name w:val="符号样式"/>
    <w:basedOn w:val="1"/>
    <w:link w:val="573"/>
    <w:qFormat/>
    <w:uiPriority w:val="0"/>
    <w:pPr>
      <w:numPr>
        <w:ilvl w:val="0"/>
        <w:numId w:val="23"/>
      </w:numPr>
      <w:spacing w:line="360" w:lineRule="auto"/>
      <w:ind w:firstLine="0"/>
      <w:jc w:val="left"/>
    </w:pPr>
    <w:rPr>
      <w:rFonts w:ascii="宋体" w:hAnsi="宋体" w:eastAsia="宋体" w:cs="Times New Roman"/>
      <w:b/>
      <w:sz w:val="24"/>
      <w:szCs w:val="24"/>
    </w:rPr>
  </w:style>
  <w:style w:type="character" w:customStyle="1" w:styleId="573">
    <w:name w:val="符号样式 Char"/>
    <w:basedOn w:val="83"/>
    <w:link w:val="572"/>
    <w:qFormat/>
    <w:uiPriority w:val="0"/>
    <w:rPr>
      <w:rFonts w:ascii="宋体" w:hAnsi="宋体" w:eastAsia="宋体" w:cs="Times New Roman"/>
      <w:b/>
      <w:sz w:val="24"/>
      <w:szCs w:val="24"/>
    </w:rPr>
  </w:style>
  <w:style w:type="character" w:customStyle="1" w:styleId="574">
    <w:name w:val="段 Char"/>
    <w:link w:val="511"/>
    <w:qFormat/>
    <w:uiPriority w:val="0"/>
    <w:rPr>
      <w:rFonts w:ascii="宋体" w:hAnsi="Times New Roman" w:eastAsia="宋体" w:cs="Times New Roman"/>
      <w:szCs w:val="24"/>
    </w:rPr>
  </w:style>
  <w:style w:type="character" w:customStyle="1" w:styleId="575">
    <w:name w:val="一级条标题 Char"/>
    <w:link w:val="517"/>
    <w:uiPriority w:val="0"/>
    <w:rPr>
      <w:rFonts w:ascii="Times New Roman" w:hAnsi="Times New Roman" w:eastAsia="黑体" w:cs="Times New Roman"/>
      <w:kern w:val="0"/>
      <w:szCs w:val="20"/>
    </w:rPr>
  </w:style>
  <w:style w:type="paragraph" w:customStyle="1" w:styleId="576">
    <w:name w:val="投标文件标题1"/>
    <w:basedOn w:val="3"/>
    <w:next w:val="1"/>
    <w:link w:val="577"/>
    <w:qFormat/>
    <w:uiPriority w:val="0"/>
    <w:pPr>
      <w:pageBreakBefore/>
      <w:widowControl/>
      <w:adjustRightInd w:val="0"/>
      <w:spacing w:beforeLines="100" w:afterLines="200" w:line="480" w:lineRule="exact"/>
      <w:jc w:val="left"/>
    </w:pPr>
    <w:rPr>
      <w:rFonts w:ascii="Arial" w:hAnsi="Arial" w:eastAsia="黑体" w:cs="Arial"/>
      <w:bCs w:val="0"/>
      <w:spacing w:val="20"/>
    </w:rPr>
  </w:style>
  <w:style w:type="character" w:customStyle="1" w:styleId="577">
    <w:name w:val="投标文件标题1 Char"/>
    <w:basedOn w:val="255"/>
    <w:link w:val="576"/>
    <w:uiPriority w:val="0"/>
    <w:rPr>
      <w:rFonts w:ascii="Arial" w:hAnsi="Arial" w:eastAsia="黑体" w:cs="Arial"/>
      <w:bCs w:val="0"/>
      <w:spacing w:val="20"/>
      <w:kern w:val="44"/>
      <w:sz w:val="44"/>
      <w:szCs w:val="44"/>
    </w:rPr>
  </w:style>
  <w:style w:type="table" w:customStyle="1" w:styleId="578">
    <w:name w:val="彩色网格 - 强调文字颜色 61"/>
    <w:basedOn w:val="76"/>
    <w:uiPriority w:val="73"/>
    <w:rPr>
      <w:rFonts w:ascii="Times New Roman" w:hAnsi="Times New Roman" w:eastAsia="宋体" w:cs="Times New Roman"/>
      <w:color w:val="000000"/>
      <w:kern w:val="0"/>
      <w:sz w:val="20"/>
      <w:szCs w:val="20"/>
    </w:rPr>
    <w:tblPr>
      <w:tblBorders>
        <w:insideH w:val="single" w:color="FFFFFF" w:sz="4" w:space="0"/>
      </w:tblBorders>
    </w:tblPr>
    <w:tcPr>
      <w:shd w:val="clear" w:color="auto" w:fill="FDE9D9"/>
    </w:tcPr>
    <w:tblStylePr w:type="firstRow">
      <w:rPr>
        <w:b/>
        <w:bCs/>
      </w:rPr>
      <w:tcPr>
        <w:shd w:val="clear" w:color="auto" w:fill="FBD4B4"/>
      </w:tcPr>
    </w:tblStylePr>
    <w:tblStylePr w:type="lastRow">
      <w:rPr>
        <w:b/>
        <w:bCs/>
        <w:color w:val="000000"/>
      </w:rPr>
      <w:tcPr>
        <w:shd w:val="clear" w:color="auto" w:fill="FBD4B4"/>
      </w:tcPr>
    </w:tblStylePr>
    <w:tblStylePr w:type="firstCol">
      <w:rPr>
        <w:color w:val="FFFFFF"/>
      </w:rPr>
      <w:tcPr>
        <w:shd w:val="clear" w:color="auto" w:fill="E36C0A"/>
      </w:tcPr>
    </w:tblStylePr>
    <w:tblStylePr w:type="lastCol">
      <w:rPr>
        <w:color w:val="FFFFFF"/>
      </w:rPr>
      <w:tcPr>
        <w:shd w:val="clear" w:color="auto" w:fill="E36C0A"/>
      </w:tcPr>
    </w:tblStylePr>
    <w:tblStylePr w:type="band1Vert">
      <w:tcPr>
        <w:shd w:val="clear" w:color="auto" w:fill="FBCAA2"/>
      </w:tcPr>
    </w:tblStylePr>
    <w:tblStylePr w:type="band1Horz">
      <w:tcPr>
        <w:shd w:val="clear" w:color="auto" w:fill="FBCAA2"/>
      </w:tcPr>
    </w:tblStylePr>
  </w:style>
  <w:style w:type="paragraph" w:customStyle="1" w:styleId="579">
    <w:name w:val="投标文件标题2"/>
    <w:basedOn w:val="4"/>
    <w:next w:val="1"/>
    <w:link w:val="580"/>
    <w:qFormat/>
    <w:uiPriority w:val="0"/>
    <w:pPr>
      <w:widowControl/>
      <w:adjustRightInd w:val="0"/>
      <w:spacing w:beforeLines="100" w:afterLines="50" w:line="360" w:lineRule="exact"/>
      <w:jc w:val="left"/>
    </w:pPr>
    <w:rPr>
      <w:rFonts w:ascii="Arial" w:hAnsi="Arial" w:eastAsia="黑体" w:cs="Times New Roman"/>
      <w:b w:val="0"/>
      <w:bCs w:val="0"/>
      <w:spacing w:val="10"/>
      <w:kern w:val="20"/>
      <w:sz w:val="30"/>
      <w:szCs w:val="30"/>
    </w:rPr>
  </w:style>
  <w:style w:type="character" w:customStyle="1" w:styleId="580">
    <w:name w:val="投标文件标题2 Char"/>
    <w:basedOn w:val="242"/>
    <w:link w:val="579"/>
    <w:uiPriority w:val="0"/>
    <w:rPr>
      <w:rFonts w:ascii="Arial" w:hAnsi="Arial" w:eastAsia="黑体" w:cs="Times New Roman"/>
      <w:spacing w:val="10"/>
      <w:kern w:val="20"/>
      <w:sz w:val="30"/>
      <w:szCs w:val="30"/>
    </w:rPr>
  </w:style>
  <w:style w:type="paragraph" w:customStyle="1" w:styleId="581">
    <w:name w:val="投标文件标题3"/>
    <w:basedOn w:val="5"/>
    <w:qFormat/>
    <w:uiPriority w:val="0"/>
    <w:pPr>
      <w:widowControl/>
      <w:adjustRightInd w:val="0"/>
      <w:spacing w:beforeLines="100" w:afterLines="50" w:line="360" w:lineRule="exact"/>
      <w:jc w:val="left"/>
    </w:pPr>
    <w:rPr>
      <w:rFonts w:ascii="Arial" w:hAnsi="Arial" w:eastAsia="黑体" w:cs="Times New Roman"/>
      <w:b w:val="0"/>
      <w:bCs w:val="0"/>
      <w:kern w:val="20"/>
      <w:sz w:val="24"/>
      <w:szCs w:val="28"/>
    </w:rPr>
  </w:style>
  <w:style w:type="paragraph" w:customStyle="1" w:styleId="582">
    <w:name w:val="投标文件标题4"/>
    <w:basedOn w:val="6"/>
    <w:qFormat/>
    <w:uiPriority w:val="0"/>
    <w:pPr>
      <w:widowControl/>
      <w:adjustRightInd w:val="0"/>
      <w:spacing w:beforeLines="100" w:afterLines="50" w:line="360" w:lineRule="exact"/>
      <w:jc w:val="left"/>
    </w:pPr>
    <w:rPr>
      <w:rFonts w:ascii="Arial" w:hAnsi="Arial" w:eastAsia="黑体" w:cs="Times New Roman"/>
      <w:b w:val="0"/>
      <w:bCs w:val="0"/>
      <w:spacing w:val="5"/>
      <w:kern w:val="20"/>
      <w:sz w:val="24"/>
      <w:szCs w:val="24"/>
    </w:rPr>
  </w:style>
  <w:style w:type="paragraph" w:customStyle="1" w:styleId="583">
    <w:name w:val="投标文件标题"/>
    <w:basedOn w:val="3"/>
    <w:next w:val="1"/>
    <w:link w:val="584"/>
    <w:qFormat/>
    <w:uiPriority w:val="0"/>
    <w:pPr>
      <w:pageBreakBefore/>
      <w:widowControl/>
      <w:adjustRightInd w:val="0"/>
      <w:spacing w:beforeLines="100" w:afterLines="200" w:line="480" w:lineRule="exact"/>
      <w:jc w:val="left"/>
    </w:pPr>
    <w:rPr>
      <w:rFonts w:ascii="Arial" w:hAnsi="Arial" w:eastAsia="黑体" w:cs="Arial"/>
      <w:bCs w:val="0"/>
      <w:spacing w:val="20"/>
    </w:rPr>
  </w:style>
  <w:style w:type="character" w:customStyle="1" w:styleId="584">
    <w:name w:val="投标文件标题 Char"/>
    <w:basedOn w:val="255"/>
    <w:link w:val="583"/>
    <w:uiPriority w:val="0"/>
    <w:rPr>
      <w:rFonts w:ascii="Arial" w:hAnsi="Arial" w:eastAsia="黑体" w:cs="Arial"/>
      <w:bCs w:val="0"/>
      <w:spacing w:val="20"/>
      <w:kern w:val="44"/>
      <w:sz w:val="44"/>
      <w:szCs w:val="44"/>
    </w:rPr>
  </w:style>
  <w:style w:type="table" w:customStyle="1" w:styleId="585">
    <w:name w:val="网格型1"/>
    <w:basedOn w:val="76"/>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表格样式1"/>
    <w:basedOn w:val="76"/>
    <w:uiPriority w:val="0"/>
    <w:pPr>
      <w:snapToGrid w:val="0"/>
      <w:spacing w:line="312" w:lineRule="auto"/>
    </w:pPr>
    <w:rPr>
      <w:rFonts w:ascii="Courier New" w:hAnsi="Courier New" w:eastAsia="宋体" w:cs="Times New Roman"/>
      <w:kern w:val="0"/>
      <w:sz w:val="18"/>
      <w:szCs w:val="18"/>
    </w:rPr>
    <w:tblPr>
      <w:tblBorders>
        <w:top w:val="single" w:color="auto" w:sz="6" w:space="0"/>
        <w:left w:val="single" w:color="auto" w:sz="6" w:space="0"/>
        <w:bottom w:val="single" w:color="auto" w:sz="6" w:space="0"/>
        <w:right w:val="single" w:color="auto" w:sz="6" w:space="0"/>
        <w:insideV w:val="single" w:color="auto" w:sz="6" w:space="0"/>
      </w:tblBorders>
    </w:tblPr>
    <w:trPr>
      <w:cantSplit/>
    </w:trPr>
    <w:tcPr>
      <w:tcMar>
        <w:top w:w="28" w:type="dxa"/>
        <w:left w:w="57" w:type="dxa"/>
        <w:bottom w:w="28" w:type="dxa"/>
        <w:right w:w="57" w:type="dxa"/>
      </w:tcMar>
    </w:tcPr>
    <w:tblStylePr w:type="firstRow">
      <w:pPr>
        <w:wordWrap/>
        <w:jc w:val="center"/>
      </w:pPr>
      <w:tblPr/>
      <w:trPr>
        <w:tblHeader/>
      </w:trPr>
      <w:tcPr>
        <w:tcBorders>
          <w:top w:val="single" w:color="auto" w:sz="6" w:space="0"/>
          <w:left w:val="single" w:color="auto" w:sz="6" w:space="0"/>
          <w:bottom w:val="single" w:color="auto" w:sz="6" w:space="0"/>
          <w:right w:val="single" w:color="auto" w:sz="6" w:space="0"/>
          <w:insideH w:val="nil"/>
          <w:insideV w:val="single" w:sz="6" w:space="0"/>
          <w:tl2br w:val="nil"/>
          <w:tr2bl w:val="nil"/>
        </w:tcBorders>
      </w:tcPr>
    </w:tblStylePr>
    <w:tblStylePr w:type="firstCol">
      <w:pPr>
        <w:wordWrap/>
        <w:jc w:val="center"/>
      </w:pPr>
    </w:tblStylePr>
  </w:style>
  <w:style w:type="character" w:customStyle="1" w:styleId="587">
    <w:name w:val="正文文本首行缩进 2 字符"/>
    <w:basedOn w:val="123"/>
    <w:link w:val="75"/>
    <w:uiPriority w:val="0"/>
    <w:rPr>
      <w:rFonts w:ascii="Times New Roman" w:hAnsi="Times New Roman" w:eastAsia="宋体" w:cs="Times New Roman"/>
      <w:kern w:val="0"/>
      <w:sz w:val="24"/>
      <w:szCs w:val="24"/>
    </w:rPr>
  </w:style>
  <w:style w:type="character" w:customStyle="1" w:styleId="588">
    <w:name w:val="正文首行缩进 2 Char"/>
    <w:basedOn w:val="123"/>
    <w:uiPriority w:val="0"/>
    <w:rPr>
      <w:rFonts w:ascii="宋体" w:hAnsi="宋体" w:eastAsia="宋体" w:cs="Times New Roman"/>
      <w:kern w:val="0"/>
      <w:sz w:val="24"/>
      <w:szCs w:val="21"/>
    </w:rPr>
  </w:style>
  <w:style w:type="paragraph" w:customStyle="1" w:styleId="589">
    <w:name w:val="正文段落"/>
    <w:basedOn w:val="1"/>
    <w:link w:val="590"/>
    <w:uiPriority w:val="0"/>
    <w:pPr>
      <w:snapToGrid w:val="0"/>
      <w:spacing w:line="312" w:lineRule="auto"/>
      <w:ind w:firstLine="420" w:firstLineChars="200"/>
    </w:pPr>
    <w:rPr>
      <w:rFonts w:ascii="Times New Roman" w:hAnsi="Times New Roman" w:eastAsia="宋体" w:cs="Times New Roman"/>
      <w:sz w:val="24"/>
      <w:szCs w:val="21"/>
    </w:rPr>
  </w:style>
  <w:style w:type="character" w:customStyle="1" w:styleId="590">
    <w:name w:val="正文段落 Char"/>
    <w:link w:val="589"/>
    <w:uiPriority w:val="0"/>
    <w:rPr>
      <w:rFonts w:ascii="Times New Roman" w:hAnsi="Times New Roman" w:eastAsia="宋体" w:cs="Times New Roman"/>
      <w:sz w:val="24"/>
      <w:szCs w:val="21"/>
    </w:rPr>
  </w:style>
  <w:style w:type="table" w:customStyle="1" w:styleId="591">
    <w:name w:val="Table Normal"/>
    <w:semiHidden/>
    <w:unhideWhenUsed/>
    <w:qFormat/>
    <w:uiPriority w:val="2"/>
    <w:pPr>
      <w:widowControl w:val="0"/>
    </w:pPr>
    <w:rPr>
      <w:kern w:val="0"/>
      <w:sz w:val="22"/>
      <w:lang w:eastAsia="en-US"/>
    </w:rPr>
    <w:tblPr>
      <w:tblCellMar>
        <w:top w:w="0" w:type="dxa"/>
        <w:left w:w="0" w:type="dxa"/>
        <w:bottom w:w="0" w:type="dxa"/>
        <w:right w:w="0" w:type="dxa"/>
      </w:tblCellMar>
    </w:tblPr>
  </w:style>
  <w:style w:type="paragraph" w:customStyle="1" w:styleId="592">
    <w:name w:val="Table Paragraph"/>
    <w:basedOn w:val="1"/>
    <w:qFormat/>
    <w:uiPriority w:val="1"/>
    <w:pPr>
      <w:jc w:val="left"/>
    </w:pPr>
    <w:rPr>
      <w:kern w:val="0"/>
      <w:sz w:val="22"/>
      <w:lang w:eastAsia="en-US"/>
    </w:rPr>
  </w:style>
  <w:style w:type="paragraph" w:customStyle="1" w:styleId="593">
    <w:name w:val="标题 四 ＋ 宋体"/>
    <w:basedOn w:val="1"/>
    <w:uiPriority w:val="0"/>
    <w:pPr>
      <w:widowControl/>
      <w:numPr>
        <w:ilvl w:val="1"/>
        <w:numId w:val="24"/>
      </w:numPr>
      <w:spacing w:after="160" w:line="259" w:lineRule="auto"/>
      <w:jc w:val="left"/>
    </w:pPr>
    <w:rPr>
      <w:rFonts w:ascii="Calibri" w:hAnsi="Calibri" w:eastAsia="宋体" w:cs="Times New Roman"/>
      <w:i/>
      <w:kern w:val="0"/>
      <w:sz w:val="22"/>
    </w:rPr>
  </w:style>
  <w:style w:type="paragraph" w:customStyle="1" w:styleId="594">
    <w:name w:val="文章标题"/>
    <w:basedOn w:val="1"/>
    <w:link w:val="598"/>
    <w:qFormat/>
    <w:uiPriority w:val="0"/>
    <w:pPr>
      <w:spacing w:beforeLines="100" w:afterLines="100"/>
      <w:ind w:firstLine="200" w:firstLineChars="200"/>
      <w:jc w:val="center"/>
    </w:pPr>
    <w:rPr>
      <w:rFonts w:ascii="仿宋" w:hAnsi="仿宋" w:eastAsia="方正小标宋简体"/>
      <w:sz w:val="32"/>
    </w:rPr>
  </w:style>
  <w:style w:type="character" w:customStyle="1" w:styleId="595">
    <w:name w:val="正文-首行缩进 Char Char"/>
    <w:link w:val="596"/>
    <w:locked/>
    <w:uiPriority w:val="0"/>
    <w:rPr>
      <w:sz w:val="24"/>
      <w:szCs w:val="21"/>
    </w:rPr>
  </w:style>
  <w:style w:type="paragraph" w:customStyle="1" w:styleId="596">
    <w:name w:val="正文-首行缩进"/>
    <w:basedOn w:val="1"/>
    <w:link w:val="595"/>
    <w:qFormat/>
    <w:uiPriority w:val="0"/>
    <w:pPr>
      <w:spacing w:line="360" w:lineRule="auto"/>
      <w:ind w:firstLine="480" w:firstLineChars="200"/>
    </w:pPr>
    <w:rPr>
      <w:sz w:val="24"/>
      <w:szCs w:val="21"/>
    </w:rPr>
  </w:style>
  <w:style w:type="paragraph" w:customStyle="1" w:styleId="597">
    <w:name w:val="一级标题"/>
    <w:next w:val="1"/>
    <w:link w:val="600"/>
    <w:qFormat/>
    <w:uiPriority w:val="0"/>
    <w:pPr>
      <w:numPr>
        <w:ilvl w:val="0"/>
        <w:numId w:val="25"/>
      </w:numPr>
      <w:spacing w:before="312" w:after="312"/>
      <w:outlineLvl w:val="0"/>
    </w:pPr>
    <w:rPr>
      <w:rFonts w:ascii="仿宋" w:hAnsi="仿宋" w:eastAsia="黑体" w:cstheme="minorBidi"/>
      <w:b/>
      <w:kern w:val="2"/>
      <w:sz w:val="32"/>
      <w:szCs w:val="22"/>
      <w:lang w:val="en-US" w:eastAsia="zh-CN" w:bidi="ar-SA"/>
    </w:rPr>
  </w:style>
  <w:style w:type="character" w:customStyle="1" w:styleId="598">
    <w:name w:val="文章标题 Char"/>
    <w:basedOn w:val="83"/>
    <w:link w:val="594"/>
    <w:uiPriority w:val="0"/>
    <w:rPr>
      <w:rFonts w:ascii="仿宋" w:hAnsi="仿宋" w:eastAsia="方正小标宋简体"/>
      <w:sz w:val="32"/>
    </w:rPr>
  </w:style>
  <w:style w:type="paragraph" w:customStyle="1" w:styleId="599">
    <w:name w:val="二级标题"/>
    <w:basedOn w:val="597"/>
    <w:link w:val="602"/>
    <w:qFormat/>
    <w:uiPriority w:val="0"/>
    <w:pPr>
      <w:numPr>
        <w:ilvl w:val="1"/>
      </w:numPr>
      <w:outlineLvl w:val="1"/>
    </w:pPr>
    <w:rPr>
      <w:sz w:val="30"/>
    </w:rPr>
  </w:style>
  <w:style w:type="character" w:customStyle="1" w:styleId="600">
    <w:name w:val="一级标题 Char"/>
    <w:basedOn w:val="598"/>
    <w:link w:val="597"/>
    <w:uiPriority w:val="0"/>
    <w:rPr>
      <w:rFonts w:ascii="仿宋" w:hAnsi="仿宋" w:eastAsia="黑体"/>
      <w:b/>
      <w:sz w:val="32"/>
    </w:rPr>
  </w:style>
  <w:style w:type="paragraph" w:customStyle="1" w:styleId="601">
    <w:name w:val="三级标题"/>
    <w:basedOn w:val="599"/>
    <w:link w:val="603"/>
    <w:qFormat/>
    <w:uiPriority w:val="0"/>
    <w:pPr>
      <w:numPr>
        <w:ilvl w:val="2"/>
      </w:numPr>
      <w:outlineLvl w:val="2"/>
    </w:pPr>
    <w:rPr>
      <w:sz w:val="28"/>
    </w:rPr>
  </w:style>
  <w:style w:type="character" w:customStyle="1" w:styleId="602">
    <w:name w:val="二级标题 Char"/>
    <w:basedOn w:val="600"/>
    <w:link w:val="599"/>
    <w:uiPriority w:val="0"/>
    <w:rPr>
      <w:rFonts w:ascii="仿宋" w:hAnsi="仿宋" w:eastAsia="黑体"/>
      <w:sz w:val="30"/>
    </w:rPr>
  </w:style>
  <w:style w:type="character" w:customStyle="1" w:styleId="603">
    <w:name w:val="三级标题 Char"/>
    <w:basedOn w:val="602"/>
    <w:link w:val="601"/>
    <w:uiPriority w:val="0"/>
    <w:rPr>
      <w:rFonts w:ascii="仿宋" w:hAnsi="仿宋" w:eastAsia="黑体"/>
      <w:sz w:val="28"/>
    </w:rPr>
  </w:style>
  <w:style w:type="paragraph" w:customStyle="1" w:styleId="604">
    <w:name w:val="图片样式"/>
    <w:basedOn w:val="1"/>
    <w:next w:val="1"/>
    <w:link w:val="606"/>
    <w:qFormat/>
    <w:uiPriority w:val="0"/>
    <w:pPr>
      <w:jc w:val="center"/>
    </w:pPr>
    <w:rPr>
      <w:rFonts w:ascii="Times New Roman" w:hAnsi="Times New Roman" w:eastAsia="仿宋"/>
      <w:sz w:val="30"/>
    </w:rPr>
  </w:style>
  <w:style w:type="paragraph" w:customStyle="1" w:styleId="605">
    <w:name w:val="表格内容"/>
    <w:basedOn w:val="1"/>
    <w:next w:val="1"/>
    <w:link w:val="607"/>
    <w:qFormat/>
    <w:uiPriority w:val="0"/>
    <w:pPr>
      <w:spacing w:line="240" w:lineRule="atLeast"/>
    </w:pPr>
    <w:rPr>
      <w:rFonts w:ascii="Times New Roman" w:hAnsi="Times New Roman" w:eastAsia="宋体"/>
      <w:sz w:val="22"/>
    </w:rPr>
  </w:style>
  <w:style w:type="character" w:customStyle="1" w:styleId="606">
    <w:name w:val="图片样式 Char"/>
    <w:basedOn w:val="83"/>
    <w:link w:val="604"/>
    <w:uiPriority w:val="0"/>
    <w:rPr>
      <w:rFonts w:ascii="Times New Roman" w:hAnsi="Times New Roman" w:eastAsia="仿宋"/>
      <w:sz w:val="30"/>
    </w:rPr>
  </w:style>
  <w:style w:type="character" w:customStyle="1" w:styleId="607">
    <w:name w:val="表格内容 Char"/>
    <w:basedOn w:val="83"/>
    <w:link w:val="605"/>
    <w:uiPriority w:val="0"/>
    <w:rPr>
      <w:rFonts w:ascii="Times New Roman" w:hAnsi="Times New Roman" w:eastAsia="宋体"/>
      <w:sz w:val="22"/>
    </w:rPr>
  </w:style>
  <w:style w:type="paragraph" w:customStyle="1" w:styleId="608">
    <w:name w:val="四级标题"/>
    <w:basedOn w:val="1"/>
    <w:next w:val="1"/>
    <w:link w:val="610"/>
    <w:qFormat/>
    <w:uiPriority w:val="0"/>
    <w:pPr>
      <w:numPr>
        <w:ilvl w:val="3"/>
        <w:numId w:val="25"/>
      </w:numPr>
      <w:ind w:firstLine="0"/>
    </w:pPr>
    <w:rPr>
      <w:rFonts w:ascii="Times New Roman" w:hAnsi="Times New Roman" w:eastAsia="仿宋"/>
      <w:b/>
      <w:sz w:val="28"/>
    </w:rPr>
  </w:style>
  <w:style w:type="table" w:customStyle="1" w:styleId="609">
    <w:name w:val="网格表 4 - 着色 11"/>
    <w:basedOn w:val="76"/>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character" w:customStyle="1" w:styleId="610">
    <w:name w:val="四级标题 Char"/>
    <w:basedOn w:val="83"/>
    <w:link w:val="608"/>
    <w:uiPriority w:val="0"/>
    <w:rPr>
      <w:rFonts w:ascii="Times New Roman" w:hAnsi="Times New Roman" w:eastAsia="仿宋"/>
      <w:b/>
      <w:sz w:val="28"/>
    </w:rPr>
  </w:style>
  <w:style w:type="character" w:customStyle="1" w:styleId="611">
    <w:name w:val="标题 5 Char"/>
    <w:basedOn w:val="83"/>
    <w:uiPriority w:val="99"/>
    <w:rPr>
      <w:rFonts w:ascii="Arial" w:hAnsi="Arial" w:eastAsia="黑体"/>
      <w:kern w:val="20"/>
      <w:sz w:val="24"/>
      <w:szCs w:val="21"/>
    </w:rPr>
  </w:style>
  <w:style w:type="character" w:customStyle="1" w:styleId="612">
    <w:name w:val="标题 6 Char"/>
    <w:basedOn w:val="83"/>
    <w:uiPriority w:val="99"/>
    <w:rPr>
      <w:rFonts w:ascii="Arial" w:hAnsi="Arial" w:eastAsia="仿宋_GB2312"/>
      <w:b/>
      <w:bCs/>
      <w:sz w:val="28"/>
      <w:szCs w:val="21"/>
    </w:rPr>
  </w:style>
  <w:style w:type="character" w:customStyle="1" w:styleId="613">
    <w:name w:val="标题 7 Char"/>
    <w:basedOn w:val="83"/>
    <w:uiPriority w:val="99"/>
    <w:rPr>
      <w:rFonts w:eastAsia="仿宋_GB2312"/>
      <w:b/>
      <w:bCs/>
      <w:sz w:val="24"/>
      <w:szCs w:val="21"/>
    </w:rPr>
  </w:style>
  <w:style w:type="character" w:customStyle="1" w:styleId="614">
    <w:name w:val="标题 8 Char"/>
    <w:basedOn w:val="83"/>
    <w:uiPriority w:val="99"/>
    <w:rPr>
      <w:rFonts w:ascii="Arial" w:hAnsi="Arial" w:eastAsia="黑体"/>
      <w:sz w:val="24"/>
      <w:szCs w:val="21"/>
    </w:rPr>
  </w:style>
  <w:style w:type="character" w:customStyle="1" w:styleId="615">
    <w:name w:val="标题 9 Char"/>
    <w:basedOn w:val="83"/>
    <w:uiPriority w:val="99"/>
    <w:rPr>
      <w:rFonts w:ascii="Arial" w:hAnsi="Arial" w:eastAsia="黑体"/>
      <w:sz w:val="28"/>
      <w:szCs w:val="21"/>
    </w:rPr>
  </w:style>
  <w:style w:type="character" w:customStyle="1" w:styleId="616">
    <w:name w:val="题注 Char"/>
    <w:basedOn w:val="83"/>
    <w:uiPriority w:val="0"/>
    <w:rPr>
      <w:rFonts w:eastAsia="仿宋_GB2312"/>
      <w:spacing w:val="5"/>
      <w:sz w:val="21"/>
      <w:szCs w:val="21"/>
      <w:lang w:val="en-US" w:eastAsia="zh-CN" w:bidi="ar-SA"/>
    </w:rPr>
  </w:style>
  <w:style w:type="paragraph" w:customStyle="1" w:styleId="617">
    <w:name w:val="样式 正文缩进 + 首行缩进:  2 字符"/>
    <w:basedOn w:val="19"/>
    <w:link w:val="618"/>
    <w:uiPriority w:val="0"/>
    <w:pPr>
      <w:adjustRightInd/>
      <w:ind w:firstLine="200"/>
      <w:jc w:val="both"/>
      <w:textAlignment w:val="auto"/>
    </w:pPr>
    <w:rPr>
      <w:rFonts w:cs="宋体"/>
      <w:kern w:val="2"/>
    </w:rPr>
  </w:style>
  <w:style w:type="character" w:customStyle="1" w:styleId="618">
    <w:name w:val="样式 正文缩进 + 首行缩进:  2 字符 Char"/>
    <w:basedOn w:val="83"/>
    <w:link w:val="617"/>
    <w:uiPriority w:val="0"/>
    <w:rPr>
      <w:rFonts w:ascii="Times New Roman" w:hAnsi="Times New Roman" w:eastAsia="宋体" w:cs="宋体"/>
      <w:sz w:val="24"/>
      <w:szCs w:val="20"/>
    </w:rPr>
  </w:style>
  <w:style w:type="paragraph" w:customStyle="1" w:styleId="619">
    <w:name w:val="样式 (西文) Arial 左 段前: 6 磅 段后: 6 磅 行距: 固定值 23 磅 首行缩进:  2 字符 右..."/>
    <w:basedOn w:val="1"/>
    <w:uiPriority w:val="0"/>
    <w:pPr>
      <w:adjustRightInd w:val="0"/>
      <w:spacing w:before="120" w:after="120" w:line="460" w:lineRule="exact"/>
      <w:ind w:right="216" w:rightChars="77" w:firstLine="560" w:firstLineChars="200"/>
      <w:jc w:val="left"/>
    </w:pPr>
    <w:rPr>
      <w:rFonts w:ascii="Arial" w:hAnsi="Arial" w:eastAsia="仿宋_GB2312" w:cs="宋体"/>
      <w:kern w:val="0"/>
      <w:sz w:val="24"/>
      <w:szCs w:val="20"/>
    </w:rPr>
  </w:style>
  <w:style w:type="paragraph" w:customStyle="1" w:styleId="620">
    <w:name w:val="样式 (西文) Arial 段前: 6 磅 段后: 6 磅 行距: 固定值 23 磅 首行缩进:  2 字符 右  0..."/>
    <w:basedOn w:val="1"/>
    <w:uiPriority w:val="0"/>
    <w:pPr>
      <w:adjustRightInd w:val="0"/>
      <w:spacing w:before="120" w:after="120" w:line="460" w:lineRule="exact"/>
      <w:ind w:right="216" w:rightChars="77" w:firstLine="560" w:firstLineChars="200"/>
    </w:pPr>
    <w:rPr>
      <w:rFonts w:ascii="Arial" w:hAnsi="Arial" w:eastAsia="仿宋_GB2312" w:cs="宋体"/>
      <w:kern w:val="0"/>
      <w:sz w:val="24"/>
      <w:szCs w:val="20"/>
    </w:rPr>
  </w:style>
  <w:style w:type="paragraph" w:customStyle="1" w:styleId="621">
    <w:name w:val="样式 段前: 6 磅 段后: 6 磅 行距: 固定值 23 磅 右  0.76 字符"/>
    <w:basedOn w:val="1"/>
    <w:uiPriority w:val="0"/>
    <w:pPr>
      <w:adjustRightInd w:val="0"/>
      <w:spacing w:before="120" w:after="120" w:line="460" w:lineRule="exact"/>
      <w:ind w:right="213" w:rightChars="76"/>
    </w:pPr>
    <w:rPr>
      <w:rFonts w:ascii="Times New Roman" w:hAnsi="Times New Roman" w:eastAsia="仿宋_GB2312" w:cs="宋体"/>
      <w:kern w:val="0"/>
      <w:sz w:val="24"/>
      <w:szCs w:val="20"/>
    </w:rPr>
  </w:style>
  <w:style w:type="paragraph" w:customStyle="1" w:styleId="622">
    <w:name w:val="样式 段前: 6 磅 段后: 6 磅 行距: 固定值 23 磅 首行缩进:  2 字符 右  0.76 字符"/>
    <w:basedOn w:val="1"/>
    <w:uiPriority w:val="0"/>
    <w:pPr>
      <w:adjustRightInd w:val="0"/>
      <w:spacing w:before="120" w:after="120" w:line="460" w:lineRule="exact"/>
      <w:ind w:right="213" w:rightChars="76" w:firstLine="560" w:firstLineChars="200"/>
    </w:pPr>
    <w:rPr>
      <w:rFonts w:ascii="Times New Roman" w:hAnsi="Times New Roman" w:eastAsia="仿宋_GB2312" w:cs="宋体"/>
      <w:kern w:val="0"/>
      <w:sz w:val="24"/>
      <w:szCs w:val="20"/>
    </w:rPr>
  </w:style>
  <w:style w:type="paragraph" w:customStyle="1" w:styleId="623">
    <w:name w:val="样式 段前: 6 磅 段后: 6 磅 行距: 固定值 23 磅 首行缩进:  2 字符 右  0.75 字符"/>
    <w:basedOn w:val="1"/>
    <w:uiPriority w:val="0"/>
    <w:pPr>
      <w:adjustRightInd w:val="0"/>
      <w:spacing w:before="120" w:after="120" w:line="460" w:lineRule="exact"/>
      <w:ind w:right="210" w:rightChars="75" w:firstLine="560" w:firstLineChars="200"/>
    </w:pPr>
    <w:rPr>
      <w:rFonts w:ascii="Times New Roman" w:hAnsi="Times New Roman" w:eastAsia="仿宋_GB2312" w:cs="宋体"/>
      <w:kern w:val="0"/>
      <w:sz w:val="24"/>
      <w:szCs w:val="20"/>
    </w:rPr>
  </w:style>
  <w:style w:type="paragraph" w:customStyle="1" w:styleId="624">
    <w:name w:val="样式 行距: 固定值 23 磅 首行缩进:  2 字符"/>
    <w:basedOn w:val="1"/>
    <w:uiPriority w:val="0"/>
    <w:pPr>
      <w:adjustRightInd w:val="0"/>
      <w:spacing w:line="460" w:lineRule="exact"/>
      <w:ind w:firstLine="560" w:firstLineChars="200"/>
    </w:pPr>
    <w:rPr>
      <w:rFonts w:ascii="Times New Roman" w:hAnsi="Times New Roman" w:eastAsia="仿宋_GB2312" w:cs="宋体"/>
      <w:kern w:val="0"/>
      <w:sz w:val="24"/>
      <w:szCs w:val="20"/>
    </w:rPr>
  </w:style>
  <w:style w:type="paragraph" w:customStyle="1" w:styleId="625">
    <w:name w:val="样式 段前: 6 磅 段后: 6 磅 行距: 固定值 23 磅 首行缩进:  2 字符 右  0.5 字符"/>
    <w:basedOn w:val="1"/>
    <w:uiPriority w:val="0"/>
    <w:pPr>
      <w:adjustRightInd w:val="0"/>
      <w:spacing w:before="120" w:after="120" w:line="460" w:lineRule="exact"/>
      <w:ind w:right="140" w:rightChars="50" w:firstLine="560" w:firstLineChars="200"/>
    </w:pPr>
    <w:rPr>
      <w:rFonts w:ascii="Times New Roman" w:hAnsi="Times New Roman" w:eastAsia="仿宋_GB2312" w:cs="宋体"/>
      <w:kern w:val="0"/>
      <w:sz w:val="24"/>
      <w:szCs w:val="20"/>
    </w:rPr>
  </w:style>
  <w:style w:type="paragraph" w:customStyle="1" w:styleId="626">
    <w:name w:val="样式 样式 段前: 6 磅 段后: 6 磅 行距: 固定值 23 磅 首行缩进:  2 字符 右  0.5 字符 + 首行缩进:..."/>
    <w:basedOn w:val="625"/>
    <w:uiPriority w:val="0"/>
    <w:pPr>
      <w:ind w:firstLine="480"/>
    </w:pPr>
  </w:style>
  <w:style w:type="paragraph" w:customStyle="1" w:styleId="627">
    <w:name w:val="样式 段前: 6 磅 段后: 6 磅 行距: 固定值 23 磅 右  0.5 字符"/>
    <w:basedOn w:val="1"/>
    <w:uiPriority w:val="0"/>
    <w:pPr>
      <w:adjustRightInd w:val="0"/>
      <w:spacing w:before="120" w:after="120" w:line="460" w:lineRule="exact"/>
      <w:ind w:right="140" w:rightChars="50"/>
    </w:pPr>
    <w:rPr>
      <w:rFonts w:ascii="Times New Roman" w:hAnsi="Times New Roman" w:eastAsia="仿宋_GB2312" w:cs="宋体"/>
      <w:kern w:val="0"/>
      <w:sz w:val="24"/>
      <w:szCs w:val="20"/>
    </w:rPr>
  </w:style>
  <w:style w:type="paragraph" w:customStyle="1" w:styleId="628">
    <w:name w:val="Char12"/>
    <w:basedOn w:val="1"/>
    <w:uiPriority w:val="99"/>
    <w:rPr>
      <w:rFonts w:ascii="仿宋_GB2312" w:hAnsi="Times New Roman" w:eastAsia="仿宋_GB2312" w:cs="Times New Roman"/>
      <w:b/>
      <w:sz w:val="32"/>
      <w:szCs w:val="32"/>
    </w:rPr>
  </w:style>
  <w:style w:type="paragraph" w:customStyle="1" w:styleId="629">
    <w:name w:val="默认段落字体 Para Char Char Char Char Char Char Char Char Char Char Char Char Char Char Char Char"/>
    <w:basedOn w:val="1"/>
    <w:uiPriority w:val="0"/>
    <w:rPr>
      <w:rFonts w:ascii="Tahoma" w:hAnsi="Tahoma" w:eastAsia="宋体" w:cs="Times New Roman"/>
      <w:sz w:val="24"/>
      <w:szCs w:val="20"/>
    </w:rPr>
  </w:style>
  <w:style w:type="paragraph" w:customStyle="1" w:styleId="630">
    <w:name w:val="正文样式"/>
    <w:basedOn w:val="1"/>
    <w:uiPriority w:val="0"/>
    <w:pPr>
      <w:widowControl/>
      <w:overflowPunct w:val="0"/>
      <w:autoSpaceDE w:val="0"/>
      <w:autoSpaceDN w:val="0"/>
      <w:adjustRightInd w:val="0"/>
      <w:spacing w:before="240" w:line="300" w:lineRule="auto"/>
      <w:ind w:left="2268"/>
      <w:jc w:val="left"/>
      <w:textAlignment w:val="baseline"/>
    </w:pPr>
    <w:rPr>
      <w:rFonts w:ascii="Times New Roman" w:hAnsi="Times New Roman" w:eastAsia="宋体" w:cs="Times New Roman"/>
      <w:kern w:val="0"/>
      <w:sz w:val="24"/>
      <w:szCs w:val="20"/>
    </w:rPr>
  </w:style>
  <w:style w:type="paragraph" w:customStyle="1" w:styleId="631">
    <w:name w:val="_下划线"/>
    <w:basedOn w:val="1"/>
    <w:uiPriority w:val="0"/>
    <w:pPr>
      <w:widowControl/>
      <w:adjustRightInd w:val="0"/>
      <w:snapToGrid w:val="0"/>
      <w:spacing w:line="360" w:lineRule="auto"/>
      <w:ind w:firstLine="480" w:firstLineChars="200"/>
      <w:jc w:val="left"/>
    </w:pPr>
    <w:rPr>
      <w:rFonts w:ascii="Times New Roman" w:hAnsi="Times New Roman" w:eastAsia="宋体" w:cs="Times New Roman"/>
      <w:sz w:val="24"/>
      <w:szCs w:val="24"/>
      <w:u w:val="single"/>
    </w:rPr>
  </w:style>
  <w:style w:type="paragraph" w:customStyle="1" w:styleId="632">
    <w:name w:val="_封面标题"/>
    <w:basedOn w:val="1"/>
    <w:uiPriority w:val="0"/>
    <w:pPr>
      <w:spacing w:line="360" w:lineRule="auto"/>
      <w:jc w:val="center"/>
    </w:pPr>
    <w:rPr>
      <w:rFonts w:ascii="Times New Roman" w:hAnsi="Times New Roman" w:eastAsia="黑体" w:cs="Times New Roman"/>
      <w:sz w:val="52"/>
      <w:szCs w:val="24"/>
    </w:rPr>
  </w:style>
  <w:style w:type="paragraph" w:customStyle="1" w:styleId="633">
    <w:name w:val="_封面文字说明"/>
    <w:basedOn w:val="1"/>
    <w:uiPriority w:val="0"/>
    <w:pPr>
      <w:spacing w:line="360" w:lineRule="auto"/>
    </w:pPr>
    <w:rPr>
      <w:rFonts w:ascii="Times New Roman" w:hAnsi="Times New Roman" w:eastAsia="黑体" w:cs="Times New Roman"/>
      <w:sz w:val="28"/>
      <w:szCs w:val="24"/>
    </w:rPr>
  </w:style>
  <w:style w:type="paragraph" w:customStyle="1" w:styleId="634">
    <w:name w:val="_封面文字"/>
    <w:basedOn w:val="1"/>
    <w:next w:val="631"/>
    <w:uiPriority w:val="0"/>
    <w:pPr>
      <w:spacing w:line="360" w:lineRule="auto"/>
      <w:jc w:val="center"/>
    </w:pPr>
    <w:rPr>
      <w:rFonts w:ascii="Times New Roman" w:hAnsi="Times New Roman" w:eastAsia="黑体" w:cs="Times New Roman"/>
      <w:sz w:val="32"/>
      <w:szCs w:val="24"/>
    </w:rPr>
  </w:style>
  <w:style w:type="paragraph" w:customStyle="1" w:styleId="635">
    <w:name w:val="_标题1"/>
    <w:basedOn w:val="3"/>
    <w:next w:val="205"/>
    <w:link w:val="636"/>
    <w:uiPriority w:val="0"/>
    <w:pPr>
      <w:pageBreakBefore/>
      <w:numPr>
        <w:ilvl w:val="0"/>
        <w:numId w:val="26"/>
      </w:numPr>
      <w:spacing w:before="0" w:after="0"/>
      <w:jc w:val="center"/>
    </w:pPr>
    <w:rPr>
      <w:rFonts w:ascii="Arial" w:hAnsi="Arial" w:eastAsia="黑体" w:cs="Times New Roman"/>
      <w:b w:val="0"/>
    </w:rPr>
  </w:style>
  <w:style w:type="character" w:customStyle="1" w:styleId="636">
    <w:name w:val="_标题1 Char"/>
    <w:basedOn w:val="83"/>
    <w:link w:val="635"/>
    <w:uiPriority w:val="0"/>
    <w:rPr>
      <w:rFonts w:ascii="Arial" w:hAnsi="Arial" w:eastAsia="黑体" w:cs="Times New Roman"/>
      <w:bCs/>
      <w:kern w:val="44"/>
      <w:sz w:val="44"/>
      <w:szCs w:val="44"/>
    </w:rPr>
  </w:style>
  <w:style w:type="paragraph" w:customStyle="1" w:styleId="637">
    <w:name w:val="_标题2"/>
    <w:basedOn w:val="4"/>
    <w:next w:val="205"/>
    <w:uiPriority w:val="0"/>
    <w:pPr>
      <w:numPr>
        <w:ilvl w:val="1"/>
        <w:numId w:val="26"/>
      </w:numPr>
      <w:spacing w:before="0"/>
    </w:pPr>
    <w:rPr>
      <w:rFonts w:ascii="Arial" w:hAnsi="Arial" w:eastAsia="黑体" w:cs="Times New Roman"/>
      <w:b w:val="0"/>
    </w:rPr>
  </w:style>
  <w:style w:type="paragraph" w:customStyle="1" w:styleId="638">
    <w:name w:val="_标题3"/>
    <w:basedOn w:val="5"/>
    <w:next w:val="205"/>
    <w:link w:val="754"/>
    <w:uiPriority w:val="0"/>
    <w:pPr>
      <w:widowControl/>
      <w:numPr>
        <w:ilvl w:val="2"/>
        <w:numId w:val="26"/>
      </w:numPr>
      <w:spacing w:before="0" w:after="0" w:line="360" w:lineRule="auto"/>
      <w:jc w:val="left"/>
    </w:pPr>
    <w:rPr>
      <w:rFonts w:ascii="Arial" w:hAnsi="Arial" w:eastAsia="黑体" w:cs="Times New Roman"/>
      <w:b w:val="0"/>
      <w:sz w:val="30"/>
    </w:rPr>
  </w:style>
  <w:style w:type="paragraph" w:customStyle="1" w:styleId="639">
    <w:name w:val="_标题4"/>
    <w:basedOn w:val="6"/>
    <w:next w:val="205"/>
    <w:link w:val="675"/>
    <w:uiPriority w:val="0"/>
    <w:pPr>
      <w:numPr>
        <w:ilvl w:val="3"/>
        <w:numId w:val="26"/>
      </w:numPr>
      <w:spacing w:before="0" w:after="0"/>
      <w:ind w:firstLine="0"/>
    </w:pPr>
    <w:rPr>
      <w:rFonts w:ascii="Arial" w:hAnsi="Arial" w:eastAsia="黑体" w:cs="Times New Roman"/>
      <w:b w:val="0"/>
    </w:rPr>
  </w:style>
  <w:style w:type="paragraph" w:customStyle="1" w:styleId="640">
    <w:name w:val="_标题5"/>
    <w:basedOn w:val="7"/>
    <w:next w:val="205"/>
    <w:link w:val="662"/>
    <w:uiPriority w:val="0"/>
    <w:pPr>
      <w:numPr>
        <w:ilvl w:val="4"/>
        <w:numId w:val="26"/>
      </w:numPr>
      <w:adjustRightInd/>
      <w:spacing w:before="0" w:after="0" w:line="376" w:lineRule="auto"/>
      <w:ind w:firstLine="0" w:firstLineChars="0"/>
      <w:jc w:val="both"/>
      <w:textAlignment w:val="auto"/>
    </w:pPr>
    <w:rPr>
      <w:rFonts w:ascii="Arial" w:hAnsi="Arial" w:eastAsia="黑体"/>
      <w:b w:val="0"/>
      <w:kern w:val="2"/>
      <w:sz w:val="24"/>
    </w:rPr>
  </w:style>
  <w:style w:type="paragraph" w:customStyle="1" w:styleId="641">
    <w:name w:val="_标题6"/>
    <w:basedOn w:val="8"/>
    <w:next w:val="205"/>
    <w:uiPriority w:val="0"/>
    <w:pPr>
      <w:numPr>
        <w:ilvl w:val="5"/>
        <w:numId w:val="26"/>
      </w:numPr>
      <w:adjustRightInd/>
      <w:spacing w:line="320" w:lineRule="auto"/>
      <w:ind w:firstLine="0" w:firstLineChars="0"/>
      <w:jc w:val="both"/>
      <w:textAlignment w:val="auto"/>
    </w:pPr>
    <w:rPr>
      <w:b w:val="0"/>
      <w:kern w:val="2"/>
    </w:rPr>
  </w:style>
  <w:style w:type="paragraph" w:customStyle="1" w:styleId="642">
    <w:name w:val="_图片"/>
    <w:basedOn w:val="1"/>
    <w:next w:val="205"/>
    <w:uiPriority w:val="0"/>
    <w:pPr>
      <w:spacing w:before="46" w:after="46" w:line="360" w:lineRule="auto"/>
      <w:jc w:val="center"/>
    </w:pPr>
    <w:rPr>
      <w:rFonts w:ascii="Times New Roman" w:hAnsi="Times New Roman" w:eastAsia="宋体" w:cs="Times New Roman"/>
      <w:b/>
      <w:sz w:val="18"/>
      <w:szCs w:val="24"/>
    </w:rPr>
  </w:style>
  <w:style w:type="paragraph" w:customStyle="1" w:styleId="643">
    <w:name w:val="_标题"/>
    <w:basedOn w:val="1"/>
    <w:next w:val="1"/>
    <w:uiPriority w:val="0"/>
    <w:pPr>
      <w:spacing w:before="240" w:after="60"/>
      <w:jc w:val="center"/>
      <w:outlineLvl w:val="0"/>
    </w:pPr>
    <w:rPr>
      <w:rFonts w:ascii="Arial" w:hAnsi="Arial" w:eastAsia="黑体" w:cs="Arial"/>
      <w:bCs/>
      <w:sz w:val="44"/>
      <w:szCs w:val="32"/>
    </w:rPr>
  </w:style>
  <w:style w:type="paragraph" w:customStyle="1" w:styleId="644">
    <w:name w:val="_正文段落加粗"/>
    <w:basedOn w:val="205"/>
    <w:link w:val="645"/>
    <w:uiPriority w:val="0"/>
    <w:pPr>
      <w:spacing w:beforeLines="0" w:afterLines="0"/>
      <w:ind w:firstLine="480"/>
    </w:pPr>
    <w:rPr>
      <w:rFonts w:ascii="宋体" w:hAnsi="宋体"/>
      <w:b/>
    </w:rPr>
  </w:style>
  <w:style w:type="character" w:customStyle="1" w:styleId="645">
    <w:name w:val="_正文段落加粗 Char"/>
    <w:basedOn w:val="206"/>
    <w:link w:val="644"/>
    <w:uiPriority w:val="0"/>
    <w:rPr>
      <w:rFonts w:ascii="宋体" w:hAnsi="宋体" w:eastAsia="宋体" w:cs="Times New Roman"/>
      <w:b/>
      <w:sz w:val="24"/>
      <w:szCs w:val="24"/>
    </w:rPr>
  </w:style>
  <w:style w:type="paragraph" w:customStyle="1" w:styleId="646">
    <w:name w:val="_正文段落斜体"/>
    <w:basedOn w:val="205"/>
    <w:next w:val="205"/>
    <w:uiPriority w:val="0"/>
    <w:pPr>
      <w:spacing w:beforeLines="0" w:afterLines="0"/>
      <w:ind w:firstLine="480"/>
    </w:pPr>
    <w:rPr>
      <w:rFonts w:ascii="宋体" w:hAnsi="宋体"/>
      <w:i/>
    </w:rPr>
  </w:style>
  <w:style w:type="paragraph" w:customStyle="1" w:styleId="647">
    <w:name w:val="_表格文字"/>
    <w:basedOn w:val="1"/>
    <w:link w:val="648"/>
    <w:uiPriority w:val="0"/>
    <w:pPr>
      <w:jc w:val="left"/>
    </w:pPr>
    <w:rPr>
      <w:rFonts w:ascii="宋体" w:hAnsi="宋体" w:eastAsia="宋体" w:cs="Times New Roman"/>
      <w:kern w:val="0"/>
      <w:szCs w:val="24"/>
    </w:rPr>
  </w:style>
  <w:style w:type="character" w:customStyle="1" w:styleId="648">
    <w:name w:val="_表格文字 Char"/>
    <w:basedOn w:val="83"/>
    <w:link w:val="647"/>
    <w:uiPriority w:val="0"/>
    <w:rPr>
      <w:rFonts w:ascii="宋体" w:hAnsi="宋体" w:eastAsia="宋体" w:cs="Times New Roman"/>
      <w:kern w:val="0"/>
      <w:szCs w:val="24"/>
    </w:rPr>
  </w:style>
  <w:style w:type="paragraph" w:customStyle="1" w:styleId="649">
    <w:name w:val="_列表"/>
    <w:basedOn w:val="205"/>
    <w:link w:val="650"/>
    <w:uiPriority w:val="0"/>
    <w:pPr>
      <w:numPr>
        <w:ilvl w:val="0"/>
        <w:numId w:val="27"/>
      </w:numPr>
      <w:spacing w:beforeLines="0" w:afterLines="0"/>
      <w:ind w:firstLine="0" w:firstLineChars="0"/>
    </w:pPr>
    <w:rPr>
      <w:rFonts w:ascii="宋体" w:hAnsi="宋体"/>
    </w:rPr>
  </w:style>
  <w:style w:type="character" w:customStyle="1" w:styleId="650">
    <w:name w:val="_列表 Char"/>
    <w:basedOn w:val="206"/>
    <w:link w:val="649"/>
    <w:uiPriority w:val="0"/>
    <w:rPr>
      <w:rFonts w:ascii="宋体" w:hAnsi="宋体" w:eastAsia="宋体" w:cs="Times New Roman"/>
      <w:sz w:val="24"/>
      <w:szCs w:val="24"/>
    </w:rPr>
  </w:style>
  <w:style w:type="paragraph" w:customStyle="1" w:styleId="651">
    <w:name w:val="_表格标题"/>
    <w:basedOn w:val="647"/>
    <w:link w:val="652"/>
    <w:uiPriority w:val="0"/>
    <w:pPr>
      <w:spacing w:before="24" w:after="24"/>
      <w:jc w:val="center"/>
    </w:pPr>
    <w:rPr>
      <w:b/>
    </w:rPr>
  </w:style>
  <w:style w:type="character" w:customStyle="1" w:styleId="652">
    <w:name w:val="_表格标题 Char"/>
    <w:basedOn w:val="83"/>
    <w:link w:val="651"/>
    <w:uiPriority w:val="0"/>
    <w:rPr>
      <w:rFonts w:ascii="宋体" w:hAnsi="宋体" w:eastAsia="宋体" w:cs="Times New Roman"/>
      <w:b/>
      <w:kern w:val="0"/>
      <w:szCs w:val="24"/>
    </w:rPr>
  </w:style>
  <w:style w:type="paragraph" w:customStyle="1" w:styleId="653">
    <w:name w:val="_题注"/>
    <w:basedOn w:val="20"/>
    <w:link w:val="654"/>
    <w:uiPriority w:val="0"/>
    <w:pPr>
      <w:adjustRightInd/>
      <w:spacing w:line="240" w:lineRule="auto"/>
      <w:ind w:firstLine="0" w:firstLineChars="0"/>
      <w:jc w:val="center"/>
      <w:textAlignment w:val="auto"/>
    </w:pPr>
    <w:rPr>
      <w:rFonts w:ascii="Arial" w:hAnsi="Arial" w:eastAsia="黑体" w:cs="Arial"/>
      <w:spacing w:val="5"/>
      <w:sz w:val="21"/>
      <w:szCs w:val="21"/>
    </w:rPr>
  </w:style>
  <w:style w:type="character" w:customStyle="1" w:styleId="654">
    <w:name w:val="_题注 Char"/>
    <w:basedOn w:val="616"/>
    <w:link w:val="653"/>
    <w:uiPriority w:val="0"/>
    <w:rPr>
      <w:rFonts w:ascii="Arial" w:hAnsi="Arial" w:eastAsia="黑体" w:cs="Arial"/>
      <w:spacing w:val="5"/>
      <w:sz w:val="21"/>
      <w:szCs w:val="21"/>
      <w:lang w:val="en-US" w:eastAsia="zh-CN" w:bidi="ar-SA"/>
    </w:rPr>
  </w:style>
  <w:style w:type="paragraph" w:customStyle="1" w:styleId="655">
    <w:name w:val="_表格数字"/>
    <w:basedOn w:val="647"/>
    <w:uiPriority w:val="0"/>
    <w:pPr>
      <w:jc w:val="center"/>
    </w:pPr>
  </w:style>
  <w:style w:type="paragraph" w:customStyle="1" w:styleId="656">
    <w:name w:val="Char3"/>
    <w:basedOn w:val="1"/>
    <w:next w:val="1"/>
    <w:uiPriority w:val="0"/>
    <w:pPr>
      <w:spacing w:line="240" w:lineRule="atLeast"/>
      <w:ind w:left="420" w:firstLine="420"/>
      <w:jc w:val="left"/>
    </w:pPr>
    <w:rPr>
      <w:rFonts w:ascii="Tahoma" w:hAnsi="Tahoma" w:eastAsia="宋体" w:cs="Times New Roman"/>
      <w:sz w:val="24"/>
      <w:szCs w:val="20"/>
    </w:rPr>
  </w:style>
  <w:style w:type="paragraph" w:customStyle="1" w:styleId="657">
    <w:name w:val="Table Text"/>
    <w:uiPriority w:val="0"/>
    <w:pPr>
      <w:snapToGrid w:val="0"/>
      <w:spacing w:before="80" w:after="80"/>
    </w:pPr>
    <w:rPr>
      <w:rFonts w:ascii="Arial" w:hAnsi="Arial" w:eastAsia="宋体" w:cs="Times New Roman"/>
      <w:kern w:val="0"/>
      <w:sz w:val="18"/>
      <w:szCs w:val="20"/>
      <w:lang w:val="en-US" w:eastAsia="zh-CN" w:bidi="ar-SA"/>
    </w:rPr>
  </w:style>
  <w:style w:type="paragraph" w:customStyle="1" w:styleId="658">
    <w:name w:val="条目2"/>
    <w:basedOn w:val="1"/>
    <w:uiPriority w:val="0"/>
    <w:pPr>
      <w:numPr>
        <w:ilvl w:val="0"/>
        <w:numId w:val="28"/>
      </w:numPr>
      <w:tabs>
        <w:tab w:val="left" w:pos="720"/>
        <w:tab w:val="clear" w:pos="420"/>
      </w:tabs>
      <w:spacing w:line="360" w:lineRule="auto"/>
      <w:ind w:left="717" w:hanging="358"/>
    </w:pPr>
    <w:rPr>
      <w:rFonts w:ascii="Times New Roman" w:hAnsi="Times New Roman" w:eastAsia="宋体" w:cs="Times New Roman"/>
      <w:kern w:val="0"/>
      <w:sz w:val="24"/>
      <w:szCs w:val="20"/>
    </w:rPr>
  </w:style>
  <w:style w:type="paragraph" w:customStyle="1" w:styleId="659">
    <w:name w:val="方案列表2"/>
    <w:basedOn w:val="1"/>
    <w:uiPriority w:val="0"/>
    <w:pPr>
      <w:numPr>
        <w:ilvl w:val="0"/>
        <w:numId w:val="29"/>
      </w:numPr>
      <w:adjustRightInd w:val="0"/>
      <w:snapToGrid w:val="0"/>
      <w:spacing w:before="120" w:line="360" w:lineRule="auto"/>
      <w:ind w:firstLine="225" w:firstLineChars="225"/>
    </w:pPr>
    <w:rPr>
      <w:rFonts w:ascii="宋体" w:hAnsi="Times New Roman" w:eastAsia="宋体" w:cs="宋体"/>
      <w:color w:val="000000"/>
      <w:kern w:val="0"/>
      <w:sz w:val="24"/>
      <w:szCs w:val="24"/>
      <w:lang w:val="zh-CN"/>
    </w:rPr>
  </w:style>
  <w:style w:type="paragraph" w:customStyle="1" w:styleId="660">
    <w:name w:val="项目"/>
    <w:basedOn w:val="205"/>
    <w:uiPriority w:val="0"/>
    <w:pPr>
      <w:numPr>
        <w:ilvl w:val="0"/>
        <w:numId w:val="30"/>
      </w:numPr>
      <w:tabs>
        <w:tab w:val="clear" w:pos="900"/>
      </w:tabs>
      <w:spacing w:afterLines="15"/>
      <w:ind w:firstLine="0" w:firstLineChars="0"/>
    </w:pPr>
    <w:rPr>
      <w:rFonts w:ascii="宋体" w:hAnsi="宋体"/>
      <w:b/>
    </w:rPr>
  </w:style>
  <w:style w:type="paragraph" w:customStyle="1" w:styleId="661">
    <w:name w:val="表格"/>
    <w:uiPriority w:val="99"/>
    <w:pPr>
      <w:adjustRightInd w:val="0"/>
      <w:snapToGrid w:val="0"/>
    </w:pPr>
    <w:rPr>
      <w:rFonts w:ascii="Times New Roman" w:hAnsi="Times New Roman" w:eastAsia="宋体" w:cs="Times New Roman"/>
      <w:snapToGrid w:val="0"/>
      <w:kern w:val="0"/>
      <w:sz w:val="21"/>
      <w:szCs w:val="21"/>
      <w:lang w:val="en-US" w:eastAsia="zh-CN" w:bidi="ar-SA"/>
    </w:rPr>
  </w:style>
  <w:style w:type="character" w:customStyle="1" w:styleId="662">
    <w:name w:val="_标题5 Char"/>
    <w:basedOn w:val="83"/>
    <w:link w:val="640"/>
    <w:uiPriority w:val="0"/>
    <w:rPr>
      <w:rFonts w:ascii="Arial" w:hAnsi="Arial" w:eastAsia="黑体" w:cs="Times New Roman"/>
      <w:bCs/>
      <w:sz w:val="24"/>
      <w:szCs w:val="28"/>
    </w:rPr>
  </w:style>
  <w:style w:type="paragraph" w:customStyle="1" w:styleId="663">
    <w:name w:val="封面标准号2"/>
    <w:basedOn w:val="1"/>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character" w:customStyle="1" w:styleId="664">
    <w:name w:val="个人答复风格"/>
    <w:basedOn w:val="83"/>
    <w:uiPriority w:val="0"/>
    <w:rPr>
      <w:rFonts w:ascii="Arial" w:hAnsi="Arial" w:eastAsia="宋体" w:cs="Arial"/>
      <w:color w:val="auto"/>
      <w:sz w:val="20"/>
    </w:rPr>
  </w:style>
  <w:style w:type="paragraph" w:customStyle="1" w:styleId="665">
    <w:name w:val="条文脚注"/>
    <w:basedOn w:val="58"/>
    <w:uiPriority w:val="0"/>
    <w:pPr>
      <w:adjustRightInd/>
      <w:ind w:left="780" w:leftChars="200" w:hanging="360" w:hangingChars="200"/>
    </w:pPr>
    <w:rPr>
      <w:rFonts w:ascii="宋体" w:eastAsia="宋体"/>
      <w:kern w:val="2"/>
    </w:rPr>
  </w:style>
  <w:style w:type="paragraph" w:customStyle="1" w:styleId="66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667">
    <w:name w:val="无标题条"/>
    <w:next w:val="1"/>
    <w:uiPriority w:val="0"/>
    <w:pPr>
      <w:jc w:val="both"/>
    </w:pPr>
    <w:rPr>
      <w:rFonts w:ascii="Times New Roman" w:hAnsi="Times New Roman" w:eastAsia="宋体" w:cs="Times New Roman"/>
      <w:kern w:val="0"/>
      <w:sz w:val="21"/>
      <w:szCs w:val="20"/>
      <w:lang w:val="en-US" w:eastAsia="zh-CN" w:bidi="ar-SA"/>
    </w:rPr>
  </w:style>
  <w:style w:type="paragraph" w:customStyle="1" w:styleId="668">
    <w:name w:val="三级条标题"/>
    <w:basedOn w:val="559"/>
    <w:next w:val="1"/>
    <w:uiPriority w:val="0"/>
    <w:pPr>
      <w:numPr>
        <w:ilvl w:val="0"/>
        <w:numId w:val="0"/>
      </w:numPr>
      <w:jc w:val="both"/>
      <w:outlineLvl w:val="4"/>
    </w:pPr>
    <w:rPr>
      <w:rFonts w:ascii="黑体"/>
    </w:rPr>
  </w:style>
  <w:style w:type="paragraph" w:customStyle="1" w:styleId="669">
    <w:name w:val="四级条标题"/>
    <w:basedOn w:val="668"/>
    <w:next w:val="1"/>
    <w:uiPriority w:val="0"/>
    <w:pPr>
      <w:ind w:left="1260"/>
      <w:jc w:val="left"/>
      <w:outlineLvl w:val="5"/>
    </w:pPr>
  </w:style>
  <w:style w:type="paragraph" w:customStyle="1" w:styleId="670">
    <w:name w:val="五级条标题"/>
    <w:basedOn w:val="669"/>
    <w:next w:val="1"/>
    <w:uiPriority w:val="99"/>
    <w:pPr>
      <w:ind w:left="0"/>
      <w:outlineLvl w:val="6"/>
    </w:pPr>
  </w:style>
  <w:style w:type="paragraph" w:customStyle="1" w:styleId="671">
    <w:name w:val="注×："/>
    <w:uiPriority w:val="99"/>
    <w:pPr>
      <w:widowControl w:val="0"/>
      <w:numPr>
        <w:ilvl w:val="0"/>
        <w:numId w:val="31"/>
      </w:numPr>
      <w:tabs>
        <w:tab w:val="left" w:pos="630"/>
        <w:tab w:val="clear" w:pos="900"/>
      </w:tabs>
      <w:autoSpaceDE w:val="0"/>
      <w:autoSpaceDN w:val="0"/>
      <w:jc w:val="both"/>
    </w:pPr>
    <w:rPr>
      <w:rFonts w:ascii="宋体" w:hAnsi="Times New Roman" w:eastAsia="宋体" w:cs="Times New Roman"/>
      <w:kern w:val="0"/>
      <w:sz w:val="18"/>
      <w:szCs w:val="20"/>
      <w:lang w:val="en-US" w:eastAsia="zh-CN" w:bidi="ar-SA"/>
    </w:rPr>
  </w:style>
  <w:style w:type="paragraph" w:customStyle="1" w:styleId="672">
    <w:name w:val="字母编号列项（一级）"/>
    <w:uiPriority w:val="0"/>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673">
    <w:name w:val="默认段落字体 Para Char"/>
    <w:basedOn w:val="1"/>
    <w:uiPriority w:val="0"/>
    <w:pPr>
      <w:tabs>
        <w:tab w:val="left" w:pos="360"/>
      </w:tabs>
      <w:ind w:firstLine="425"/>
    </w:pPr>
    <w:rPr>
      <w:rFonts w:ascii="Times New Roman" w:hAnsi="Times New Roman" w:eastAsia="宋体" w:cs="Times New Roman"/>
      <w:sz w:val="24"/>
      <w:szCs w:val="24"/>
    </w:rPr>
  </w:style>
  <w:style w:type="paragraph" w:customStyle="1" w:styleId="674">
    <w:name w:val="样式 正文（首行缩进两字） + 首行缩进:  2 字符 段后: 0.5 行 行距: 1.5 倍行距"/>
    <w:basedOn w:val="19"/>
    <w:uiPriority w:val="0"/>
    <w:pPr>
      <w:adjustRightInd/>
      <w:snapToGrid w:val="0"/>
      <w:ind w:firstLine="480"/>
      <w:jc w:val="both"/>
      <w:textAlignment w:val="auto"/>
    </w:pPr>
    <w:rPr>
      <w:kern w:val="2"/>
    </w:rPr>
  </w:style>
  <w:style w:type="character" w:customStyle="1" w:styleId="675">
    <w:name w:val="_标题4 Char"/>
    <w:basedOn w:val="83"/>
    <w:link w:val="639"/>
    <w:uiPriority w:val="0"/>
    <w:rPr>
      <w:rFonts w:ascii="Arial" w:hAnsi="Arial" w:eastAsia="黑体" w:cs="Times New Roman"/>
      <w:bCs/>
      <w:sz w:val="28"/>
      <w:szCs w:val="28"/>
    </w:rPr>
  </w:style>
  <w:style w:type="paragraph" w:customStyle="1" w:styleId="676">
    <w:name w:val="文章正文 Char Char1"/>
    <w:basedOn w:val="1"/>
    <w:uiPriority w:val="0"/>
    <w:pPr>
      <w:spacing w:line="360" w:lineRule="auto"/>
      <w:ind w:firstLine="420"/>
    </w:pPr>
    <w:rPr>
      <w:rFonts w:ascii="Times New Roman" w:hAnsi="Times New Roman" w:eastAsia="宋体" w:cs="Times New Roman"/>
      <w:sz w:val="24"/>
      <w:szCs w:val="24"/>
    </w:rPr>
  </w:style>
  <w:style w:type="paragraph" w:customStyle="1" w:styleId="677">
    <w:name w:val="金宏发行正文"/>
    <w:basedOn w:val="1"/>
    <w:uiPriority w:val="0"/>
    <w:pPr>
      <w:adjustRightInd w:val="0"/>
      <w:snapToGrid w:val="0"/>
      <w:spacing w:before="50" w:after="50"/>
      <w:ind w:left="-120" w:leftChars="-57" w:right="210" w:rightChars="100"/>
    </w:pPr>
    <w:rPr>
      <w:rFonts w:ascii="Times New Roman" w:hAnsi="Times New Roman" w:eastAsia="宋体" w:cs="Times New Roman"/>
      <w:kern w:val="0"/>
      <w:sz w:val="24"/>
      <w:szCs w:val="20"/>
    </w:rPr>
  </w:style>
  <w:style w:type="character" w:customStyle="1" w:styleId="678">
    <w:name w:val="new标题 1 Char Char"/>
    <w:basedOn w:val="83"/>
    <w:uiPriority w:val="0"/>
    <w:rPr>
      <w:rFonts w:eastAsia="黑体" w:cs="宋体"/>
      <w:b/>
      <w:snapToGrid w:val="0"/>
      <w:color w:val="000000"/>
      <w:sz w:val="36"/>
      <w:szCs w:val="36"/>
      <w:lang w:val="en-US" w:eastAsia="zh-CN" w:bidi="ar-SA"/>
    </w:rPr>
  </w:style>
  <w:style w:type="paragraph" w:customStyle="1" w:styleId="679">
    <w:name w:val="样式 标题 1H1H11H12H13H14H15H16H17H18H19H110H111H112H1..."/>
    <w:basedOn w:val="3"/>
    <w:uiPriority w:val="0"/>
    <w:pPr>
      <w:pageBreakBefore/>
      <w:widowControl/>
      <w:autoSpaceDE w:val="0"/>
      <w:autoSpaceDN w:val="0"/>
      <w:adjustRightInd w:val="0"/>
      <w:snapToGrid w:val="0"/>
      <w:spacing w:beforeLines="100" w:afterLines="100" w:line="360" w:lineRule="auto"/>
      <w:jc w:val="left"/>
    </w:pPr>
    <w:rPr>
      <w:rFonts w:ascii="Times New Roman" w:hAnsi="Times New Roman" w:eastAsia="黑体" w:cs="宋体"/>
      <w:snapToGrid w:val="0"/>
      <w:color w:val="000000"/>
      <w:kern w:val="0"/>
      <w:sz w:val="36"/>
      <w:szCs w:val="20"/>
    </w:rPr>
  </w:style>
  <w:style w:type="paragraph" w:customStyle="1" w:styleId="680">
    <w:name w:val="首行缩进"/>
    <w:basedOn w:val="1"/>
    <w:uiPriority w:val="0"/>
    <w:pPr>
      <w:autoSpaceDE w:val="0"/>
      <w:adjustRightInd w:val="0"/>
      <w:snapToGrid w:val="0"/>
      <w:spacing w:line="360" w:lineRule="auto"/>
      <w:ind w:firstLine="480" w:firstLineChars="200"/>
    </w:pPr>
    <w:rPr>
      <w:rFonts w:ascii="宋体" w:hAnsi="宋体" w:eastAsia="宋体" w:cs="宋体"/>
      <w:snapToGrid w:val="0"/>
      <w:kern w:val="0"/>
      <w:sz w:val="24"/>
      <w:szCs w:val="20"/>
    </w:rPr>
  </w:style>
  <w:style w:type="paragraph" w:customStyle="1" w:styleId="681">
    <w:name w:val="大纲正文"/>
    <w:basedOn w:val="1"/>
    <w:uiPriority w:val="0"/>
    <w:pPr>
      <w:spacing w:line="360" w:lineRule="auto"/>
      <w:ind w:firstLine="480" w:firstLineChars="200"/>
    </w:pPr>
    <w:rPr>
      <w:rFonts w:ascii="Times New Roman" w:hAnsi="Times New Roman" w:eastAsia="宋体" w:cs="宋体"/>
      <w:sz w:val="24"/>
      <w:szCs w:val="20"/>
    </w:rPr>
  </w:style>
  <w:style w:type="paragraph" w:customStyle="1" w:styleId="682">
    <w:name w:val="样式 标题 3h3H3level_3PIM 3Level 3 HeadHeading 3 - oldsect1.2..."/>
    <w:basedOn w:val="5"/>
    <w:uiPriority w:val="0"/>
    <w:pPr>
      <w:keepNext w:val="0"/>
      <w:spacing w:before="0" w:after="0" w:line="360" w:lineRule="auto"/>
    </w:pPr>
    <w:rPr>
      <w:rFonts w:ascii="宋体" w:hAnsi="宋体" w:eastAsia="宋体" w:cs="宋体"/>
      <w:bCs w:val="0"/>
    </w:rPr>
  </w:style>
  <w:style w:type="paragraph" w:customStyle="1" w:styleId="683">
    <w:name w:val="样式 标题 4bulletblbbPIM 4H4h4heading 4sect 1.2.3.4Ref Head..."/>
    <w:basedOn w:val="6"/>
    <w:uiPriority w:val="0"/>
    <w:pPr>
      <w:keepNext w:val="0"/>
      <w:widowControl/>
      <w:autoSpaceDE w:val="0"/>
      <w:autoSpaceDN w:val="0"/>
      <w:adjustRightInd w:val="0"/>
      <w:snapToGrid w:val="0"/>
      <w:spacing w:beforeLines="50" w:after="0" w:line="360" w:lineRule="auto"/>
      <w:ind w:firstLine="480" w:firstLineChars="200"/>
      <w:jc w:val="left"/>
    </w:pPr>
    <w:rPr>
      <w:rFonts w:ascii="Times New Roman" w:hAnsi="Times New Roman" w:eastAsia="宋体" w:cs="宋体"/>
      <w:snapToGrid w:val="0"/>
      <w:color w:val="000000"/>
      <w:kern w:val="0"/>
      <w:sz w:val="24"/>
      <w:szCs w:val="20"/>
    </w:rPr>
  </w:style>
  <w:style w:type="paragraph" w:customStyle="1" w:styleId="684">
    <w:name w:val="小标题"/>
    <w:basedOn w:val="1"/>
    <w:next w:val="1"/>
    <w:uiPriority w:val="0"/>
    <w:pPr>
      <w:numPr>
        <w:ilvl w:val="0"/>
        <w:numId w:val="32"/>
      </w:numPr>
      <w:tabs>
        <w:tab w:val="clear" w:pos="425"/>
      </w:tabs>
      <w:ind w:left="0" w:leftChars="100" w:firstLine="0" w:firstLineChars="200"/>
    </w:pPr>
    <w:rPr>
      <w:rFonts w:ascii="黑体" w:hAnsi="Times New Roman" w:eastAsia="黑体" w:cs="Times New Roman"/>
      <w:sz w:val="24"/>
      <w:szCs w:val="20"/>
    </w:rPr>
  </w:style>
  <w:style w:type="paragraph" w:customStyle="1" w:styleId="685">
    <w:name w:val="样式 标题 4bulletblbbPIM 4H4h4heading 4sect 1.2.3.4Ref Head...1"/>
    <w:basedOn w:val="6"/>
    <w:link w:val="701"/>
    <w:uiPriority w:val="0"/>
    <w:pPr>
      <w:widowControl/>
      <w:autoSpaceDE w:val="0"/>
      <w:autoSpaceDN w:val="0"/>
      <w:adjustRightInd w:val="0"/>
      <w:snapToGrid w:val="0"/>
      <w:spacing w:beforeLines="50" w:after="0" w:line="360" w:lineRule="auto"/>
      <w:ind w:firstLine="480" w:firstLineChars="200"/>
      <w:jc w:val="left"/>
    </w:pPr>
    <w:rPr>
      <w:rFonts w:ascii="Times New Roman" w:hAnsi="Times New Roman" w:eastAsia="宋体" w:cs="宋体"/>
      <w:snapToGrid w:val="0"/>
      <w:color w:val="000000"/>
      <w:kern w:val="0"/>
      <w:sz w:val="24"/>
      <w:szCs w:val="20"/>
    </w:rPr>
  </w:style>
  <w:style w:type="paragraph" w:customStyle="1" w:styleId="686">
    <w:name w:val="正文文本1"/>
    <w:basedOn w:val="1"/>
    <w:uiPriority w:val="0"/>
    <w:pPr>
      <w:spacing w:after="120"/>
    </w:pPr>
    <w:rPr>
      <w:rFonts w:ascii="Times New Roman" w:hAnsi="Times New Roman" w:eastAsia="宋体" w:cs="Times New Roman"/>
      <w:szCs w:val="24"/>
    </w:rPr>
  </w:style>
  <w:style w:type="paragraph" w:customStyle="1" w:styleId="687">
    <w:name w:val="jhTitle2"/>
    <w:basedOn w:val="4"/>
    <w:next w:val="1"/>
    <w:uiPriority w:val="0"/>
    <w:pPr>
      <w:numPr>
        <w:ilvl w:val="1"/>
        <w:numId w:val="33"/>
      </w:numPr>
      <w:spacing w:before="0" w:after="100" w:line="360" w:lineRule="auto"/>
    </w:pPr>
    <w:rPr>
      <w:rFonts w:ascii="Arial" w:hAnsi="Arial" w:eastAsia="黑体" w:cs="Times New Roman"/>
    </w:rPr>
  </w:style>
  <w:style w:type="paragraph" w:customStyle="1" w:styleId="688">
    <w:name w:val="jhTitle3"/>
    <w:basedOn w:val="5"/>
    <w:next w:val="1"/>
    <w:uiPriority w:val="0"/>
    <w:pPr>
      <w:keepNext w:val="0"/>
      <w:numPr>
        <w:ilvl w:val="2"/>
        <w:numId w:val="33"/>
      </w:numPr>
      <w:spacing w:before="0" w:after="0" w:line="360" w:lineRule="auto"/>
    </w:pPr>
    <w:rPr>
      <w:rFonts w:ascii="Times New Roman" w:hAnsi="Times New Roman" w:eastAsia="黑体" w:cs="Times New Roman"/>
      <w:bCs w:val="0"/>
    </w:rPr>
  </w:style>
  <w:style w:type="paragraph" w:customStyle="1" w:styleId="689">
    <w:name w:val="jhTitle4"/>
    <w:basedOn w:val="6"/>
    <w:next w:val="1"/>
    <w:uiPriority w:val="0"/>
    <w:pPr>
      <w:numPr>
        <w:ilvl w:val="3"/>
        <w:numId w:val="33"/>
      </w:numPr>
      <w:spacing w:before="0" w:after="0" w:line="360" w:lineRule="auto"/>
      <w:ind w:firstLine="0"/>
    </w:pPr>
    <w:rPr>
      <w:rFonts w:ascii="Arial" w:hAnsi="Arial" w:eastAsia="黑体" w:cs="Times New Roman"/>
      <w:sz w:val="32"/>
    </w:rPr>
  </w:style>
  <w:style w:type="paragraph" w:customStyle="1" w:styleId="690">
    <w:name w:val="jhTitle5"/>
    <w:basedOn w:val="7"/>
    <w:uiPriority w:val="0"/>
    <w:pPr>
      <w:keepNext w:val="0"/>
      <w:numPr>
        <w:ilvl w:val="4"/>
        <w:numId w:val="33"/>
      </w:numPr>
      <w:adjustRightInd/>
      <w:spacing w:before="0" w:after="0" w:line="360" w:lineRule="auto"/>
      <w:ind w:firstLine="0" w:firstLineChars="0"/>
      <w:jc w:val="both"/>
      <w:textAlignment w:val="auto"/>
    </w:pPr>
    <w:rPr>
      <w:rFonts w:ascii="宋体" w:hAnsi="宋体" w:eastAsia="黑体"/>
      <w:bCs w:val="0"/>
      <w:color w:val="000000"/>
      <w:kern w:val="2"/>
      <w:sz w:val="32"/>
    </w:rPr>
  </w:style>
  <w:style w:type="paragraph" w:customStyle="1" w:styleId="691">
    <w:name w:val="报告正文"/>
    <w:basedOn w:val="1"/>
    <w:uiPriority w:val="0"/>
    <w:pPr>
      <w:spacing w:line="360" w:lineRule="auto"/>
      <w:ind w:firstLine="425"/>
    </w:pPr>
    <w:rPr>
      <w:rFonts w:ascii="Times New Roman" w:hAnsi="Times New Roman" w:eastAsia="宋体" w:cs="Times New Roman"/>
      <w:sz w:val="24"/>
      <w:szCs w:val="24"/>
    </w:rPr>
  </w:style>
  <w:style w:type="character" w:customStyle="1" w:styleId="692">
    <w:name w:val="figcap"/>
    <w:basedOn w:val="83"/>
    <w:uiPriority w:val="0"/>
    <w:rPr>
      <w:rFonts w:ascii="Tahoma" w:hAnsi="Tahoma" w:eastAsia="宋体"/>
      <w:i/>
      <w:iCs/>
      <w:kern w:val="2"/>
      <w:sz w:val="24"/>
      <w:lang w:val="en-US" w:eastAsia="zh-CN" w:bidi="ar-SA"/>
    </w:rPr>
  </w:style>
  <w:style w:type="paragraph" w:customStyle="1" w:styleId="693">
    <w:name w:val="文档标题"/>
    <w:basedOn w:val="1"/>
    <w:uiPriority w:val="0"/>
    <w:pPr>
      <w:numPr>
        <w:ilvl w:val="0"/>
        <w:numId w:val="34"/>
      </w:numPr>
      <w:autoSpaceDE w:val="0"/>
      <w:adjustRightInd w:val="0"/>
      <w:snapToGrid w:val="0"/>
      <w:spacing w:line="360" w:lineRule="auto"/>
      <w:ind w:firstLine="0"/>
    </w:pPr>
    <w:rPr>
      <w:rFonts w:ascii="宋体" w:hAnsi="宋体" w:eastAsia="宋体" w:cs="宋体"/>
      <w:snapToGrid w:val="0"/>
      <w:kern w:val="0"/>
      <w:sz w:val="24"/>
      <w:szCs w:val="24"/>
    </w:rPr>
  </w:style>
  <w:style w:type="paragraph" w:customStyle="1" w:styleId="694">
    <w:name w:val="Normal Indental Char Char Char Char Char Char Char"/>
    <w:basedOn w:val="1"/>
    <w:uiPriority w:val="0"/>
    <w:pPr>
      <w:widowControl/>
      <w:overflowPunct w:val="0"/>
      <w:autoSpaceDE w:val="0"/>
      <w:autoSpaceDN w:val="0"/>
      <w:adjustRightInd w:val="0"/>
      <w:spacing w:after="240" w:line="360" w:lineRule="auto"/>
      <w:ind w:firstLine="520" w:firstLineChars="200"/>
    </w:pPr>
    <w:rPr>
      <w:rFonts w:ascii="Arial Narrow" w:hAnsi="Arial Narrow" w:eastAsia="楷体_GB2312" w:cs="Times New Roman"/>
      <w:spacing w:val="10"/>
      <w:sz w:val="24"/>
      <w:szCs w:val="24"/>
    </w:rPr>
  </w:style>
  <w:style w:type="paragraph" w:customStyle="1" w:styleId="695">
    <w:name w:val="所用内容"/>
    <w:basedOn w:val="1"/>
    <w:uiPriority w:val="0"/>
    <w:pPr>
      <w:spacing w:line="360" w:lineRule="auto"/>
      <w:ind w:firstLine="480" w:firstLineChars="200"/>
    </w:pPr>
    <w:rPr>
      <w:rFonts w:ascii="Times New Roman" w:hAnsi="Times New Roman" w:eastAsia="宋体" w:cs="Times New Roman"/>
      <w:sz w:val="24"/>
      <w:szCs w:val="24"/>
    </w:rPr>
  </w:style>
  <w:style w:type="character" w:customStyle="1" w:styleId="696">
    <w:name w:val="样式 宋体"/>
    <w:basedOn w:val="83"/>
    <w:uiPriority w:val="0"/>
    <w:rPr>
      <w:rFonts w:ascii="宋体" w:hAnsi="宋体" w:eastAsia="宋体"/>
      <w:kern w:val="2"/>
      <w:sz w:val="24"/>
      <w:lang w:val="en-US" w:eastAsia="zh-CN" w:bidi="ar-SA"/>
    </w:rPr>
  </w:style>
  <w:style w:type="paragraph" w:customStyle="1" w:styleId="697">
    <w:name w:val="标书正文:  0.74 厘米"/>
    <w:basedOn w:val="1"/>
    <w:link w:val="698"/>
    <w:uiPriority w:val="0"/>
    <w:pPr>
      <w:snapToGrid w:val="0"/>
      <w:spacing w:line="360" w:lineRule="auto"/>
      <w:ind w:firstLine="420"/>
    </w:pPr>
    <w:rPr>
      <w:rFonts w:ascii="Times New Roman" w:hAnsi="Times New Roman" w:eastAsia="宋体" w:cs="宋体"/>
      <w:sz w:val="24"/>
      <w:szCs w:val="20"/>
    </w:rPr>
  </w:style>
  <w:style w:type="character" w:customStyle="1" w:styleId="698">
    <w:name w:val="标书正文:  0.74 厘米 Char"/>
    <w:basedOn w:val="83"/>
    <w:link w:val="697"/>
    <w:uiPriority w:val="0"/>
    <w:rPr>
      <w:rFonts w:ascii="Times New Roman" w:hAnsi="Times New Roman" w:eastAsia="宋体" w:cs="宋体"/>
      <w:sz w:val="24"/>
      <w:szCs w:val="20"/>
    </w:rPr>
  </w:style>
  <w:style w:type="paragraph" w:customStyle="1" w:styleId="699">
    <w:name w:val="样式 标题 21.1Heading 21.1 Heading 2第一章 标题 2Heading 2 HiddenHea...2"/>
    <w:basedOn w:val="4"/>
    <w:next w:val="1"/>
    <w:uiPriority w:val="0"/>
    <w:pPr>
      <w:spacing w:before="0" w:after="240" w:line="480" w:lineRule="auto"/>
    </w:pPr>
    <w:rPr>
      <w:rFonts w:ascii="Tahoma" w:hAnsi="Tahoma" w:eastAsia="宋体" w:cs="宋体"/>
      <w:szCs w:val="20"/>
    </w:rPr>
  </w:style>
  <w:style w:type="paragraph" w:customStyle="1" w:styleId="700">
    <w:name w:val="样式 标题 3h3H3level_3PIM 3Level 3 HeadHeading 3 - oldsect1.2...1"/>
    <w:basedOn w:val="5"/>
    <w:next w:val="1"/>
    <w:uiPriority w:val="0"/>
    <w:pPr>
      <w:keepNext w:val="0"/>
      <w:keepLines w:val="0"/>
      <w:spacing w:before="0" w:after="0" w:line="480" w:lineRule="auto"/>
      <w:jc w:val="left"/>
    </w:pPr>
    <w:rPr>
      <w:rFonts w:ascii="宋体" w:hAnsi="宋体" w:eastAsia="宋体" w:cs="宋体"/>
      <w:bCs w:val="0"/>
      <w:color w:val="000000"/>
      <w:kern w:val="0"/>
      <w:sz w:val="30"/>
      <w:szCs w:val="20"/>
    </w:rPr>
  </w:style>
  <w:style w:type="character" w:customStyle="1" w:styleId="701">
    <w:name w:val="样式 标题 4bulletblbbPIM 4H4h4heading 4sect 1.2.3.4Ref Head...1 Char"/>
    <w:basedOn w:val="83"/>
    <w:link w:val="685"/>
    <w:uiPriority w:val="0"/>
    <w:rPr>
      <w:rFonts w:ascii="Times New Roman" w:hAnsi="Times New Roman" w:eastAsia="宋体" w:cs="宋体"/>
      <w:b/>
      <w:bCs/>
      <w:snapToGrid w:val="0"/>
      <w:color w:val="000000"/>
      <w:kern w:val="0"/>
      <w:sz w:val="24"/>
      <w:szCs w:val="20"/>
    </w:rPr>
  </w:style>
  <w:style w:type="paragraph" w:customStyle="1" w:styleId="702">
    <w:name w:val="样式 样式 标题 21.1Heading 21.1 Heading 2第一章 标题 2Heading 2 HiddenHea....."/>
    <w:basedOn w:val="699"/>
    <w:link w:val="703"/>
    <w:uiPriority w:val="0"/>
    <w:pPr>
      <w:keepNext w:val="0"/>
      <w:keepLines w:val="0"/>
      <w:spacing w:before="120" w:after="120"/>
    </w:pPr>
    <w:rPr>
      <w:rFonts w:ascii="宋体" w:hAnsi="宋体"/>
    </w:rPr>
  </w:style>
  <w:style w:type="character" w:customStyle="1" w:styleId="703">
    <w:name w:val="样式 样式 标题 21.1Heading 21.1 Heading 2第一章 标题 2Heading 2 HiddenHea..... Char"/>
    <w:basedOn w:val="83"/>
    <w:link w:val="702"/>
    <w:uiPriority w:val="0"/>
    <w:rPr>
      <w:rFonts w:ascii="宋体" w:hAnsi="宋体" w:eastAsia="宋体" w:cs="宋体"/>
      <w:b/>
      <w:bCs/>
      <w:sz w:val="32"/>
      <w:szCs w:val="20"/>
    </w:rPr>
  </w:style>
  <w:style w:type="paragraph" w:customStyle="1" w:styleId="704">
    <w:name w:val="标书图注"/>
    <w:basedOn w:val="1"/>
    <w:link w:val="705"/>
    <w:uiPriority w:val="0"/>
    <w:pPr>
      <w:snapToGrid w:val="0"/>
      <w:spacing w:line="360" w:lineRule="auto"/>
      <w:ind w:firstLine="420"/>
      <w:jc w:val="center"/>
    </w:pPr>
    <w:rPr>
      <w:rFonts w:ascii="Times New Roman" w:hAnsi="Times New Roman" w:eastAsia="宋体" w:cs="宋体"/>
      <w:szCs w:val="20"/>
    </w:rPr>
  </w:style>
  <w:style w:type="character" w:customStyle="1" w:styleId="705">
    <w:name w:val="标书图注 Char"/>
    <w:basedOn w:val="83"/>
    <w:link w:val="704"/>
    <w:uiPriority w:val="0"/>
    <w:rPr>
      <w:rFonts w:ascii="Times New Roman" w:hAnsi="Times New Roman" w:eastAsia="宋体" w:cs="宋体"/>
      <w:szCs w:val="20"/>
    </w:rPr>
  </w:style>
  <w:style w:type="character" w:customStyle="1" w:styleId="706">
    <w:name w:val="样式 (中文) 仿宋_GB2312 四号"/>
    <w:basedOn w:val="83"/>
    <w:uiPriority w:val="0"/>
    <w:rPr>
      <w:rFonts w:eastAsia="宋体"/>
      <w:sz w:val="24"/>
    </w:rPr>
  </w:style>
  <w:style w:type="character" w:customStyle="1" w:styleId="707">
    <w:name w:val="样式 (中文) 仿宋_GB2312 四号1"/>
    <w:basedOn w:val="83"/>
    <w:uiPriority w:val="0"/>
    <w:rPr>
      <w:rFonts w:eastAsia="宋体"/>
      <w:sz w:val="24"/>
    </w:rPr>
  </w:style>
  <w:style w:type="paragraph" w:customStyle="1" w:styleId="708">
    <w:name w:val="样式 标题 4bulletblbbPIM 4H4h4heading 4sect 1.2.3.4Ref Head...2"/>
    <w:basedOn w:val="6"/>
    <w:uiPriority w:val="0"/>
    <w:pPr>
      <w:keepNext w:val="0"/>
      <w:widowControl/>
      <w:autoSpaceDE w:val="0"/>
      <w:autoSpaceDN w:val="0"/>
      <w:adjustRightInd w:val="0"/>
      <w:snapToGrid w:val="0"/>
      <w:spacing w:beforeLines="50" w:after="0" w:line="377" w:lineRule="auto"/>
      <w:ind w:firstLine="480" w:firstLineChars="200"/>
    </w:pPr>
    <w:rPr>
      <w:rFonts w:ascii="Times New Roman" w:hAnsi="Times New Roman" w:eastAsia="宋体" w:cs="宋体"/>
      <w:snapToGrid w:val="0"/>
      <w:color w:val="000000"/>
      <w:kern w:val="0"/>
      <w:sz w:val="24"/>
      <w:szCs w:val="20"/>
    </w:rPr>
  </w:style>
  <w:style w:type="paragraph" w:customStyle="1" w:styleId="709">
    <w:name w:val="样式 (中文) 仿宋_GB2312 首行缩进:  0.99 厘米"/>
    <w:basedOn w:val="1"/>
    <w:uiPriority w:val="0"/>
    <w:pPr>
      <w:autoSpaceDE w:val="0"/>
      <w:adjustRightInd w:val="0"/>
      <w:snapToGrid w:val="0"/>
      <w:spacing w:line="360" w:lineRule="auto"/>
      <w:ind w:firstLine="561"/>
    </w:pPr>
    <w:rPr>
      <w:rFonts w:ascii="宋体" w:hAnsi="宋体" w:eastAsia="宋体" w:cs="宋体"/>
      <w:snapToGrid w:val="0"/>
      <w:kern w:val="0"/>
      <w:sz w:val="24"/>
      <w:szCs w:val="20"/>
    </w:rPr>
  </w:style>
  <w:style w:type="paragraph" w:customStyle="1" w:styleId="710">
    <w:name w:val="样式 (中文) 仿宋_GB2312 首行缩进:  0.99 厘米1"/>
    <w:basedOn w:val="1"/>
    <w:uiPriority w:val="0"/>
    <w:pPr>
      <w:autoSpaceDE w:val="0"/>
      <w:adjustRightInd w:val="0"/>
      <w:snapToGrid w:val="0"/>
      <w:spacing w:line="360" w:lineRule="auto"/>
      <w:ind w:firstLine="561"/>
    </w:pPr>
    <w:rPr>
      <w:rFonts w:ascii="宋体" w:hAnsi="宋体" w:eastAsia="宋体" w:cs="宋体"/>
      <w:snapToGrid w:val="0"/>
      <w:kern w:val="0"/>
      <w:sz w:val="24"/>
      <w:szCs w:val="20"/>
    </w:rPr>
  </w:style>
  <w:style w:type="character" w:customStyle="1" w:styleId="711">
    <w:name w:val="样式 (中文) 仿宋_GB2312 四号2"/>
    <w:basedOn w:val="83"/>
    <w:uiPriority w:val="0"/>
    <w:rPr>
      <w:rFonts w:eastAsia="宋体"/>
      <w:sz w:val="24"/>
    </w:rPr>
  </w:style>
  <w:style w:type="character" w:customStyle="1" w:styleId="712">
    <w:name w:val="样式 (中文) 仿宋_GB2312 四号3"/>
    <w:basedOn w:val="83"/>
    <w:uiPriority w:val="0"/>
    <w:rPr>
      <w:rFonts w:eastAsia="宋体"/>
      <w:sz w:val="24"/>
    </w:rPr>
  </w:style>
  <w:style w:type="paragraph" w:customStyle="1" w:styleId="713">
    <w:name w:val="样式 Normal Indental Char Char Char Char Char Char + (西文) 宋体 (中文)..."/>
    <w:basedOn w:val="1"/>
    <w:uiPriority w:val="0"/>
    <w:pPr>
      <w:autoSpaceDE w:val="0"/>
      <w:adjustRightInd w:val="0"/>
      <w:snapToGrid w:val="0"/>
      <w:spacing w:before="120" w:line="360" w:lineRule="auto"/>
      <w:ind w:firstLine="482"/>
    </w:pPr>
    <w:rPr>
      <w:rFonts w:ascii="宋体" w:hAnsi="宋体" w:eastAsia="宋体" w:cs="宋体"/>
      <w:snapToGrid w:val="0"/>
      <w:kern w:val="0"/>
      <w:sz w:val="24"/>
      <w:szCs w:val="24"/>
    </w:rPr>
  </w:style>
  <w:style w:type="paragraph" w:customStyle="1" w:styleId="714">
    <w:name w:val="第一章"/>
    <w:basedOn w:val="1"/>
    <w:uiPriority w:val="0"/>
    <w:pPr>
      <w:pageBreakBefore/>
      <w:numPr>
        <w:ilvl w:val="0"/>
        <w:numId w:val="35"/>
      </w:numPr>
      <w:spacing w:afterLines="100" w:line="360" w:lineRule="auto"/>
      <w:ind w:firstLine="200" w:firstLineChars="200"/>
      <w:jc w:val="left"/>
    </w:pPr>
    <w:rPr>
      <w:rFonts w:ascii="Times New Roman" w:hAnsi="Times New Roman" w:eastAsia="黑体" w:cs="Times New Roman"/>
      <w:b/>
      <w:sz w:val="32"/>
      <w:szCs w:val="24"/>
    </w:rPr>
  </w:style>
  <w:style w:type="paragraph" w:customStyle="1" w:styleId="715">
    <w:name w:val="@"/>
    <w:basedOn w:val="1"/>
    <w:uiPriority w:val="0"/>
    <w:pPr>
      <w:numPr>
        <w:ilvl w:val="0"/>
        <w:numId w:val="36"/>
      </w:numPr>
      <w:spacing w:line="360" w:lineRule="auto"/>
      <w:ind w:firstLine="0"/>
    </w:pPr>
    <w:rPr>
      <w:rFonts w:ascii="Times New Roman" w:hAnsi="Times New Roman" w:eastAsia="宋体" w:cs="Times New Roman"/>
      <w:sz w:val="24"/>
      <w:szCs w:val="24"/>
    </w:rPr>
  </w:style>
  <w:style w:type="paragraph" w:customStyle="1" w:styleId="716">
    <w:name w:val="#"/>
    <w:basedOn w:val="715"/>
    <w:uiPriority w:val="0"/>
    <w:pPr>
      <w:numPr>
        <w:ilvl w:val="0"/>
        <w:numId w:val="37"/>
      </w:numPr>
    </w:pPr>
  </w:style>
  <w:style w:type="paragraph" w:customStyle="1" w:styleId="717">
    <w:name w:val="大标题"/>
    <w:next w:val="1"/>
    <w:uiPriority w:val="0"/>
    <w:pPr>
      <w:numPr>
        <w:ilvl w:val="0"/>
        <w:numId w:val="38"/>
      </w:numPr>
      <w:spacing w:before="360" w:after="360"/>
      <w:jc w:val="center"/>
      <w:outlineLvl w:val="0"/>
    </w:pPr>
    <w:rPr>
      <w:rFonts w:ascii="Times New Roman" w:hAnsi="Times New Roman" w:eastAsia="宋体" w:cs="Times New Roman"/>
      <w:b/>
      <w:kern w:val="0"/>
      <w:sz w:val="36"/>
      <w:szCs w:val="20"/>
      <w:lang w:val="en-US" w:eastAsia="zh-CN" w:bidi="ar-SA"/>
    </w:rPr>
  </w:style>
  <w:style w:type="paragraph" w:customStyle="1" w:styleId="718">
    <w:name w:val="一级节标题"/>
    <w:next w:val="1"/>
    <w:uiPriority w:val="0"/>
    <w:pPr>
      <w:numPr>
        <w:ilvl w:val="1"/>
        <w:numId w:val="38"/>
      </w:numPr>
      <w:spacing w:before="360" w:after="360" w:line="400" w:lineRule="exact"/>
      <w:outlineLvl w:val="1"/>
    </w:pPr>
    <w:rPr>
      <w:rFonts w:ascii="Times New Roman" w:hAnsi="Times New Roman" w:eastAsia="黑体" w:cs="Times New Roman"/>
      <w:b/>
      <w:kern w:val="0"/>
      <w:sz w:val="30"/>
      <w:szCs w:val="20"/>
      <w:lang w:val="en-US" w:eastAsia="zh-CN" w:bidi="ar-SA"/>
    </w:rPr>
  </w:style>
  <w:style w:type="paragraph" w:customStyle="1" w:styleId="719">
    <w:name w:val="二级节标题"/>
    <w:next w:val="1"/>
    <w:uiPriority w:val="0"/>
    <w:pPr>
      <w:numPr>
        <w:ilvl w:val="2"/>
        <w:numId w:val="38"/>
      </w:numPr>
      <w:tabs>
        <w:tab w:val="left" w:pos="672"/>
      </w:tabs>
      <w:spacing w:before="240" w:after="240" w:line="400" w:lineRule="exact"/>
      <w:outlineLvl w:val="2"/>
    </w:pPr>
    <w:rPr>
      <w:rFonts w:ascii="Arial" w:hAnsi="Arial" w:eastAsia="宋体" w:cs="Times New Roman"/>
      <w:b/>
      <w:kern w:val="0"/>
      <w:sz w:val="30"/>
      <w:szCs w:val="30"/>
      <w:lang w:val="en-US" w:eastAsia="zh-CN" w:bidi="ar-SA"/>
    </w:rPr>
  </w:style>
  <w:style w:type="paragraph" w:customStyle="1" w:styleId="720">
    <w:name w:val="三级节标题"/>
    <w:next w:val="1"/>
    <w:uiPriority w:val="0"/>
    <w:pPr>
      <w:numPr>
        <w:ilvl w:val="3"/>
        <w:numId w:val="38"/>
      </w:numPr>
      <w:spacing w:before="120" w:after="120" w:line="400" w:lineRule="exact"/>
      <w:outlineLvl w:val="3"/>
    </w:pPr>
    <w:rPr>
      <w:rFonts w:ascii="Arial" w:hAnsi="Arial" w:eastAsia="黑体" w:cs="Times New Roman"/>
      <w:b/>
      <w:kern w:val="0"/>
      <w:sz w:val="28"/>
      <w:szCs w:val="28"/>
      <w:lang w:val="en-US" w:eastAsia="zh-CN" w:bidi="ar-SA"/>
    </w:rPr>
  </w:style>
  <w:style w:type="paragraph" w:customStyle="1" w:styleId="721">
    <w:name w:val="样式 标题 1H1H11H12H13H14H15H16H17H18H19H110H111H112H1...1"/>
    <w:basedOn w:val="3"/>
    <w:uiPriority w:val="0"/>
    <w:pPr>
      <w:pageBreakBefore/>
      <w:widowControl/>
      <w:autoSpaceDE w:val="0"/>
      <w:autoSpaceDN w:val="0"/>
      <w:adjustRightInd w:val="0"/>
      <w:snapToGrid w:val="0"/>
      <w:spacing w:beforeLines="100" w:afterLines="100" w:line="360" w:lineRule="auto"/>
      <w:jc w:val="left"/>
    </w:pPr>
    <w:rPr>
      <w:rFonts w:ascii="Times New Roman" w:hAnsi="Times New Roman" w:eastAsia="黑体" w:cs="宋体"/>
      <w:snapToGrid w:val="0"/>
      <w:color w:val="000000"/>
      <w:kern w:val="0"/>
      <w:sz w:val="36"/>
      <w:szCs w:val="20"/>
    </w:rPr>
  </w:style>
  <w:style w:type="paragraph" w:customStyle="1" w:styleId="722">
    <w:name w:val="jhText"/>
    <w:basedOn w:val="1"/>
    <w:uiPriority w:val="0"/>
    <w:pPr>
      <w:spacing w:line="360" w:lineRule="auto"/>
      <w:ind w:firstLine="200" w:firstLineChars="200"/>
    </w:pPr>
    <w:rPr>
      <w:rFonts w:ascii="Times New Roman" w:hAnsi="Times New Roman" w:eastAsia="宋体" w:cs="Times New Roman"/>
      <w:sz w:val="24"/>
      <w:szCs w:val="24"/>
    </w:rPr>
  </w:style>
  <w:style w:type="paragraph" w:customStyle="1" w:styleId="723">
    <w:name w:val="样式 标题 1H1H11H12H13H14H15H16H17H18H19H110H111H112H1...2"/>
    <w:basedOn w:val="3"/>
    <w:next w:val="75"/>
    <w:uiPriority w:val="0"/>
    <w:pPr>
      <w:pageBreakBefore/>
      <w:widowControl/>
      <w:autoSpaceDE w:val="0"/>
      <w:autoSpaceDN w:val="0"/>
      <w:adjustRightInd w:val="0"/>
      <w:snapToGrid w:val="0"/>
      <w:spacing w:beforeLines="100" w:afterLines="100" w:line="360" w:lineRule="auto"/>
      <w:jc w:val="left"/>
    </w:pPr>
    <w:rPr>
      <w:rFonts w:ascii="Times New Roman" w:hAnsi="Times New Roman" w:eastAsia="黑体" w:cs="宋体"/>
      <w:snapToGrid w:val="0"/>
      <w:color w:val="000000"/>
      <w:kern w:val="0"/>
      <w:sz w:val="36"/>
      <w:szCs w:val="20"/>
    </w:rPr>
  </w:style>
  <w:style w:type="paragraph" w:customStyle="1" w:styleId="724">
    <w:name w:val="样式 标题 1H1PIM 1Huvudrubrikh1Appendix(Chapter Nbr)H11H12H..."/>
    <w:basedOn w:val="3"/>
    <w:next w:val="1"/>
    <w:uiPriority w:val="0"/>
    <w:pPr>
      <w:tabs>
        <w:tab w:val="left" w:pos="900"/>
      </w:tabs>
      <w:adjustRightInd w:val="0"/>
      <w:spacing w:beforeLines="50" w:afterLines="50" w:line="300" w:lineRule="auto"/>
      <w:ind w:left="900" w:hanging="420"/>
      <w:jc w:val="left"/>
    </w:pPr>
    <w:rPr>
      <w:rFonts w:ascii="宋体" w:hAnsi="宋体" w:eastAsia="宋体" w:cs="Times New Roman"/>
      <w:bCs w:val="0"/>
      <w:sz w:val="32"/>
      <w:szCs w:val="20"/>
    </w:rPr>
  </w:style>
  <w:style w:type="paragraph" w:customStyle="1" w:styleId="725">
    <w:name w:val="样式 标题 2Heading 2 HiddenHeading 2 CCBSTitre3HD2h2H2H21H22..."/>
    <w:basedOn w:val="4"/>
    <w:uiPriority w:val="0"/>
    <w:pPr>
      <w:numPr>
        <w:ilvl w:val="1"/>
        <w:numId w:val="39"/>
      </w:numPr>
      <w:tabs>
        <w:tab w:val="clear" w:pos="420"/>
      </w:tabs>
      <w:spacing w:before="0" w:after="156" w:line="300" w:lineRule="auto"/>
      <w:ind w:left="540" w:firstLine="0"/>
    </w:pPr>
    <w:rPr>
      <w:rFonts w:ascii="宋体" w:hAnsi="宋体" w:eastAsia="宋体" w:cs="Times New Roman"/>
      <w:bCs w:val="0"/>
      <w:kern w:val="0"/>
      <w:sz w:val="28"/>
      <w:szCs w:val="20"/>
    </w:rPr>
  </w:style>
  <w:style w:type="paragraph" w:customStyle="1" w:styleId="726">
    <w:name w:val="样式 标题 3Heading 3 - oldH3H31H32H33H34H35H36H37H38H39H..."/>
    <w:basedOn w:val="5"/>
    <w:uiPriority w:val="0"/>
    <w:pPr>
      <w:keepNext w:val="0"/>
      <w:tabs>
        <w:tab w:val="left" w:pos="840"/>
        <w:tab w:val="left" w:pos="1740"/>
      </w:tabs>
      <w:adjustRightInd w:val="0"/>
      <w:spacing w:before="0" w:after="0" w:line="300" w:lineRule="auto"/>
      <w:ind w:left="1740" w:hanging="420"/>
    </w:pPr>
    <w:rPr>
      <w:rFonts w:ascii="宋体" w:hAnsi="Times New Roman" w:eastAsia="宋体" w:cs="Times New Roman"/>
      <w:kern w:val="0"/>
      <w:sz w:val="24"/>
      <w:szCs w:val="20"/>
    </w:rPr>
  </w:style>
  <w:style w:type="paragraph" w:customStyle="1" w:styleId="727">
    <w:name w:val="样式 正文文本正文文字 + 段后: 0.5 行"/>
    <w:basedOn w:val="30"/>
    <w:uiPriority w:val="0"/>
    <w:pPr>
      <w:spacing w:afterLines="50" w:line="360" w:lineRule="auto"/>
      <w:ind w:firstLine="200"/>
    </w:pPr>
    <w:rPr>
      <w:rFonts w:ascii="宋体" w:hAnsi="宋体"/>
      <w:sz w:val="24"/>
      <w:szCs w:val="24"/>
    </w:rPr>
  </w:style>
  <w:style w:type="paragraph" w:customStyle="1" w:styleId="728">
    <w:name w:val="金宏发行正文 Char"/>
    <w:basedOn w:val="1"/>
    <w:link w:val="729"/>
    <w:uiPriority w:val="0"/>
    <w:pPr>
      <w:spacing w:line="500" w:lineRule="exact"/>
      <w:ind w:firstLine="560" w:firstLineChars="200"/>
    </w:pPr>
    <w:rPr>
      <w:rFonts w:ascii="Times New Roman" w:hAnsi="Times New Roman" w:eastAsia="仿宋_GB2312" w:cs="宋体"/>
      <w:sz w:val="28"/>
      <w:szCs w:val="20"/>
    </w:rPr>
  </w:style>
  <w:style w:type="character" w:customStyle="1" w:styleId="729">
    <w:name w:val="金宏发行正文 Char Char"/>
    <w:basedOn w:val="83"/>
    <w:link w:val="728"/>
    <w:uiPriority w:val="0"/>
    <w:rPr>
      <w:rFonts w:ascii="Times New Roman" w:hAnsi="Times New Roman" w:eastAsia="仿宋_GB2312" w:cs="宋体"/>
      <w:sz w:val="28"/>
      <w:szCs w:val="20"/>
    </w:rPr>
  </w:style>
  <w:style w:type="paragraph" w:customStyle="1" w:styleId="730">
    <w:name w:val="正文无缩进"/>
    <w:uiPriority w:val="0"/>
    <w:pPr>
      <w:shd w:val="clear" w:color="auto" w:fill="FFFFFF"/>
      <w:jc w:val="both"/>
    </w:pPr>
    <w:rPr>
      <w:rFonts w:ascii="宋体" w:hAnsi="宋体" w:eastAsia="宋体" w:cs="Times New Roman"/>
      <w:kern w:val="0"/>
      <w:sz w:val="24"/>
      <w:szCs w:val="20"/>
      <w:lang w:val="en-US" w:eastAsia="zh-CN" w:bidi="ar-SA"/>
    </w:rPr>
  </w:style>
  <w:style w:type="paragraph" w:customStyle="1" w:styleId="731">
    <w:name w:val="金宏图题注"/>
    <w:basedOn w:val="20"/>
    <w:uiPriority w:val="0"/>
    <w:pPr>
      <w:adjustRightInd/>
      <w:spacing w:line="240" w:lineRule="auto"/>
      <w:ind w:firstLine="0" w:firstLineChars="0"/>
      <w:jc w:val="center"/>
      <w:textAlignment w:val="auto"/>
    </w:pPr>
    <w:rPr>
      <w:rFonts w:ascii="宋体" w:hAnsi="宋体" w:eastAsia="宋体" w:cs="宋体"/>
      <w:b/>
      <w:bCs/>
      <w:sz w:val="24"/>
    </w:rPr>
  </w:style>
  <w:style w:type="paragraph" w:customStyle="1" w:styleId="732">
    <w:name w:val="HD正文1"/>
    <w:basedOn w:val="1"/>
    <w:next w:val="31"/>
    <w:uiPriority w:val="0"/>
    <w:pPr>
      <w:autoSpaceDE w:val="0"/>
      <w:autoSpaceDN w:val="0"/>
      <w:adjustRightInd w:val="0"/>
      <w:ind w:firstLine="510"/>
    </w:pPr>
    <w:rPr>
      <w:rFonts w:ascii="仿宋_GB2312" w:hAnsi="Arial" w:eastAsia="仿宋_GB2312" w:cs="Times New Roman"/>
      <w:color w:val="000000"/>
      <w:sz w:val="28"/>
      <w:szCs w:val="20"/>
    </w:rPr>
  </w:style>
  <w:style w:type="character" w:customStyle="1" w:styleId="733">
    <w:name w:val="日期 Char"/>
    <w:basedOn w:val="83"/>
    <w:uiPriority w:val="99"/>
    <w:rPr>
      <w:b/>
      <w:bCs/>
      <w:color w:val="000000"/>
      <w:kern w:val="2"/>
      <w:sz w:val="24"/>
      <w:szCs w:val="24"/>
    </w:rPr>
  </w:style>
  <w:style w:type="paragraph" w:customStyle="1" w:styleId="734">
    <w:name w:val="段落正文首行缩进"/>
    <w:basedOn w:val="1"/>
    <w:uiPriority w:val="0"/>
    <w:pPr>
      <w:spacing w:before="156" w:after="156" w:line="360" w:lineRule="auto"/>
      <w:ind w:right="-136" w:firstLine="480" w:firstLineChars="200"/>
    </w:pPr>
    <w:rPr>
      <w:rFonts w:ascii="宋体" w:hAnsi="宋体" w:eastAsia="宋体" w:cs="Times New Roman"/>
      <w:sz w:val="24"/>
      <w:szCs w:val="20"/>
    </w:rPr>
  </w:style>
  <w:style w:type="character" w:customStyle="1" w:styleId="735">
    <w:name w:val="text101"/>
    <w:basedOn w:val="83"/>
    <w:uiPriority w:val="0"/>
    <w:rPr>
      <w:rFonts w:ascii="Verdana" w:hAnsi="Verdana" w:eastAsia="仿宋_GB2312"/>
      <w:color w:val="000000"/>
      <w:sz w:val="21"/>
      <w:szCs w:val="21"/>
      <w:u w:val="none"/>
      <w:lang w:val="en-US" w:eastAsia="en-US" w:bidi="ar-SA"/>
    </w:rPr>
  </w:style>
  <w:style w:type="paragraph" w:customStyle="1" w:styleId="736">
    <w:name w:val="正文2"/>
    <w:basedOn w:val="1"/>
    <w:uiPriority w:val="0"/>
    <w:pPr>
      <w:spacing w:beforeLines="50" w:afterLines="50" w:line="0" w:lineRule="atLeast"/>
      <w:ind w:firstLine="480" w:firstLineChars="200"/>
    </w:pPr>
    <w:rPr>
      <w:rFonts w:ascii="Times New Roman" w:hAnsi="Times New Roman" w:eastAsia="宋体" w:cs="Times New Roman"/>
      <w:sz w:val="24"/>
      <w:szCs w:val="24"/>
    </w:rPr>
  </w:style>
  <w:style w:type="character" w:customStyle="1" w:styleId="737">
    <w:name w:val="CSS3级编号 Char"/>
    <w:basedOn w:val="83"/>
    <w:uiPriority w:val="0"/>
    <w:rPr>
      <w:rFonts w:ascii="Verdana" w:hAnsi="Verdana" w:eastAsia="仿宋_GB2312"/>
      <w:kern w:val="2"/>
      <w:sz w:val="24"/>
      <w:szCs w:val="24"/>
      <w:lang w:val="en-US" w:eastAsia="zh-CN" w:bidi="ar-SA"/>
    </w:rPr>
  </w:style>
  <w:style w:type="paragraph" w:customStyle="1" w:styleId="738">
    <w:name w:val="已访问的超级链接"/>
    <w:uiPriority w:val="0"/>
    <w:rPr>
      <w:rFonts w:ascii="Times New Roman" w:hAnsi="Times New Roman" w:eastAsia="宋体" w:cs="Times New Roman"/>
      <w:kern w:val="0"/>
      <w:sz w:val="20"/>
      <w:szCs w:val="20"/>
      <w:lang w:val="en-US" w:eastAsia="zh-CN" w:bidi="ar-SA"/>
    </w:rPr>
  </w:style>
  <w:style w:type="character" w:customStyle="1" w:styleId="739">
    <w:name w:val="正文文本缩进 2 Char"/>
    <w:basedOn w:val="83"/>
    <w:uiPriority w:val="99"/>
    <w:rPr>
      <w:kern w:val="2"/>
      <w:sz w:val="21"/>
      <w:szCs w:val="24"/>
    </w:rPr>
  </w:style>
  <w:style w:type="character" w:customStyle="1" w:styleId="740">
    <w:name w:val="unnamed41"/>
    <w:basedOn w:val="83"/>
    <w:uiPriority w:val="0"/>
    <w:rPr>
      <w:rFonts w:ascii="Verdana" w:hAnsi="Verdana" w:eastAsia="仿宋_GB2312"/>
      <w:color w:val="000000"/>
      <w:sz w:val="24"/>
      <w:szCs w:val="24"/>
      <w:lang w:val="en-US" w:eastAsia="en-US" w:bidi="ar-SA"/>
    </w:rPr>
  </w:style>
  <w:style w:type="paragraph" w:customStyle="1" w:styleId="741">
    <w:name w:val="Char Char Char Char1"/>
    <w:basedOn w:val="1"/>
    <w:uiPriority w:val="99"/>
    <w:pPr>
      <w:widowControl/>
      <w:spacing w:after="160" w:line="240" w:lineRule="exact"/>
      <w:jc w:val="left"/>
    </w:pPr>
    <w:rPr>
      <w:rFonts w:ascii="Verdana" w:hAnsi="Verdana" w:eastAsia="仿宋_GB2312" w:cs="Times New Roman"/>
      <w:kern w:val="0"/>
      <w:sz w:val="30"/>
      <w:szCs w:val="30"/>
      <w:lang w:eastAsia="en-US"/>
    </w:rPr>
  </w:style>
  <w:style w:type="paragraph" w:customStyle="1" w:styleId="742">
    <w:name w:val="方案-正文"/>
    <w:basedOn w:val="74"/>
    <w:uiPriority w:val="0"/>
    <w:pPr>
      <w:ind w:firstLine="540" w:firstLineChars="225"/>
    </w:pPr>
  </w:style>
  <w:style w:type="paragraph" w:customStyle="1" w:styleId="743">
    <w:name w:val="标题3下标题"/>
    <w:basedOn w:val="1"/>
    <w:next w:val="1"/>
    <w:uiPriority w:val="0"/>
    <w:rPr>
      <w:rFonts w:ascii="Times New Roman" w:hAnsi="Times New Roman" w:eastAsia="楷体_GB2312" w:cs="Times New Roman"/>
      <w:b/>
      <w:bCs/>
      <w:sz w:val="24"/>
      <w:szCs w:val="24"/>
      <w:bdr w:val="single" w:color="auto" w:sz="4" w:space="0"/>
    </w:rPr>
  </w:style>
  <w:style w:type="paragraph" w:customStyle="1" w:styleId="744">
    <w:name w:val="首页标题2"/>
    <w:basedOn w:val="1"/>
    <w:uiPriority w:val="0"/>
    <w:pPr>
      <w:adjustRightInd w:val="0"/>
      <w:textAlignment w:val="baseline"/>
    </w:pPr>
    <w:rPr>
      <w:rFonts w:ascii="隶书_GB2312" w:hAnsi="Times New Roman" w:eastAsia="隶书_GB2312" w:cs="Times New Roman"/>
      <w:kern w:val="0"/>
      <w:sz w:val="24"/>
      <w:szCs w:val="24"/>
    </w:rPr>
  </w:style>
  <w:style w:type="character" w:customStyle="1" w:styleId="745">
    <w:name w:val="a14px1"/>
    <w:basedOn w:val="83"/>
    <w:uiPriority w:val="0"/>
    <w:rPr>
      <w:rFonts w:hint="default" w:ascii="Arial" w:hAnsi="Arial" w:cs="Arial"/>
      <w:sz w:val="23"/>
      <w:szCs w:val="23"/>
    </w:rPr>
  </w:style>
  <w:style w:type="paragraph" w:customStyle="1" w:styleId="746">
    <w:name w:val="标题1"/>
    <w:basedOn w:val="3"/>
    <w:uiPriority w:val="0"/>
    <w:pPr>
      <w:tabs>
        <w:tab w:val="left" w:pos="1350"/>
      </w:tabs>
      <w:spacing w:before="0" w:after="0" w:line="360" w:lineRule="auto"/>
      <w:ind w:left="1350" w:hanging="510"/>
    </w:pPr>
    <w:rPr>
      <w:rFonts w:ascii="Arial" w:hAnsi="Arial" w:eastAsia="宋体" w:cs="Arial"/>
    </w:rPr>
  </w:style>
  <w:style w:type="paragraph" w:customStyle="1" w:styleId="747">
    <w:name w:val="MyTest"/>
    <w:basedOn w:val="75"/>
    <w:uiPriority w:val="0"/>
    <w:pPr>
      <w:spacing w:after="0" w:line="360" w:lineRule="auto"/>
      <w:ind w:firstLine="200" w:firstLineChars="200"/>
    </w:pPr>
    <w:rPr>
      <w:sz w:val="24"/>
    </w:rPr>
  </w:style>
  <w:style w:type="paragraph" w:customStyle="1" w:styleId="748">
    <w:name w:val="new sinograin"/>
    <w:basedOn w:val="1"/>
    <w:uiPriority w:val="0"/>
    <w:pPr>
      <w:topLinePunct/>
      <w:spacing w:line="360" w:lineRule="auto"/>
      <w:ind w:firstLine="200" w:firstLineChars="200"/>
    </w:pPr>
    <w:rPr>
      <w:rFonts w:ascii="Times New Roman" w:hAnsi="Times New Roman" w:eastAsia="宋体" w:cs="Times New Roman"/>
      <w:sz w:val="24"/>
      <w:szCs w:val="24"/>
    </w:rPr>
  </w:style>
  <w:style w:type="paragraph" w:customStyle="1" w:styleId="749">
    <w:name w:val="Char Char Char Char Char Char1 Char2"/>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50">
    <w:name w:val="Char Char3"/>
    <w:basedOn w:val="1"/>
    <w:uiPriority w:val="0"/>
    <w:pPr>
      <w:widowControl/>
      <w:spacing w:line="360" w:lineRule="auto"/>
      <w:ind w:firstLine="200" w:firstLineChars="200"/>
    </w:pPr>
    <w:rPr>
      <w:rFonts w:ascii="Verdana" w:hAnsi="Verdana" w:eastAsia="仿宋_GB2312" w:cs="Times New Roman"/>
      <w:kern w:val="0"/>
      <w:sz w:val="24"/>
      <w:szCs w:val="20"/>
      <w:lang w:eastAsia="en-US"/>
    </w:rPr>
  </w:style>
  <w:style w:type="paragraph" w:customStyle="1" w:styleId="751">
    <w:name w:val="Char Char Char Char Char Char Char Char Char Char Char Char Char Char Char Char"/>
    <w:basedOn w:val="1"/>
    <w:uiPriority w:val="0"/>
    <w:pPr>
      <w:tabs>
        <w:tab w:val="left" w:pos="360"/>
      </w:tabs>
    </w:pPr>
    <w:rPr>
      <w:rFonts w:ascii="Times New Roman" w:hAnsi="Times New Roman" w:eastAsia="宋体" w:cs="Times New Roman"/>
      <w:sz w:val="24"/>
      <w:szCs w:val="24"/>
    </w:rPr>
  </w:style>
  <w:style w:type="paragraph" w:customStyle="1" w:styleId="752">
    <w:name w:val="xl25"/>
    <w:basedOn w:val="1"/>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eastAsia="宋体" w:cs="宋体"/>
      <w:b/>
      <w:bCs/>
      <w:kern w:val="0"/>
      <w:sz w:val="22"/>
    </w:rPr>
  </w:style>
  <w:style w:type="paragraph" w:customStyle="1" w:styleId="753">
    <w:name w:val="figure_no"/>
    <w:basedOn w:val="1"/>
    <w:next w:val="1"/>
    <w:uiPriority w:val="0"/>
    <w:pPr>
      <w:widowControl/>
      <w:spacing w:line="360" w:lineRule="auto"/>
      <w:jc w:val="center"/>
    </w:pPr>
    <w:rPr>
      <w:rFonts w:ascii="Times New Roman" w:hAnsi="Times New Roman" w:eastAsia="宋体" w:cs="Times New Roman"/>
      <w:spacing w:val="20"/>
      <w:kern w:val="0"/>
      <w:sz w:val="24"/>
      <w:szCs w:val="24"/>
    </w:rPr>
  </w:style>
  <w:style w:type="character" w:customStyle="1" w:styleId="754">
    <w:name w:val="_标题3 Char"/>
    <w:basedOn w:val="83"/>
    <w:link w:val="638"/>
    <w:uiPriority w:val="0"/>
    <w:rPr>
      <w:rFonts w:ascii="Arial" w:hAnsi="Arial" w:eastAsia="黑体" w:cs="Times New Roman"/>
      <w:bCs/>
      <w:sz w:val="30"/>
      <w:szCs w:val="32"/>
    </w:rPr>
  </w:style>
  <w:style w:type="paragraph" w:customStyle="1" w:styleId="755">
    <w:name w:val="Char Char1 Char Char Char Char Char Char"/>
    <w:basedOn w:val="1"/>
    <w:uiPriority w:val="0"/>
    <w:pPr>
      <w:widowControl/>
      <w:spacing w:after="160" w:line="240" w:lineRule="exact"/>
      <w:ind w:firstLine="540"/>
      <w:jc w:val="left"/>
    </w:pPr>
    <w:rPr>
      <w:rFonts w:ascii="Verdana" w:hAnsi="Verdana" w:eastAsia="仿宋_GB2312" w:cs="Times New Roman"/>
      <w:kern w:val="0"/>
      <w:sz w:val="24"/>
      <w:szCs w:val="20"/>
      <w:lang w:eastAsia="en-US"/>
    </w:rPr>
  </w:style>
  <w:style w:type="paragraph" w:customStyle="1" w:styleId="756">
    <w:name w:val="标准书脚_偶数页"/>
    <w:uiPriority w:val="0"/>
    <w:pPr>
      <w:spacing w:before="120"/>
    </w:pPr>
    <w:rPr>
      <w:rFonts w:ascii="Times New Roman" w:hAnsi="Times New Roman" w:eastAsia="宋体" w:cs="Times New Roman"/>
      <w:kern w:val="0"/>
      <w:sz w:val="18"/>
      <w:szCs w:val="20"/>
      <w:lang w:val="en-US" w:eastAsia="zh-CN" w:bidi="ar-SA"/>
    </w:rPr>
  </w:style>
  <w:style w:type="paragraph" w:customStyle="1" w:styleId="757">
    <w:name w:val="标准书脚_奇数页"/>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758">
    <w:name w:val="正文图标题"/>
    <w:next w:val="19"/>
    <w:uiPriority w:val="0"/>
    <w:pPr>
      <w:numPr>
        <w:ilvl w:val="0"/>
        <w:numId w:val="40"/>
      </w:numPr>
      <w:jc w:val="center"/>
    </w:pPr>
    <w:rPr>
      <w:rFonts w:ascii="黑体" w:hAnsi="Times New Roman" w:eastAsia="黑体" w:cs="Times New Roman"/>
      <w:kern w:val="0"/>
      <w:sz w:val="21"/>
      <w:szCs w:val="20"/>
      <w:lang w:val="en-US" w:eastAsia="zh-CN" w:bidi="ar-SA"/>
    </w:rPr>
  </w:style>
  <w:style w:type="character" w:customStyle="1" w:styleId="759">
    <w:name w:val="故宫正文 Char"/>
    <w:link w:val="760"/>
    <w:locked/>
    <w:uiPriority w:val="0"/>
    <w:rPr>
      <w:rFonts w:ascii="宋体" w:hAnsi="宋体"/>
      <w:sz w:val="24"/>
      <w:szCs w:val="24"/>
    </w:rPr>
  </w:style>
  <w:style w:type="paragraph" w:customStyle="1" w:styleId="760">
    <w:name w:val="故宫正文"/>
    <w:basedOn w:val="1"/>
    <w:link w:val="759"/>
    <w:uiPriority w:val="0"/>
    <w:pPr>
      <w:spacing w:line="360" w:lineRule="auto"/>
      <w:ind w:firstLine="480" w:firstLineChars="200"/>
    </w:pPr>
    <w:rPr>
      <w:rFonts w:ascii="宋体" w:hAnsi="宋体"/>
      <w:sz w:val="24"/>
      <w:szCs w:val="24"/>
    </w:rPr>
  </w:style>
  <w:style w:type="character" w:customStyle="1" w:styleId="761">
    <w:name w:val="故宫一级 Char"/>
    <w:link w:val="762"/>
    <w:locked/>
    <w:uiPriority w:val="0"/>
    <w:rPr>
      <w:rFonts w:ascii="Calibri" w:hAnsi="Calibri"/>
      <w:sz w:val="36"/>
    </w:rPr>
  </w:style>
  <w:style w:type="paragraph" w:customStyle="1" w:styleId="762">
    <w:name w:val="故宫一级"/>
    <w:basedOn w:val="1"/>
    <w:link w:val="761"/>
    <w:uiPriority w:val="0"/>
    <w:pPr>
      <w:numPr>
        <w:ilvl w:val="0"/>
        <w:numId w:val="41"/>
      </w:numPr>
      <w:ind w:firstLine="0"/>
      <w:outlineLvl w:val="0"/>
    </w:pPr>
    <w:rPr>
      <w:rFonts w:ascii="Calibri" w:hAnsi="Calibri"/>
      <w:sz w:val="36"/>
    </w:rPr>
  </w:style>
  <w:style w:type="paragraph" w:customStyle="1" w:styleId="763">
    <w:name w:val="故宫四级"/>
    <w:basedOn w:val="764"/>
    <w:uiPriority w:val="0"/>
    <w:pPr>
      <w:numPr>
        <w:ilvl w:val="3"/>
      </w:numPr>
      <w:tabs>
        <w:tab w:val="left" w:pos="360"/>
      </w:tabs>
      <w:ind w:left="709" w:firstLine="0"/>
      <w:outlineLvl w:val="3"/>
    </w:pPr>
    <w:rPr>
      <w:sz w:val="24"/>
    </w:rPr>
  </w:style>
  <w:style w:type="paragraph" w:customStyle="1" w:styleId="764">
    <w:name w:val="故宫三级"/>
    <w:basedOn w:val="1"/>
    <w:uiPriority w:val="0"/>
    <w:pPr>
      <w:numPr>
        <w:ilvl w:val="2"/>
        <w:numId w:val="41"/>
      </w:numPr>
      <w:ind w:firstLine="0"/>
      <w:outlineLvl w:val="2"/>
    </w:pPr>
    <w:rPr>
      <w:rFonts w:ascii="Calibri" w:hAnsi="Calibri" w:eastAsia="宋体"/>
      <w:sz w:val="28"/>
    </w:rPr>
  </w:style>
  <w:style w:type="paragraph" w:customStyle="1" w:styleId="765">
    <w:name w:val="z正文"/>
    <w:basedOn w:val="1"/>
    <w:next w:val="1"/>
    <w:link w:val="766"/>
    <w:qFormat/>
    <w:uiPriority w:val="0"/>
    <w:pPr>
      <w:spacing w:line="360" w:lineRule="auto"/>
      <w:ind w:firstLine="200" w:firstLineChars="200"/>
    </w:pPr>
    <w:rPr>
      <w:rFonts w:ascii="Times New Roman" w:hAnsi="Times New Roman" w:eastAsia="宋体" w:cs="Times New Roman"/>
      <w:sz w:val="24"/>
      <w:szCs w:val="20"/>
      <w:lang w:val="zh-CN"/>
    </w:rPr>
  </w:style>
  <w:style w:type="character" w:customStyle="1" w:styleId="766">
    <w:name w:val="z正文 Char"/>
    <w:link w:val="765"/>
    <w:uiPriority w:val="0"/>
    <w:rPr>
      <w:rFonts w:ascii="Times New Roman" w:hAnsi="Times New Roman" w:eastAsia="宋体" w:cs="Times New Roman"/>
      <w:sz w:val="24"/>
      <w:szCs w:val="20"/>
      <w:lang w:val="zh-CN"/>
    </w:rPr>
  </w:style>
  <w:style w:type="paragraph" w:customStyle="1" w:styleId="767">
    <w:name w:val="GCY 正文"/>
    <w:basedOn w:val="1"/>
    <w:link w:val="768"/>
    <w:qFormat/>
    <w:uiPriority w:val="0"/>
    <w:pPr>
      <w:spacing w:line="360" w:lineRule="auto"/>
      <w:ind w:firstLine="200" w:firstLineChars="200"/>
    </w:pPr>
    <w:rPr>
      <w:rFonts w:ascii="Times New Roman" w:hAnsi="Times New Roman" w:eastAsia="宋体" w:cs="Times New Roman"/>
      <w:sz w:val="24"/>
      <w:szCs w:val="24"/>
      <w:lang w:val="zh-CN"/>
    </w:rPr>
  </w:style>
  <w:style w:type="character" w:customStyle="1" w:styleId="768">
    <w:name w:val="GCY 正文 Char"/>
    <w:link w:val="767"/>
    <w:uiPriority w:val="0"/>
    <w:rPr>
      <w:rFonts w:ascii="Times New Roman" w:hAnsi="Times New Roman" w:eastAsia="宋体" w:cs="Times New Roman"/>
      <w:sz w:val="24"/>
      <w:szCs w:val="24"/>
      <w:lang w:val="zh-CN"/>
    </w:rPr>
  </w:style>
  <w:style w:type="paragraph" w:customStyle="1" w:styleId="769">
    <w:name w:val="Char Char Char Char Char Char Char"/>
    <w:basedOn w:val="1"/>
    <w:uiPriority w:val="0"/>
    <w:pPr>
      <w:snapToGrid w:val="0"/>
      <w:spacing w:line="360" w:lineRule="auto"/>
      <w:ind w:firstLine="200" w:firstLineChars="200"/>
    </w:pPr>
    <w:rPr>
      <w:rFonts w:ascii="Times New Roman" w:hAnsi="Times New Roman" w:eastAsia="仿宋_GB2312" w:cs="Times New Roman"/>
      <w:sz w:val="24"/>
      <w:szCs w:val="24"/>
    </w:rPr>
  </w:style>
  <w:style w:type="paragraph" w:customStyle="1" w:styleId="770">
    <w:name w:val="注释"/>
    <w:basedOn w:val="1"/>
    <w:link w:val="771"/>
    <w:qFormat/>
    <w:uiPriority w:val="0"/>
    <w:pPr>
      <w:adjustRightInd w:val="0"/>
      <w:snapToGrid w:val="0"/>
      <w:ind w:left="420" w:hanging="420" w:hangingChars="200"/>
      <w:jc w:val="left"/>
    </w:pPr>
    <w:rPr>
      <w:rFonts w:ascii="宋体" w:hAnsi="宋体" w:eastAsia="宋体" w:cs="Times New Roman"/>
      <w:szCs w:val="21"/>
    </w:rPr>
  </w:style>
  <w:style w:type="character" w:customStyle="1" w:styleId="771">
    <w:name w:val="注释 Char"/>
    <w:basedOn w:val="83"/>
    <w:link w:val="770"/>
    <w:uiPriority w:val="0"/>
    <w:rPr>
      <w:rFonts w:ascii="宋体" w:hAnsi="宋体" w:eastAsia="宋体" w:cs="Times New Roman"/>
      <w:szCs w:val="21"/>
    </w:rPr>
  </w:style>
  <w:style w:type="paragraph" w:customStyle="1" w:styleId="772">
    <w:name w:val="样式 标题 2 + Times New Roman 四号 非加粗 段前: 5 磅 段后: 0 磅 行距: 固定值 20..."/>
    <w:basedOn w:val="4"/>
    <w:uiPriority w:val="99"/>
    <w:pPr>
      <w:spacing w:beforeLines="50" w:afterLines="50" w:line="360" w:lineRule="auto"/>
    </w:pPr>
    <w:rPr>
      <w:rFonts w:ascii="宋体" w:hAnsi="Times New Roman" w:eastAsia="宋体" w:cs="宋体"/>
      <w:b w:val="0"/>
      <w:bCs w:val="0"/>
      <w:sz w:val="28"/>
      <w:szCs w:val="20"/>
    </w:rPr>
  </w:style>
  <w:style w:type="paragraph" w:customStyle="1" w:styleId="773">
    <w:name w:val="样式 标题 3 + (中文) 黑体 小四 非加粗 段前: 7.8 磅 段后: 0 磅 行距: 固定值 20 磅"/>
    <w:basedOn w:val="5"/>
    <w:uiPriority w:val="0"/>
    <w:pPr>
      <w:spacing w:beforeLines="50" w:afterLines="50" w:line="360" w:lineRule="auto"/>
    </w:pPr>
    <w:rPr>
      <w:rFonts w:ascii="宋体" w:hAnsi="Times New Roman" w:eastAsia="宋体" w:cs="Times New Roman"/>
      <w:b w:val="0"/>
      <w:bCs w:val="0"/>
      <w:kern w:val="0"/>
      <w:sz w:val="24"/>
      <w:szCs w:val="20"/>
    </w:rPr>
  </w:style>
  <w:style w:type="paragraph" w:customStyle="1" w:styleId="774">
    <w:name w:val="样式"/>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75">
    <w:name w:val="样式 标题 1 + 黑体 三号 非加粗 居中 段前: 6 磅 段后: 6 磅 行距: 固定值 20 磅"/>
    <w:basedOn w:val="3"/>
    <w:uiPriority w:val="99"/>
    <w:pPr>
      <w:spacing w:before="120" w:after="120" w:line="400" w:lineRule="exact"/>
      <w:jc w:val="center"/>
    </w:pPr>
    <w:rPr>
      <w:rFonts w:ascii="黑体" w:hAnsi="黑体" w:eastAsia="黑体" w:cs="宋体"/>
      <w:b w:val="0"/>
      <w:bCs w:val="0"/>
      <w:sz w:val="32"/>
      <w:szCs w:val="20"/>
    </w:rPr>
  </w:style>
  <w:style w:type="character" w:customStyle="1" w:styleId="776">
    <w:name w:val="font161"/>
    <w:uiPriority w:val="99"/>
    <w:rPr>
      <w:b/>
      <w:sz w:val="32"/>
    </w:rPr>
  </w:style>
  <w:style w:type="paragraph" w:customStyle="1" w:styleId="777">
    <w:name w:val="6'"/>
    <w:basedOn w:val="1"/>
    <w:uiPriority w:val="99"/>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Cs w:val="20"/>
    </w:rPr>
  </w:style>
  <w:style w:type="paragraph" w:customStyle="1" w:styleId="778">
    <w:name w:val="XW正文"/>
    <w:basedOn w:val="31"/>
    <w:uiPriority w:val="99"/>
    <w:pPr>
      <w:snapToGrid w:val="0"/>
      <w:spacing w:line="300" w:lineRule="auto"/>
      <w:ind w:left="0" w:leftChars="0" w:firstLine="520"/>
      <w:textAlignment w:val="auto"/>
    </w:pPr>
    <w:rPr>
      <w:rFonts w:ascii="Times New Roman" w:hAnsi="Times New Roman"/>
      <w:sz w:val="20"/>
      <w:szCs w:val="24"/>
    </w:rPr>
  </w:style>
  <w:style w:type="paragraph" w:customStyle="1" w:styleId="779">
    <w:name w:val="金安桥正文"/>
    <w:basedOn w:val="31"/>
    <w:uiPriority w:val="99"/>
    <w:pPr>
      <w:spacing w:line="300" w:lineRule="auto"/>
      <w:ind w:left="0" w:leftChars="0" w:firstLine="200"/>
      <w:textAlignment w:val="auto"/>
    </w:pPr>
    <w:rPr>
      <w:rFonts w:ascii="Times New Roman" w:hAnsi="Times New Roman"/>
      <w:szCs w:val="20"/>
    </w:rPr>
  </w:style>
  <w:style w:type="character" w:customStyle="1" w:styleId="780">
    <w:name w:val="样式 粉红"/>
    <w:uiPriority w:val="99"/>
    <w:rPr>
      <w:color w:val="auto"/>
      <w:u w:val="none"/>
    </w:rPr>
  </w:style>
  <w:style w:type="paragraph" w:customStyle="1" w:styleId="781">
    <w:name w:val="Normal_0"/>
    <w:uiPriority w:val="99"/>
    <w:pPr>
      <w:spacing w:before="120" w:after="240"/>
      <w:jc w:val="both"/>
    </w:pPr>
    <w:rPr>
      <w:rFonts w:ascii="Calibri" w:hAnsi="Calibri" w:eastAsia="宋体" w:cs="Times New Roman"/>
      <w:kern w:val="0"/>
      <w:sz w:val="22"/>
      <w:szCs w:val="22"/>
      <w:lang w:val="ru-RU" w:eastAsia="en-US" w:bidi="ar-SA"/>
    </w:rPr>
  </w:style>
  <w:style w:type="character" w:customStyle="1" w:styleId="782">
    <w:name w:val="Char Char12"/>
    <w:uiPriority w:val="99"/>
    <w:rPr>
      <w:rFonts w:eastAsia="宋体"/>
      <w:kern w:val="2"/>
      <w:sz w:val="24"/>
      <w:lang w:val="en-US" w:eastAsia="zh-CN"/>
    </w:rPr>
  </w:style>
  <w:style w:type="paragraph" w:customStyle="1" w:styleId="783">
    <w:name w:val="Char Char Char Char2"/>
    <w:basedOn w:val="1"/>
    <w:uiPriority w:val="99"/>
    <w:pPr>
      <w:widowControl/>
      <w:spacing w:after="160" w:line="240" w:lineRule="exact"/>
      <w:jc w:val="left"/>
    </w:pPr>
    <w:rPr>
      <w:rFonts w:ascii="Times New Roman" w:hAnsi="Times New Roman" w:eastAsia="宋体" w:cs="Times New Roman"/>
      <w:szCs w:val="20"/>
    </w:rPr>
  </w:style>
  <w:style w:type="paragraph" w:customStyle="1" w:styleId="784">
    <w:name w:val="访问过的超链接1"/>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785">
    <w:name w:val="附录三级条标题 Char"/>
    <w:link w:val="786"/>
    <w:uiPriority w:val="0"/>
  </w:style>
  <w:style w:type="paragraph" w:customStyle="1" w:styleId="786">
    <w:name w:val="附录三级条标题"/>
    <w:basedOn w:val="787"/>
    <w:next w:val="511"/>
    <w:link w:val="785"/>
    <w:uiPriority w:val="0"/>
    <w:pPr>
      <w:tabs>
        <w:tab w:val="left" w:pos="360"/>
        <w:tab w:val="left" w:pos="1380"/>
        <w:tab w:val="left" w:pos="1800"/>
        <w:tab w:val="left" w:pos="2220"/>
      </w:tabs>
    </w:pPr>
    <w:rPr>
      <w:rFonts w:asciiTheme="minorHAnsi" w:hAnsiTheme="minorHAnsi" w:eastAsiaTheme="minorEastAsia"/>
      <w:kern w:val="2"/>
    </w:rPr>
  </w:style>
  <w:style w:type="paragraph" w:customStyle="1" w:styleId="787">
    <w:name w:val="附录二级条标题"/>
    <w:basedOn w:val="788"/>
    <w:next w:val="511"/>
    <w:uiPriority w:val="99"/>
    <w:pPr>
      <w:tabs>
        <w:tab w:val="left" w:pos="360"/>
        <w:tab w:val="left" w:pos="1380"/>
        <w:tab w:val="left" w:pos="1800"/>
        <w:tab w:val="left" w:pos="2220"/>
      </w:tabs>
      <w:autoSpaceDN w:val="0"/>
      <w:spacing w:beforeLines="0" w:afterLines="0"/>
      <w:outlineLvl w:val="3"/>
    </w:pPr>
    <w:rPr>
      <w:rFonts w:hAnsi="Calibri"/>
    </w:rPr>
  </w:style>
  <w:style w:type="paragraph" w:customStyle="1" w:styleId="788">
    <w:name w:val="附录一级条标题"/>
    <w:basedOn w:val="789"/>
    <w:next w:val="511"/>
    <w:uiPriority w:val="99"/>
    <w:pPr>
      <w:tabs>
        <w:tab w:val="left" w:pos="360"/>
        <w:tab w:val="left" w:pos="1380"/>
      </w:tabs>
    </w:pPr>
  </w:style>
  <w:style w:type="paragraph" w:customStyle="1" w:styleId="789">
    <w:name w:val="附录章标题"/>
    <w:next w:val="511"/>
    <w:link w:val="810"/>
    <w:uiPriority w:val="0"/>
    <w:pPr>
      <w:tabs>
        <w:tab w:val="left" w:pos="360"/>
        <w:tab w:val="left" w:pos="1380"/>
      </w:tabs>
      <w:wordWrap w:val="0"/>
      <w:overflowPunct w:val="0"/>
      <w:autoSpaceDE w:val="0"/>
      <w:spacing w:beforeLines="50" w:afterLines="50"/>
      <w:jc w:val="both"/>
      <w:textAlignment w:val="baseline"/>
      <w:outlineLvl w:val="1"/>
    </w:pPr>
    <w:rPr>
      <w:rFonts w:ascii="黑体" w:eastAsia="黑体" w:hAnsiTheme="minorHAnsi" w:cstheme="minorBidi"/>
      <w:kern w:val="21"/>
      <w:sz w:val="21"/>
      <w:szCs w:val="22"/>
      <w:lang w:val="en-US" w:eastAsia="zh-CN" w:bidi="ar-SA"/>
    </w:rPr>
  </w:style>
  <w:style w:type="character" w:customStyle="1" w:styleId="790">
    <w:name w:val="font21"/>
    <w:uiPriority w:val="0"/>
    <w:rPr>
      <w:rFonts w:hint="eastAsia" w:ascii="宋体" w:hAnsi="宋体" w:eastAsia="宋体" w:cs="宋体"/>
      <w:b/>
      <w:color w:val="000000"/>
      <w:sz w:val="13"/>
      <w:szCs w:val="13"/>
      <w:u w:val="none"/>
      <w:vertAlign w:val="superscript"/>
    </w:rPr>
  </w:style>
  <w:style w:type="character" w:customStyle="1" w:styleId="791">
    <w:name w:val="black1"/>
    <w:uiPriority w:val="0"/>
    <w:rPr>
      <w:color w:val="000000"/>
    </w:rPr>
  </w:style>
  <w:style w:type="character" w:customStyle="1" w:styleId="792">
    <w:name w:val="title4"/>
    <w:uiPriority w:val="0"/>
    <w:rPr>
      <w:b/>
      <w:bCs/>
      <w:color w:val="1D87B3"/>
      <w:sz w:val="15"/>
      <w:szCs w:val="15"/>
    </w:rPr>
  </w:style>
  <w:style w:type="character" w:customStyle="1" w:styleId="793">
    <w:name w:val="txt"/>
    <w:basedOn w:val="83"/>
    <w:uiPriority w:val="0"/>
  </w:style>
  <w:style w:type="character" w:customStyle="1" w:styleId="794">
    <w:name w:val="列表段落 字符"/>
    <w:link w:val="103"/>
    <w:uiPriority w:val="0"/>
  </w:style>
  <w:style w:type="character" w:customStyle="1" w:styleId="795">
    <w:name w:val="apple-style-span"/>
    <w:uiPriority w:val="0"/>
    <w:rPr>
      <w:rFonts w:cs="Times New Roman"/>
    </w:rPr>
  </w:style>
  <w:style w:type="character" w:customStyle="1" w:styleId="796">
    <w:name w:val="中等深浅网格 1 - 强调文字颜色 2 Char"/>
    <w:uiPriority w:val="0"/>
    <w:rPr>
      <w:kern w:val="2"/>
      <w:sz w:val="21"/>
      <w:szCs w:val="24"/>
    </w:rPr>
  </w:style>
  <w:style w:type="character" w:customStyle="1" w:styleId="797">
    <w:name w:val="附录表标题 Char"/>
    <w:link w:val="798"/>
    <w:uiPriority w:val="0"/>
    <w:rPr>
      <w:rFonts w:ascii="黑体" w:eastAsia="黑体"/>
      <w:kern w:val="21"/>
    </w:rPr>
  </w:style>
  <w:style w:type="paragraph" w:customStyle="1" w:styleId="798">
    <w:name w:val="附录表标题"/>
    <w:next w:val="511"/>
    <w:link w:val="797"/>
    <w:uiPriority w:val="0"/>
    <w:pPr>
      <w:jc w:val="center"/>
      <w:textAlignment w:val="baseline"/>
    </w:pPr>
    <w:rPr>
      <w:rFonts w:ascii="黑体" w:eastAsia="黑体" w:hAnsiTheme="minorHAnsi" w:cstheme="minorBidi"/>
      <w:kern w:val="21"/>
      <w:sz w:val="21"/>
      <w:szCs w:val="22"/>
      <w:lang w:val="en-US" w:eastAsia="zh-CN" w:bidi="ar-SA"/>
    </w:rPr>
  </w:style>
  <w:style w:type="character" w:customStyle="1" w:styleId="799">
    <w:name w:val="font11"/>
    <w:qFormat/>
    <w:uiPriority w:val="0"/>
    <w:rPr>
      <w:rFonts w:hint="eastAsia" w:ascii="宋体" w:hAnsi="宋体" w:eastAsia="宋体" w:cs="宋体"/>
      <w:b/>
      <w:color w:val="000000"/>
      <w:sz w:val="13"/>
      <w:szCs w:val="13"/>
      <w:u w:val="none"/>
      <w:vertAlign w:val="superscript"/>
    </w:rPr>
  </w:style>
  <w:style w:type="character" w:customStyle="1" w:styleId="800">
    <w:name w:val="章标题 Char"/>
    <w:link w:val="546"/>
    <w:uiPriority w:val="0"/>
    <w:rPr>
      <w:rFonts w:ascii="黑体" w:hAnsi="Times New Roman" w:eastAsia="黑体" w:cs="Times New Roman"/>
      <w:kern w:val="0"/>
      <w:szCs w:val="20"/>
    </w:rPr>
  </w:style>
  <w:style w:type="character" w:customStyle="1" w:styleId="801">
    <w:name w:val="批注框文本 Char1"/>
    <w:semiHidden/>
    <w:uiPriority w:val="99"/>
    <w:rPr>
      <w:rFonts w:ascii="Times New Roman" w:hAnsi="Times New Roman" w:eastAsia="宋体" w:cs="Times New Roman"/>
      <w:sz w:val="18"/>
      <w:szCs w:val="18"/>
    </w:rPr>
  </w:style>
  <w:style w:type="character" w:customStyle="1" w:styleId="802">
    <w:name w:val="street-address"/>
    <w:basedOn w:val="83"/>
    <w:uiPriority w:val="0"/>
  </w:style>
  <w:style w:type="character" w:customStyle="1" w:styleId="803">
    <w:name w:val="locality"/>
    <w:basedOn w:val="83"/>
    <w:uiPriority w:val="0"/>
  </w:style>
  <w:style w:type="character" w:customStyle="1" w:styleId="804">
    <w:name w:val="正文大标题 Char"/>
    <w:link w:val="805"/>
    <w:uiPriority w:val="0"/>
    <w:rPr>
      <w:rFonts w:ascii="宋体" w:hAnsi="宋体"/>
      <w:b/>
      <w:color w:val="000000"/>
      <w:sz w:val="28"/>
      <w:szCs w:val="21"/>
    </w:rPr>
  </w:style>
  <w:style w:type="paragraph" w:customStyle="1" w:styleId="805">
    <w:name w:val="正文大标题"/>
    <w:basedOn w:val="219"/>
    <w:next w:val="19"/>
    <w:link w:val="804"/>
    <w:qFormat/>
    <w:uiPriority w:val="0"/>
    <w:rPr>
      <w:rFonts w:eastAsiaTheme="minorEastAsia" w:cstheme="minorBidi"/>
      <w:color w:val="000000"/>
      <w:kern w:val="2"/>
      <w:szCs w:val="21"/>
    </w:rPr>
  </w:style>
  <w:style w:type="character" w:customStyle="1" w:styleId="806">
    <w:name w:val="发布"/>
    <w:uiPriority w:val="0"/>
    <w:rPr>
      <w:rFonts w:ascii="黑体" w:eastAsia="黑体"/>
      <w:spacing w:val="22"/>
      <w:w w:val="100"/>
      <w:position w:val="3"/>
      <w:sz w:val="28"/>
    </w:rPr>
  </w:style>
  <w:style w:type="character" w:customStyle="1" w:styleId="807">
    <w:name w:val="HTML 地址 字符"/>
    <w:link w:val="37"/>
    <w:uiPriority w:val="0"/>
    <w:rPr>
      <w:i/>
      <w:iCs/>
      <w:szCs w:val="24"/>
    </w:rPr>
  </w:style>
  <w:style w:type="character" w:customStyle="1" w:styleId="808">
    <w:name w:val="标题 2 Char Char"/>
    <w:uiPriority w:val="0"/>
    <w:rPr>
      <w:rFonts w:ascii="Arial" w:hAnsi="Arial" w:eastAsia="黑体"/>
      <w:b/>
      <w:bCs/>
      <w:kern w:val="2"/>
      <w:sz w:val="32"/>
      <w:szCs w:val="32"/>
      <w:lang w:val="en-US" w:eastAsia="zh-CN" w:bidi="ar-SA"/>
    </w:rPr>
  </w:style>
  <w:style w:type="character" w:customStyle="1" w:styleId="809">
    <w:name w:val="二级条标题 Char"/>
    <w:link w:val="559"/>
    <w:uiPriority w:val="0"/>
    <w:rPr>
      <w:rFonts w:ascii="Times New Roman" w:hAnsi="Times New Roman" w:eastAsia="黑体" w:cs="Times New Roman"/>
      <w:kern w:val="0"/>
      <w:szCs w:val="20"/>
    </w:rPr>
  </w:style>
  <w:style w:type="character" w:customStyle="1" w:styleId="810">
    <w:name w:val="附录章标题 Char"/>
    <w:link w:val="789"/>
    <w:uiPriority w:val="0"/>
    <w:rPr>
      <w:rFonts w:ascii="黑体" w:eastAsia="黑体"/>
      <w:kern w:val="21"/>
    </w:rPr>
  </w:style>
  <w:style w:type="character" w:customStyle="1" w:styleId="811">
    <w:name w:val="个人撰写风格"/>
    <w:uiPriority w:val="0"/>
    <w:rPr>
      <w:rFonts w:ascii="Arial" w:hAnsi="Arial" w:eastAsia="宋体" w:cs="Arial"/>
      <w:color w:val="auto"/>
      <w:sz w:val="20"/>
    </w:rPr>
  </w:style>
  <w:style w:type="character" w:customStyle="1" w:styleId="812">
    <w:name w:val="HTML 地址 字符1"/>
    <w:basedOn w:val="83"/>
    <w:semiHidden/>
    <w:uiPriority w:val="0"/>
    <w:rPr>
      <w:i/>
      <w:iCs/>
    </w:rPr>
  </w:style>
  <w:style w:type="paragraph" w:customStyle="1" w:styleId="813">
    <w:name w:val="正文文本样式 加粗"/>
    <w:basedOn w:val="814"/>
    <w:uiPriority w:val="0"/>
    <w:rPr>
      <w:b/>
    </w:rPr>
  </w:style>
  <w:style w:type="paragraph" w:customStyle="1" w:styleId="814">
    <w:name w:val="正文文本样式"/>
    <w:basedOn w:val="1"/>
    <w:uiPriority w:val="0"/>
    <w:pPr>
      <w:spacing w:line="360" w:lineRule="auto"/>
      <w:ind w:firstLine="482"/>
    </w:pPr>
    <w:rPr>
      <w:rFonts w:ascii="Times New Roman" w:hAnsi="Times New Roman" w:eastAsia="宋体" w:cs="宋体"/>
      <w:sz w:val="24"/>
      <w:szCs w:val="20"/>
    </w:rPr>
  </w:style>
  <w:style w:type="paragraph" w:customStyle="1" w:styleId="815">
    <w:name w:val="字元 字元"/>
    <w:basedOn w:val="1"/>
    <w:uiPriority w:val="0"/>
    <w:rPr>
      <w:rFonts w:ascii="Tahoma" w:hAnsi="Tahoma" w:eastAsia="宋体" w:cs="Times New Roman"/>
      <w:sz w:val="24"/>
      <w:szCs w:val="20"/>
    </w:rPr>
  </w:style>
  <w:style w:type="paragraph" w:customStyle="1" w:styleId="816">
    <w:name w:val="Char3 Char Char Char"/>
    <w:basedOn w:val="1"/>
    <w:uiPriority w:val="0"/>
    <w:rPr>
      <w:rFonts w:ascii="Tahoma" w:hAnsi="Tahoma" w:eastAsia="宋体" w:cs="Times New Roman"/>
      <w:sz w:val="24"/>
      <w:szCs w:val="20"/>
    </w:rPr>
  </w:style>
  <w:style w:type="paragraph" w:customStyle="1" w:styleId="817">
    <w:name w:val="项目编号2"/>
    <w:basedOn w:val="818"/>
    <w:uiPriority w:val="0"/>
  </w:style>
  <w:style w:type="paragraph" w:customStyle="1" w:styleId="818">
    <w:name w:val="项目编号1"/>
    <w:basedOn w:val="1"/>
    <w:uiPriority w:val="0"/>
    <w:pPr>
      <w:spacing w:before="100" w:beforeAutospacing="1" w:after="100" w:afterAutospacing="1" w:line="360" w:lineRule="auto"/>
      <w:ind w:left="420" w:hanging="420"/>
    </w:pPr>
    <w:rPr>
      <w:rFonts w:ascii="Times New Roman" w:hAnsi="Times New Roman" w:eastAsia="宋体" w:cs="Times New Roman"/>
      <w:sz w:val="24"/>
      <w:szCs w:val="24"/>
    </w:rPr>
  </w:style>
  <w:style w:type="paragraph" w:customStyle="1" w:styleId="819">
    <w:name w:val="Char1 Char Char Char1"/>
    <w:basedOn w:val="1"/>
    <w:uiPriority w:val="0"/>
    <w:rPr>
      <w:rFonts w:ascii="Tahoma" w:hAnsi="Tahoma" w:eastAsia="宋体" w:cs="仿宋_GB2312"/>
      <w:sz w:val="24"/>
      <w:szCs w:val="28"/>
    </w:rPr>
  </w:style>
  <w:style w:type="paragraph" w:customStyle="1" w:styleId="820">
    <w:name w:val="background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21">
    <w:name w:val="正文 + 宋体"/>
    <w:basedOn w:val="1"/>
    <w:uiPriority w:val="0"/>
    <w:pPr>
      <w:widowControl/>
      <w:ind w:left="360" w:hanging="360"/>
      <w:jc w:val="left"/>
    </w:pPr>
    <w:rPr>
      <w:rFonts w:ascii="宋体" w:hAnsi="宋体" w:eastAsia="宋体" w:cs="宋体"/>
      <w:b/>
      <w:bCs/>
      <w:color w:val="000000"/>
      <w:kern w:val="0"/>
      <w:sz w:val="18"/>
      <w:szCs w:val="18"/>
    </w:rPr>
  </w:style>
  <w:style w:type="paragraph" w:customStyle="1" w:styleId="822">
    <w:name w:val="??"/>
    <w:uiPriority w:val="0"/>
    <w:pPr>
      <w:widowControl w:val="0"/>
      <w:overflowPunct w:val="0"/>
      <w:autoSpaceDE w:val="0"/>
      <w:autoSpaceDN w:val="0"/>
      <w:adjustRightInd w:val="0"/>
      <w:jc w:val="both"/>
    </w:pPr>
    <w:rPr>
      <w:rFonts w:ascii="Times New Roman" w:hAnsi="Times New Roman" w:eastAsia="宋体" w:cs="Times New Roman"/>
      <w:kern w:val="2"/>
      <w:sz w:val="21"/>
      <w:szCs w:val="20"/>
      <w:lang w:val="en-US" w:eastAsia="en-US" w:bidi="ar-SA"/>
    </w:rPr>
  </w:style>
  <w:style w:type="paragraph" w:customStyle="1" w:styleId="823">
    <w:name w:val="1 Char Char Char Char"/>
    <w:basedOn w:val="1"/>
    <w:uiPriority w:val="0"/>
    <w:rPr>
      <w:rFonts w:ascii="Tahoma" w:hAnsi="Tahoma" w:eastAsia="宋体" w:cs="Times New Roman"/>
      <w:sz w:val="24"/>
      <w:szCs w:val="20"/>
    </w:rPr>
  </w:style>
  <w:style w:type="paragraph" w:customStyle="1" w:styleId="824">
    <w:name w:val="项目符号1"/>
    <w:basedOn w:val="814"/>
    <w:uiPriority w:val="0"/>
    <w:pPr>
      <w:ind w:left="-25" w:firstLine="0"/>
    </w:pPr>
  </w:style>
  <w:style w:type="paragraph" w:customStyle="1" w:styleId="825">
    <w:name w:val="正文 + 楷体_GB2312"/>
    <w:basedOn w:val="1"/>
    <w:uiPriority w:val="0"/>
    <w:pPr>
      <w:widowControl/>
      <w:jc w:val="left"/>
    </w:pPr>
    <w:rPr>
      <w:rFonts w:ascii="楷体_GB2312" w:hAnsi="Times New Roman" w:eastAsia="楷体_GB2312" w:cs="Arial"/>
      <w:kern w:val="0"/>
      <w:sz w:val="24"/>
      <w:szCs w:val="24"/>
    </w:rPr>
  </w:style>
  <w:style w:type="paragraph" w:customStyle="1" w:styleId="826">
    <w:name w:val="Char Char Char1 Char"/>
    <w:basedOn w:val="1"/>
    <w:uiPriority w:val="0"/>
    <w:rPr>
      <w:rFonts w:ascii="Tahoma" w:hAnsi="Tahoma" w:eastAsia="宋体" w:cs="Times New Roman"/>
      <w:sz w:val="24"/>
      <w:szCs w:val="20"/>
    </w:rPr>
  </w:style>
  <w:style w:type="paragraph" w:customStyle="1" w:styleId="827">
    <w:name w:val="22222222222222"/>
    <w:basedOn w:val="1"/>
    <w:uiPriority w:val="0"/>
    <w:pPr>
      <w:widowControl/>
      <w:adjustRightInd w:val="0"/>
      <w:spacing w:line="360" w:lineRule="auto"/>
      <w:ind w:firstLine="480" w:firstLineChars="200"/>
      <w:jc w:val="left"/>
    </w:pPr>
    <w:rPr>
      <w:rFonts w:ascii="Times New Roman" w:hAnsi="Times New Roman" w:eastAsia="宋体" w:cs="Times New Roman"/>
      <w:color w:val="FF0000"/>
      <w:kern w:val="0"/>
      <w:sz w:val="24"/>
      <w:szCs w:val="20"/>
    </w:rPr>
  </w:style>
  <w:style w:type="paragraph" w:customStyle="1" w:styleId="828">
    <w:name w:val="defaul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29">
    <w:name w:val="1名"/>
    <w:basedOn w:val="1"/>
    <w:uiPriority w:val="0"/>
    <w:pPr>
      <w:tabs>
        <w:tab w:val="left" w:pos="360"/>
      </w:tabs>
      <w:spacing w:before="120"/>
      <w:ind w:left="360" w:hanging="360"/>
    </w:pPr>
    <w:rPr>
      <w:rFonts w:ascii="宋体" w:hAnsi="Times New Roman" w:eastAsia="宋体" w:cs="Times New Roman"/>
      <w:sz w:val="28"/>
      <w:szCs w:val="20"/>
    </w:rPr>
  </w:style>
  <w:style w:type="paragraph" w:customStyle="1" w:styleId="830">
    <w:name w:val="Char Char1 Char Char Char Char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831">
    <w:name w:val="缺省文本"/>
    <w:basedOn w:val="1"/>
    <w:uiPriority w:val="0"/>
    <w:pPr>
      <w:autoSpaceDE w:val="0"/>
      <w:autoSpaceDN w:val="0"/>
      <w:adjustRightInd w:val="0"/>
      <w:jc w:val="left"/>
    </w:pPr>
    <w:rPr>
      <w:rFonts w:ascii="Times New Roman" w:hAnsi="Times New Roman" w:eastAsia="宋体" w:cs="Times New Roman"/>
      <w:kern w:val="0"/>
      <w:sz w:val="24"/>
      <w:szCs w:val="24"/>
    </w:rPr>
  </w:style>
  <w:style w:type="paragraph" w:customStyle="1" w:styleId="832">
    <w:name w:val="项目编号3"/>
    <w:basedOn w:val="814"/>
    <w:uiPriority w:val="0"/>
    <w:pPr>
      <w:ind w:left="902" w:hanging="420"/>
    </w:pPr>
  </w:style>
  <w:style w:type="paragraph" w:customStyle="1" w:styleId="833">
    <w:name w:val="标准书眉_偶数页"/>
    <w:basedOn w:val="834"/>
    <w:next w:val="1"/>
    <w:uiPriority w:val="0"/>
    <w:pPr>
      <w:tabs>
        <w:tab w:val="center" w:pos="4154"/>
        <w:tab w:val="right" w:pos="8306"/>
      </w:tabs>
      <w:jc w:val="left"/>
    </w:pPr>
  </w:style>
  <w:style w:type="paragraph" w:customStyle="1" w:styleId="834">
    <w:name w:val="标准书眉_奇数页"/>
    <w:next w:val="1"/>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835">
    <w:name w:val="Char2 Char Char Char Char Char Char"/>
    <w:basedOn w:val="1"/>
    <w:uiPriority w:val="0"/>
    <w:pPr>
      <w:widowControl/>
      <w:spacing w:line="400" w:lineRule="exact"/>
      <w:jc w:val="center"/>
    </w:pPr>
    <w:rPr>
      <w:rFonts w:ascii="Times New Roman" w:hAnsi="Times New Roman" w:eastAsia="宋体" w:cs="Times New Roman"/>
      <w:szCs w:val="24"/>
    </w:rPr>
  </w:style>
  <w:style w:type="paragraph" w:customStyle="1" w:styleId="836">
    <w:name w:val="参考文献、索引标题"/>
    <w:basedOn w:val="556"/>
    <w:next w:val="1"/>
    <w:uiPriority w:val="0"/>
  </w:style>
  <w:style w:type="paragraph" w:customStyle="1" w:styleId="837">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838">
    <w:name w:val="附录四级条标题"/>
    <w:basedOn w:val="786"/>
    <w:next w:val="511"/>
    <w:uiPriority w:val="99"/>
  </w:style>
  <w:style w:type="paragraph" w:customStyle="1" w:styleId="839">
    <w:name w:val="字母编号列项"/>
    <w:qFormat/>
    <w:uiPriority w:val="0"/>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840">
    <w:name w:val="正文须知-1级"/>
    <w:basedOn w:val="1"/>
    <w:next w:val="1"/>
    <w:qFormat/>
    <w:uiPriority w:val="0"/>
    <w:pPr>
      <w:adjustRightInd w:val="0"/>
      <w:snapToGrid w:val="0"/>
      <w:spacing w:line="300" w:lineRule="auto"/>
      <w:ind w:left="567"/>
    </w:pPr>
    <w:rPr>
      <w:rFonts w:ascii="宋体" w:hAnsi="Calibri" w:eastAsia="宋体" w:cs="Times New Roman"/>
      <w:sz w:val="24"/>
      <w:szCs w:val="21"/>
    </w:rPr>
  </w:style>
  <w:style w:type="paragraph" w:customStyle="1" w:styleId="841">
    <w:name w:val="正文须知-2级"/>
    <w:basedOn w:val="1"/>
    <w:qFormat/>
    <w:uiPriority w:val="0"/>
    <w:pPr>
      <w:adjustRightInd w:val="0"/>
      <w:snapToGrid w:val="0"/>
      <w:spacing w:line="300" w:lineRule="auto"/>
      <w:ind w:left="360"/>
    </w:pPr>
    <w:rPr>
      <w:rFonts w:ascii="宋体" w:hAnsi="Calibri" w:eastAsia="宋体" w:cs="Times New Roman"/>
      <w:sz w:val="24"/>
      <w:szCs w:val="21"/>
    </w:rPr>
  </w:style>
  <w:style w:type="paragraph" w:customStyle="1" w:styleId="842">
    <w:name w:val="正文须知-3级"/>
    <w:basedOn w:val="1"/>
    <w:qFormat/>
    <w:uiPriority w:val="0"/>
    <w:pPr>
      <w:numPr>
        <w:ilvl w:val="2"/>
        <w:numId w:val="5"/>
      </w:numPr>
      <w:adjustRightInd w:val="0"/>
      <w:snapToGrid w:val="0"/>
      <w:spacing w:line="300" w:lineRule="auto"/>
      <w:ind w:hanging="355" w:hangingChars="355"/>
    </w:pPr>
    <w:rPr>
      <w:rFonts w:ascii="宋体" w:hAnsi="Calibri" w:eastAsia="宋体" w:cs="Times New Roman"/>
      <w:sz w:val="24"/>
      <w:szCs w:val="21"/>
    </w:rPr>
  </w:style>
  <w:style w:type="paragraph" w:customStyle="1" w:styleId="843">
    <w:name w:val="附录图标题"/>
    <w:next w:val="511"/>
    <w:uiPriority w:val="0"/>
    <w:pPr>
      <w:jc w:val="center"/>
    </w:pPr>
    <w:rPr>
      <w:rFonts w:ascii="黑体" w:hAnsi="Times New Roman" w:eastAsia="黑体" w:cs="Times New Roman"/>
      <w:kern w:val="0"/>
      <w:sz w:val="21"/>
      <w:szCs w:val="20"/>
      <w:lang w:val="en-US" w:eastAsia="zh-CN" w:bidi="ar-SA"/>
    </w:rPr>
  </w:style>
  <w:style w:type="paragraph" w:customStyle="1" w:styleId="844">
    <w:name w:val="_Style 4"/>
    <w:basedOn w:val="1"/>
    <w:qFormat/>
    <w:uiPriority w:val="34"/>
    <w:pPr>
      <w:ind w:firstLine="420" w:firstLineChars="200"/>
    </w:pPr>
    <w:rPr>
      <w:rFonts w:ascii="Calibri" w:hAnsi="Calibri" w:eastAsia="宋体" w:cs="Times New Roman"/>
    </w:rPr>
  </w:style>
  <w:style w:type="paragraph" w:customStyle="1" w:styleId="845">
    <w:name w:val="五级无标题条"/>
    <w:basedOn w:val="1"/>
    <w:uiPriority w:val="99"/>
    <w:pPr>
      <w:numPr>
        <w:ilvl w:val="6"/>
        <w:numId w:val="6"/>
      </w:numPr>
      <w:tabs>
        <w:tab w:val="left" w:pos="900"/>
      </w:tabs>
      <w:ind w:firstLine="0"/>
    </w:pPr>
    <w:rPr>
      <w:rFonts w:ascii="Times New Roman" w:hAnsi="Times New Roman" w:eastAsia="宋体" w:cs="Times New Roman"/>
      <w:szCs w:val="24"/>
    </w:rPr>
  </w:style>
  <w:style w:type="paragraph" w:customStyle="1" w:styleId="846">
    <w:name w:val="其他发布部门"/>
    <w:basedOn w:val="847"/>
    <w:uiPriority w:val="0"/>
    <w:pPr>
      <w:framePr w:wrap="around"/>
    </w:pPr>
  </w:style>
  <w:style w:type="paragraph" w:customStyle="1" w:styleId="847">
    <w:name w:val="发布部门"/>
    <w:next w:val="51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848">
    <w:name w:val="封面一致性程度标识"/>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849">
    <w:name w:val="发布日期"/>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850">
    <w:name w:val="其他标准称谓"/>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851">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852">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853">
    <w:name w:val="标准书眉一"/>
    <w:uiPriority w:val="0"/>
    <w:pPr>
      <w:jc w:val="both"/>
    </w:pPr>
    <w:rPr>
      <w:rFonts w:ascii="Times New Roman" w:hAnsi="Times New Roman" w:eastAsia="宋体" w:cs="Times New Roman"/>
      <w:kern w:val="0"/>
      <w:sz w:val="20"/>
      <w:szCs w:val="20"/>
      <w:lang w:val="en-US" w:eastAsia="zh-CN" w:bidi="ar-SA"/>
    </w:rPr>
  </w:style>
  <w:style w:type="paragraph" w:customStyle="1" w:styleId="854">
    <w:name w:val="四级无标题条"/>
    <w:basedOn w:val="1"/>
    <w:uiPriority w:val="99"/>
    <w:pPr>
      <w:numPr>
        <w:ilvl w:val="5"/>
        <w:numId w:val="6"/>
      </w:numPr>
      <w:tabs>
        <w:tab w:val="left" w:pos="900"/>
      </w:tabs>
      <w:ind w:firstLine="0"/>
    </w:pPr>
    <w:rPr>
      <w:rFonts w:ascii="Times New Roman" w:hAnsi="Times New Roman" w:eastAsia="宋体" w:cs="Times New Roman"/>
      <w:szCs w:val="24"/>
    </w:rPr>
  </w:style>
  <w:style w:type="paragraph" w:customStyle="1" w:styleId="855">
    <w:name w:val="数字编号列项（二级）"/>
    <w:uiPriority w:val="0"/>
    <w:pPr>
      <w:ind w:left="1260" w:leftChars="400" w:hanging="420" w:hangingChars="200"/>
      <w:jc w:val="both"/>
    </w:pPr>
    <w:rPr>
      <w:rFonts w:ascii="宋体" w:hAnsi="Times New Roman" w:eastAsia="宋体" w:cs="Times New Roman"/>
      <w:kern w:val="0"/>
      <w:sz w:val="21"/>
      <w:szCs w:val="20"/>
      <w:lang w:val="en-US" w:eastAsia="zh-CN" w:bidi="ar-SA"/>
    </w:rPr>
  </w:style>
  <w:style w:type="paragraph" w:customStyle="1" w:styleId="856">
    <w:name w:val="封面标准代替信息"/>
    <w:basedOn w:val="663"/>
    <w:uiPriority w:val="0"/>
    <w:pPr>
      <w:framePr/>
    </w:pPr>
  </w:style>
  <w:style w:type="paragraph" w:customStyle="1" w:styleId="857">
    <w:name w:val="目次、索引正文"/>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858">
    <w:name w:val="一级无标题条"/>
    <w:basedOn w:val="1"/>
    <w:uiPriority w:val="99"/>
    <w:pPr>
      <w:numPr>
        <w:ilvl w:val="2"/>
        <w:numId w:val="6"/>
      </w:numPr>
      <w:tabs>
        <w:tab w:val="left" w:pos="1980"/>
      </w:tabs>
      <w:ind w:firstLine="0"/>
    </w:pPr>
    <w:rPr>
      <w:rFonts w:ascii="Times New Roman" w:hAnsi="Times New Roman" w:eastAsia="宋体" w:cs="Times New Roman"/>
      <w:szCs w:val="24"/>
    </w:rPr>
  </w:style>
  <w:style w:type="paragraph" w:customStyle="1" w:styleId="85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860">
    <w:name w:val="二级无标题条"/>
    <w:basedOn w:val="1"/>
    <w:uiPriority w:val="99"/>
    <w:pPr>
      <w:numPr>
        <w:ilvl w:val="3"/>
        <w:numId w:val="6"/>
      </w:numPr>
      <w:tabs>
        <w:tab w:val="left" w:pos="900"/>
      </w:tabs>
      <w:ind w:firstLine="0"/>
    </w:pPr>
    <w:rPr>
      <w:rFonts w:ascii="Times New Roman" w:hAnsi="Times New Roman" w:eastAsia="宋体" w:cs="Times New Roman"/>
      <w:szCs w:val="24"/>
    </w:rPr>
  </w:style>
  <w:style w:type="paragraph" w:customStyle="1" w:styleId="861">
    <w:name w:val="封面标准文稿类别"/>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862">
    <w:name w:val="注："/>
    <w:next w:val="511"/>
    <w:uiPriority w:val="0"/>
    <w:pPr>
      <w:widowControl w:val="0"/>
      <w:tabs>
        <w:tab w:val="left" w:pos="360"/>
      </w:tabs>
      <w:autoSpaceDE w:val="0"/>
      <w:autoSpaceDN w:val="0"/>
      <w:jc w:val="both"/>
    </w:pPr>
    <w:rPr>
      <w:rFonts w:ascii="宋体" w:hAnsi="Times New Roman" w:eastAsia="宋体" w:cs="Times New Roman"/>
      <w:kern w:val="0"/>
      <w:sz w:val="18"/>
      <w:szCs w:val="20"/>
      <w:lang w:val="en-US" w:eastAsia="zh-CN" w:bidi="ar-SA"/>
    </w:rPr>
  </w:style>
  <w:style w:type="paragraph" w:customStyle="1" w:styleId="863">
    <w:name w:val="示例"/>
    <w:next w:val="511"/>
    <w:uiPriority w:val="0"/>
    <w:pPr>
      <w:tabs>
        <w:tab w:val="left" w:pos="360"/>
        <w:tab w:val="left" w:pos="605"/>
        <w:tab w:val="left" w:pos="1619"/>
      </w:tabs>
      <w:ind w:left="605"/>
      <w:jc w:val="both"/>
    </w:pPr>
    <w:rPr>
      <w:rFonts w:ascii="宋体" w:hAnsi="Times New Roman" w:eastAsia="宋体" w:cs="Times New Roman"/>
      <w:kern w:val="0"/>
      <w:sz w:val="18"/>
      <w:szCs w:val="20"/>
      <w:lang w:val="en-US" w:eastAsia="zh-CN" w:bidi="ar-SA"/>
    </w:rPr>
  </w:style>
  <w:style w:type="paragraph" w:customStyle="1" w:styleId="864">
    <w:name w:val="列项——"/>
    <w:uiPriority w:val="0"/>
    <w:pPr>
      <w:widowControl w:val="0"/>
      <w:tabs>
        <w:tab w:val="left" w:pos="360"/>
      </w:tabs>
      <w:jc w:val="both"/>
    </w:pPr>
    <w:rPr>
      <w:rFonts w:ascii="宋体" w:hAnsi="Times New Roman" w:eastAsia="宋体" w:cs="Times New Roman"/>
      <w:kern w:val="0"/>
      <w:sz w:val="21"/>
      <w:szCs w:val="20"/>
      <w:lang w:val="en-US" w:eastAsia="zh-CN" w:bidi="ar-SA"/>
    </w:rPr>
  </w:style>
  <w:style w:type="paragraph" w:customStyle="1" w:styleId="865">
    <w:name w:val="封面标准文稿编辑信息"/>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866">
    <w:name w:val="三级无标题条"/>
    <w:basedOn w:val="1"/>
    <w:uiPriority w:val="99"/>
    <w:pPr>
      <w:numPr>
        <w:ilvl w:val="4"/>
        <w:numId w:val="6"/>
      </w:numPr>
      <w:tabs>
        <w:tab w:val="left" w:pos="900"/>
      </w:tabs>
      <w:ind w:firstLine="0"/>
    </w:pPr>
    <w:rPr>
      <w:rFonts w:ascii="Times New Roman" w:hAnsi="Times New Roman" w:eastAsia="宋体" w:cs="Times New Roman"/>
      <w:szCs w:val="24"/>
    </w:rPr>
  </w:style>
  <w:style w:type="paragraph" w:customStyle="1" w:styleId="867">
    <w:name w:val="目次、标准名称标题"/>
    <w:basedOn w:val="556"/>
    <w:next w:val="511"/>
    <w:uiPriority w:val="0"/>
  </w:style>
  <w:style w:type="paragraph" w:customStyle="1" w:styleId="868">
    <w:name w:val="封面标准英文名称"/>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869">
    <w:name w:val="封面正文"/>
    <w:uiPriority w:val="0"/>
    <w:pPr>
      <w:jc w:val="both"/>
    </w:pPr>
    <w:rPr>
      <w:rFonts w:ascii="Times New Roman" w:hAnsi="Times New Roman" w:eastAsia="宋体" w:cs="Times New Roman"/>
      <w:kern w:val="0"/>
      <w:sz w:val="20"/>
      <w:szCs w:val="20"/>
      <w:lang w:val="en-US" w:eastAsia="zh-CN" w:bidi="ar-SA"/>
    </w:rPr>
  </w:style>
  <w:style w:type="paragraph" w:customStyle="1" w:styleId="870">
    <w:name w:val="附录五级条标题"/>
    <w:basedOn w:val="838"/>
    <w:next w:val="511"/>
    <w:uiPriority w:val="99"/>
  </w:style>
  <w:style w:type="paragraph" w:customStyle="1" w:styleId="871">
    <w:name w:val="附录标识"/>
    <w:basedOn w:val="556"/>
    <w:uiPriority w:val="99"/>
  </w:style>
  <w:style w:type="paragraph" w:customStyle="1" w:styleId="872">
    <w:name w:val="列项·"/>
    <w:uiPriority w:val="0"/>
    <w:pPr>
      <w:tabs>
        <w:tab w:val="left" w:pos="360"/>
        <w:tab w:val="left" w:pos="840"/>
      </w:tabs>
      <w:jc w:val="both"/>
    </w:pPr>
    <w:rPr>
      <w:rFonts w:ascii="宋体" w:hAnsi="Times New Roman" w:eastAsia="宋体" w:cs="Times New Roman"/>
      <w:kern w:val="0"/>
      <w:sz w:val="21"/>
      <w:szCs w:val="20"/>
      <w:lang w:val="en-US" w:eastAsia="zh-CN" w:bidi="ar-SA"/>
    </w:rPr>
  </w:style>
  <w:style w:type="table" w:customStyle="1" w:styleId="873">
    <w:name w:val="网格型2"/>
    <w:basedOn w:val="76"/>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74">
    <w:name w:val="图表脚注内容"/>
    <w:uiPriority w:val="0"/>
    <w:rPr>
      <w:rFonts w:ascii="宋体" w:eastAsia="宋体"/>
      <w:spacing w:val="0"/>
      <w:sz w:val="18"/>
      <w:vertAlign w:val="superscript"/>
    </w:rPr>
  </w:style>
  <w:style w:type="paragraph" w:customStyle="1" w:styleId="875">
    <w:name w:val="脚注后续"/>
    <w:uiPriority w:val="0"/>
    <w:pPr>
      <w:ind w:left="567"/>
      <w:jc w:val="both"/>
    </w:pPr>
    <w:rPr>
      <w:rFonts w:ascii="宋体" w:hAnsi="Times New Roman" w:eastAsia="宋体" w:cs="Times New Roman"/>
      <w:kern w:val="0"/>
      <w:sz w:val="18"/>
      <w:szCs w:val="20"/>
      <w:lang w:val="en-US" w:eastAsia="zh-CN" w:bidi="ar-SA"/>
    </w:rPr>
  </w:style>
  <w:style w:type="paragraph" w:customStyle="1" w:styleId="876">
    <w:name w:val="标准名称标题"/>
    <w:basedOn w:val="1"/>
    <w:next w:val="546"/>
    <w:uiPriority w:val="99"/>
    <w:pPr>
      <w:widowControl/>
      <w:shd w:val="clear" w:color="FFFFFF" w:fill="FFFFFF"/>
      <w:spacing w:line="440" w:lineRule="exact"/>
      <w:jc w:val="center"/>
    </w:pPr>
    <w:rPr>
      <w:rFonts w:ascii="黑体" w:hAnsi="Times New Roman" w:eastAsia="黑体" w:cs="Times New Roman"/>
      <w:kern w:val="0"/>
      <w:sz w:val="32"/>
      <w:szCs w:val="20"/>
    </w:rPr>
  </w:style>
  <w:style w:type="paragraph" w:customStyle="1" w:styleId="877">
    <w:name w:val="c封面标准英文名称"/>
    <w:basedOn w:val="1"/>
    <w:uiPriority w:val="0"/>
    <w:pPr>
      <w:adjustRightInd w:val="0"/>
      <w:jc w:val="center"/>
    </w:pPr>
    <w:rPr>
      <w:rFonts w:ascii="Times New Roman" w:hAnsi="Times New Roman" w:eastAsia="宋体" w:cs="Times New Roman"/>
      <w:b/>
      <w:sz w:val="28"/>
      <w:szCs w:val="20"/>
    </w:rPr>
  </w:style>
  <w:style w:type="paragraph" w:customStyle="1" w:styleId="878">
    <w:name w:val="注:后续"/>
    <w:uiPriority w:val="0"/>
    <w:pPr>
      <w:ind w:left="1260" w:leftChars="400" w:hanging="420" w:hangingChars="200"/>
      <w:jc w:val="both"/>
    </w:pPr>
    <w:rPr>
      <w:rFonts w:ascii="宋体" w:hAnsi="Times New Roman" w:eastAsia="宋体" w:cs="Times New Roman"/>
      <w:kern w:val="0"/>
      <w:sz w:val="18"/>
      <w:szCs w:val="20"/>
      <w:lang w:val="en-US" w:eastAsia="zh-CN" w:bidi="ar-SA"/>
    </w:rPr>
  </w:style>
  <w:style w:type="paragraph" w:customStyle="1" w:styleId="879">
    <w:name w:val="c标准正文"/>
    <w:basedOn w:val="1"/>
    <w:uiPriority w:val="0"/>
    <w:pPr>
      <w:adjustRightInd w:val="0"/>
      <w:spacing w:line="360" w:lineRule="atLeast"/>
      <w:ind w:firstLine="425"/>
    </w:pPr>
    <w:rPr>
      <w:rFonts w:ascii="Times New Roman" w:hAnsi="Times New Roman" w:eastAsia="宋体" w:cs="Times New Roman"/>
      <w:kern w:val="0"/>
      <w:szCs w:val="20"/>
    </w:rPr>
  </w:style>
  <w:style w:type="paragraph" w:customStyle="1" w:styleId="880">
    <w:name w:val="示例："/>
    <w:next w:val="881"/>
    <w:uiPriority w:val="0"/>
    <w:pPr>
      <w:tabs>
        <w:tab w:val="left" w:pos="1100"/>
      </w:tabs>
      <w:ind w:firstLine="380"/>
      <w:jc w:val="both"/>
    </w:pPr>
    <w:rPr>
      <w:rFonts w:ascii="宋体" w:hAnsi="Times New Roman" w:eastAsia="宋体" w:cs="Times New Roman"/>
      <w:kern w:val="0"/>
      <w:sz w:val="18"/>
      <w:szCs w:val="20"/>
      <w:lang w:val="en-US" w:eastAsia="zh-CN" w:bidi="ar-SA"/>
    </w:rPr>
  </w:style>
  <w:style w:type="paragraph" w:customStyle="1" w:styleId="881">
    <w:name w:val="示例后续"/>
    <w:basedOn w:val="1"/>
    <w:uiPriority w:val="0"/>
    <w:pPr>
      <w:ind w:firstLine="200" w:firstLineChars="200"/>
    </w:pPr>
    <w:rPr>
      <w:rFonts w:ascii="Times New Roman" w:hAnsi="Times New Roman" w:eastAsia="宋体" w:cs="Times New Roman"/>
      <w:sz w:val="18"/>
      <w:szCs w:val="24"/>
    </w:rPr>
  </w:style>
  <w:style w:type="paragraph" w:customStyle="1" w:styleId="882">
    <w:name w:val="注×:后续"/>
    <w:basedOn w:val="878"/>
    <w:uiPriority w:val="0"/>
    <w:pPr>
      <w:ind w:left="1406" w:leftChars="0" w:hanging="499" w:firstLineChars="0"/>
    </w:pPr>
  </w:style>
  <w:style w:type="paragraph" w:customStyle="1" w:styleId="883">
    <w:name w:val="c标准代替"/>
    <w:basedOn w:val="1"/>
    <w:next w:val="1"/>
    <w:uiPriority w:val="0"/>
    <w:pPr>
      <w:adjustRightInd w:val="0"/>
      <w:jc w:val="right"/>
    </w:pPr>
    <w:rPr>
      <w:rFonts w:ascii="宋体" w:hAnsi="Times New Roman" w:eastAsia="宋体" w:cs="Times New Roman"/>
      <w:kern w:val="0"/>
      <w:szCs w:val="20"/>
    </w:rPr>
  </w:style>
  <w:style w:type="paragraph" w:customStyle="1" w:styleId="884">
    <w:name w:val="c封面发布日期"/>
    <w:basedOn w:val="1"/>
    <w:uiPriority w:val="0"/>
    <w:pPr>
      <w:adjustRightInd w:val="0"/>
    </w:pPr>
    <w:rPr>
      <w:rFonts w:ascii="Times New Roman" w:hAnsi="Times New Roman" w:eastAsia="黑体" w:cs="Times New Roman"/>
      <w:kern w:val="0"/>
      <w:sz w:val="28"/>
      <w:szCs w:val="20"/>
    </w:rPr>
  </w:style>
  <w:style w:type="paragraph" w:customStyle="1" w:styleId="885">
    <w:name w:val="c封面标准名称"/>
    <w:basedOn w:val="1"/>
    <w:uiPriority w:val="0"/>
    <w:pPr>
      <w:adjustRightInd w:val="0"/>
      <w:jc w:val="center"/>
    </w:pPr>
    <w:rPr>
      <w:rFonts w:ascii="Times New Roman" w:hAnsi="Times New Roman" w:eastAsia="黑体" w:cs="Times New Roman"/>
      <w:kern w:val="0"/>
      <w:sz w:val="52"/>
      <w:szCs w:val="20"/>
    </w:rPr>
  </w:style>
  <w:style w:type="paragraph" w:customStyle="1" w:styleId="886">
    <w:name w:val="c封面标准分类号"/>
    <w:basedOn w:val="1"/>
    <w:uiPriority w:val="0"/>
    <w:pPr>
      <w:adjustRightInd w:val="0"/>
    </w:pPr>
    <w:rPr>
      <w:rFonts w:ascii="宋体" w:hAnsi="Times New Roman" w:eastAsia="宋体" w:cs="Times New Roman"/>
      <w:b/>
      <w:kern w:val="0"/>
      <w:sz w:val="28"/>
      <w:szCs w:val="20"/>
    </w:rPr>
  </w:style>
  <w:style w:type="paragraph" w:customStyle="1" w:styleId="887">
    <w:name w:val="附录性质"/>
    <w:basedOn w:val="1"/>
    <w:uiPriority w:val="0"/>
    <w:pPr>
      <w:jc w:val="center"/>
    </w:pPr>
    <w:rPr>
      <w:rFonts w:ascii="黑体" w:hAnsi="Times New Roman" w:eastAsia="黑体" w:cs="Times New Roman"/>
      <w:szCs w:val="24"/>
    </w:rPr>
  </w:style>
  <w:style w:type="paragraph" w:customStyle="1" w:styleId="888">
    <w:name w:val="附录图标题1"/>
    <w:next w:val="511"/>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889">
    <w:name w:val="c封面密级"/>
    <w:basedOn w:val="1"/>
    <w:uiPriority w:val="0"/>
    <w:pPr>
      <w:adjustRightInd w:val="0"/>
    </w:pPr>
    <w:rPr>
      <w:rFonts w:ascii="Times New Roman" w:hAnsi="Times New Roman" w:eastAsia="黑体" w:cs="Times New Roman"/>
      <w:sz w:val="32"/>
      <w:szCs w:val="20"/>
    </w:rPr>
  </w:style>
  <w:style w:type="paragraph" w:customStyle="1" w:styleId="890">
    <w:name w:val="c标准部门"/>
    <w:basedOn w:val="1"/>
    <w:next w:val="1"/>
    <w:uiPriority w:val="0"/>
    <w:pPr>
      <w:adjustRightInd w:val="0"/>
      <w:jc w:val="right"/>
    </w:pPr>
    <w:rPr>
      <w:rFonts w:ascii="黑体" w:hAnsi="Times New Roman" w:eastAsia="黑体" w:cs="Times New Roman"/>
      <w:sz w:val="32"/>
      <w:szCs w:val="20"/>
    </w:rPr>
  </w:style>
  <w:style w:type="paragraph" w:customStyle="1" w:styleId="891">
    <w:name w:val="目次"/>
    <w:next w:val="1"/>
    <w:uiPriority w:val="0"/>
    <w:pPr>
      <w:shd w:val="clear" w:color="FFFFFF" w:fill="FFFFFF"/>
      <w:spacing w:before="540" w:after="600"/>
      <w:jc w:val="center"/>
      <w:outlineLvl w:val="0"/>
    </w:pPr>
    <w:rPr>
      <w:rFonts w:ascii="黑体" w:hAnsi="Times New Roman" w:eastAsia="黑体" w:cs="Times New Roman"/>
      <w:kern w:val="0"/>
      <w:sz w:val="32"/>
      <w:szCs w:val="20"/>
      <w:lang w:val="en-US" w:eastAsia="zh-CN" w:bidi="ar-SA"/>
    </w:rPr>
  </w:style>
  <w:style w:type="paragraph" w:customStyle="1" w:styleId="892">
    <w:name w:val="c封面实施日期"/>
    <w:basedOn w:val="1"/>
    <w:uiPriority w:val="0"/>
    <w:pPr>
      <w:adjustRightInd w:val="0"/>
      <w:jc w:val="right"/>
    </w:pPr>
    <w:rPr>
      <w:rFonts w:ascii="Times New Roman" w:hAnsi="Times New Roman" w:eastAsia="黑体" w:cs="Times New Roman"/>
      <w:sz w:val="28"/>
      <w:szCs w:val="20"/>
    </w:rPr>
  </w:style>
  <w:style w:type="paragraph" w:customStyle="1" w:styleId="893">
    <w:name w:val="c目录标题"/>
    <w:basedOn w:val="1"/>
    <w:uiPriority w:val="0"/>
    <w:pPr>
      <w:spacing w:before="540" w:after="600"/>
      <w:jc w:val="center"/>
    </w:pPr>
    <w:rPr>
      <w:rFonts w:ascii="Times New Roman" w:hAnsi="Times New Roman" w:eastAsia="黑体" w:cs="Times New Roman"/>
      <w:sz w:val="32"/>
      <w:szCs w:val="20"/>
    </w:rPr>
  </w:style>
  <w:style w:type="paragraph" w:customStyle="1" w:styleId="894">
    <w:name w:val="正文3"/>
    <w:basedOn w:val="1"/>
    <w:uiPriority w:val="0"/>
    <w:pPr>
      <w:adjustRightInd w:val="0"/>
      <w:spacing w:line="312" w:lineRule="atLeast"/>
      <w:textAlignment w:val="baseline"/>
    </w:pPr>
    <w:rPr>
      <w:rFonts w:ascii="Times New Roman" w:hAnsi="Times New Roman" w:eastAsia="大黑体" w:cs="Times New Roman"/>
      <w:kern w:val="0"/>
      <w:sz w:val="24"/>
      <w:szCs w:val="20"/>
    </w:rPr>
  </w:style>
  <w:style w:type="paragraph" w:customStyle="1" w:styleId="895">
    <w:name w:val="c封面标准编号"/>
    <w:basedOn w:val="1"/>
    <w:next w:val="883"/>
    <w:uiPriority w:val="0"/>
    <w:pPr>
      <w:adjustRightInd w:val="0"/>
      <w:jc w:val="right"/>
    </w:pPr>
    <w:rPr>
      <w:rFonts w:ascii="宋体" w:hAnsi="Times New Roman" w:eastAsia="宋体" w:cs="Times New Roman"/>
      <w:b/>
      <w:kern w:val="0"/>
      <w:sz w:val="28"/>
      <w:szCs w:val="20"/>
    </w:rPr>
  </w:style>
  <w:style w:type="paragraph" w:customStyle="1" w:styleId="896">
    <w:name w:val="数字编号列项"/>
    <w:uiPriority w:val="0"/>
    <w:pPr>
      <w:ind w:left="1260" w:leftChars="400" w:hanging="420" w:hangingChars="200"/>
      <w:jc w:val="both"/>
    </w:pPr>
    <w:rPr>
      <w:rFonts w:ascii="宋体" w:hAnsi="Times New Roman" w:eastAsia="宋体" w:cs="Times New Roman"/>
      <w:kern w:val="0"/>
      <w:sz w:val="21"/>
      <w:szCs w:val="20"/>
      <w:lang w:val="en-US" w:eastAsia="zh-CN" w:bidi="ar-SA"/>
    </w:rPr>
  </w:style>
  <w:style w:type="paragraph" w:customStyle="1" w:styleId="897">
    <w:name w:val="示例×："/>
    <w:basedOn w:val="880"/>
    <w:next w:val="881"/>
    <w:uiPriority w:val="0"/>
    <w:pPr>
      <w:widowControl w:val="0"/>
      <w:tabs>
        <w:tab w:val="left" w:pos="630"/>
        <w:tab w:val="left" w:pos="760"/>
      </w:tabs>
      <w:autoSpaceDE w:val="0"/>
      <w:autoSpaceDN w:val="0"/>
      <w:ind w:left="20"/>
    </w:pPr>
  </w:style>
  <w:style w:type="paragraph" w:customStyle="1" w:styleId="898">
    <w:name w:val="附录二级无"/>
    <w:basedOn w:val="787"/>
    <w:uiPriority w:val="0"/>
    <w:pPr>
      <w:tabs>
        <w:tab w:val="clear" w:pos="360"/>
        <w:tab w:val="clear" w:pos="1380"/>
        <w:tab w:val="clear" w:pos="1800"/>
        <w:tab w:val="clear" w:pos="2220"/>
      </w:tabs>
    </w:pPr>
    <w:rPr>
      <w:rFonts w:ascii="宋体" w:hAnsi="Times New Roman" w:eastAsia="宋体"/>
      <w:szCs w:val="21"/>
    </w:rPr>
  </w:style>
  <w:style w:type="paragraph" w:customStyle="1" w:styleId="899">
    <w:name w:val="标准文件_封面标准编号"/>
    <w:basedOn w:val="1"/>
    <w:next w:val="1"/>
    <w:uiPriority w:val="0"/>
    <w:pPr>
      <w:adjustRightInd w:val="0"/>
      <w:spacing w:line="310" w:lineRule="exact"/>
      <w:jc w:val="right"/>
    </w:pPr>
    <w:rPr>
      <w:rFonts w:ascii="黑体" w:hAnsi="宋体" w:eastAsia="黑体" w:cs="Times New Roman"/>
      <w:b/>
      <w:kern w:val="0"/>
      <w:sz w:val="28"/>
      <w:szCs w:val="20"/>
    </w:rPr>
  </w:style>
  <w:style w:type="character" w:customStyle="1" w:styleId="900">
    <w:name w:val="EmailStyle801"/>
    <w:uiPriority w:val="0"/>
    <w:rPr>
      <w:rFonts w:ascii="Arial" w:hAnsi="Arial" w:eastAsia="宋体" w:cs="Arial"/>
      <w:color w:val="auto"/>
      <w:sz w:val="20"/>
    </w:rPr>
  </w:style>
  <w:style w:type="character" w:customStyle="1" w:styleId="901">
    <w:name w:val="EmailStyle811"/>
    <w:uiPriority w:val="0"/>
    <w:rPr>
      <w:rFonts w:ascii="Arial" w:hAnsi="Arial" w:eastAsia="宋体" w:cs="Arial"/>
      <w:color w:val="auto"/>
      <w:sz w:val="20"/>
    </w:rPr>
  </w:style>
  <w:style w:type="character" w:customStyle="1" w:styleId="902">
    <w:name w:val="EmailStyle1391"/>
    <w:uiPriority w:val="99"/>
    <w:rPr>
      <w:rFonts w:ascii="Arial" w:hAnsi="Arial" w:eastAsia="宋体" w:cs="Arial"/>
      <w:color w:val="auto"/>
      <w:sz w:val="20"/>
    </w:rPr>
  </w:style>
  <w:style w:type="character" w:customStyle="1" w:styleId="903">
    <w:name w:val="EmailStyle1401"/>
    <w:uiPriority w:val="99"/>
    <w:rPr>
      <w:rFonts w:ascii="Arial" w:hAnsi="Arial" w:eastAsia="宋体" w:cs="Arial"/>
      <w:color w:val="auto"/>
      <w:sz w:val="20"/>
    </w:rPr>
  </w:style>
  <w:style w:type="character" w:customStyle="1" w:styleId="904">
    <w:name w:val="称呼 字符1"/>
    <w:uiPriority w:val="0"/>
    <w:rPr>
      <w:kern w:val="2"/>
      <w:sz w:val="21"/>
      <w:szCs w:val="24"/>
    </w:rPr>
  </w:style>
  <w:style w:type="paragraph" w:customStyle="1" w:styleId="905">
    <w:name w:val="附录标识 Char"/>
    <w:next w:val="30"/>
    <w:uiPriority w:val="0"/>
    <w:pPr>
      <w:shd w:val="clear" w:color="FFFFFF" w:fill="FFFFFF"/>
      <w:tabs>
        <w:tab w:val="left" w:pos="6405"/>
      </w:tabs>
      <w:spacing w:before="640" w:after="100"/>
      <w:ind w:left="142"/>
      <w:jc w:val="center"/>
      <w:outlineLvl w:val="0"/>
    </w:pPr>
    <w:rPr>
      <w:rFonts w:ascii="黑体" w:hAnsi="Times New Roman" w:eastAsia="黑体" w:cs="Times New Roman"/>
      <w:kern w:val="0"/>
      <w:sz w:val="21"/>
      <w:szCs w:val="20"/>
      <w:lang w:val="en-US" w:eastAsia="zh-CN" w:bidi="ar-SA"/>
    </w:rPr>
  </w:style>
  <w:style w:type="character" w:customStyle="1" w:styleId="906">
    <w:name w:val="EmailStyle145"/>
    <w:uiPriority w:val="0"/>
    <w:rPr>
      <w:rFonts w:ascii="Arial" w:hAnsi="Arial" w:eastAsia="宋体" w:cs="Arial"/>
      <w:color w:val="auto"/>
      <w:sz w:val="20"/>
    </w:rPr>
  </w:style>
  <w:style w:type="character" w:customStyle="1" w:styleId="907">
    <w:name w:val="EmailStyle146"/>
    <w:uiPriority w:val="0"/>
    <w:rPr>
      <w:rFonts w:ascii="Arial" w:hAnsi="Arial" w:eastAsia="宋体" w:cs="Arial"/>
      <w:color w:val="auto"/>
      <w:sz w:val="20"/>
    </w:rPr>
  </w:style>
  <w:style w:type="character" w:customStyle="1" w:styleId="908">
    <w:name w:val="EmailStyle1471"/>
    <w:uiPriority w:val="99"/>
    <w:rPr>
      <w:rFonts w:ascii="Arial" w:hAnsi="Arial" w:eastAsia="宋体" w:cs="Arial"/>
      <w:color w:val="auto"/>
      <w:sz w:val="20"/>
    </w:rPr>
  </w:style>
  <w:style w:type="character" w:customStyle="1" w:styleId="909">
    <w:name w:val="EmailStyle1481"/>
    <w:uiPriority w:val="99"/>
    <w:rPr>
      <w:rFonts w:ascii="Arial" w:hAnsi="Arial" w:eastAsia="宋体" w:cs="Arial"/>
      <w:color w:val="auto"/>
      <w:sz w:val="20"/>
    </w:rPr>
  </w:style>
  <w:style w:type="table" w:customStyle="1" w:styleId="910">
    <w:name w:val="网格型11"/>
    <w:basedOn w:val="76"/>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11">
    <w:name w:val="EmailStyle1511"/>
    <w:uiPriority w:val="0"/>
    <w:rPr>
      <w:rFonts w:ascii="Arial" w:hAnsi="Arial" w:eastAsia="宋体" w:cs="Arial"/>
      <w:color w:val="auto"/>
      <w:sz w:val="20"/>
    </w:rPr>
  </w:style>
  <w:style w:type="character" w:customStyle="1" w:styleId="912">
    <w:name w:val="EmailStyle1521"/>
    <w:uiPriority w:val="0"/>
    <w:rPr>
      <w:rFonts w:ascii="Arial" w:hAnsi="Arial" w:eastAsia="宋体" w:cs="Arial"/>
      <w:color w:val="auto"/>
      <w:sz w:val="20"/>
    </w:rPr>
  </w:style>
  <w:style w:type="character" w:customStyle="1" w:styleId="913">
    <w:name w:val="附录标识 Char Char"/>
    <w:uiPriority w:val="0"/>
    <w:rPr>
      <w:rFonts w:ascii="黑体" w:eastAsia="黑体"/>
      <w:sz w:val="21"/>
      <w:lang w:val="en-US" w:eastAsia="zh-CN" w:bidi="ar-SA"/>
    </w:rPr>
  </w:style>
  <w:style w:type="character" w:customStyle="1" w:styleId="914">
    <w:name w:val="EmailStyle1661"/>
    <w:uiPriority w:val="0"/>
    <w:rPr>
      <w:rFonts w:ascii="Arial" w:hAnsi="Arial" w:eastAsia="宋体" w:cs="Arial"/>
      <w:color w:val="auto"/>
      <w:sz w:val="20"/>
    </w:rPr>
  </w:style>
  <w:style w:type="character" w:customStyle="1" w:styleId="915">
    <w:name w:val="EmailStyle1671"/>
    <w:uiPriority w:val="0"/>
    <w:rPr>
      <w:rFonts w:ascii="Arial" w:hAnsi="Arial" w:eastAsia="宋体" w:cs="Arial"/>
      <w:color w:val="auto"/>
      <w:sz w:val="20"/>
    </w:rPr>
  </w:style>
  <w:style w:type="character" w:customStyle="1" w:styleId="916">
    <w:name w:val="EmailStyle1681"/>
    <w:uiPriority w:val="99"/>
    <w:rPr>
      <w:rFonts w:ascii="Arial" w:hAnsi="Arial" w:eastAsia="宋体" w:cs="Arial"/>
      <w:color w:val="auto"/>
      <w:sz w:val="20"/>
    </w:rPr>
  </w:style>
  <w:style w:type="character" w:customStyle="1" w:styleId="917">
    <w:name w:val="EmailStyle1691"/>
    <w:uiPriority w:val="99"/>
    <w:rPr>
      <w:rFonts w:ascii="Arial" w:hAnsi="Arial" w:eastAsia="宋体" w:cs="Arial"/>
      <w:color w:val="auto"/>
      <w:sz w:val="20"/>
    </w:rPr>
  </w:style>
  <w:style w:type="character" w:customStyle="1" w:styleId="918">
    <w:name w:val="EmailStyle1701"/>
    <w:uiPriority w:val="0"/>
    <w:rPr>
      <w:rFonts w:ascii="Arial" w:hAnsi="Arial" w:eastAsia="宋体" w:cs="Arial"/>
      <w:color w:val="auto"/>
      <w:sz w:val="20"/>
    </w:rPr>
  </w:style>
  <w:style w:type="character" w:customStyle="1" w:styleId="919">
    <w:name w:val="EmailStyle1711"/>
    <w:uiPriority w:val="0"/>
    <w:rPr>
      <w:rFonts w:ascii="Arial" w:hAnsi="Arial" w:eastAsia="宋体" w:cs="Arial"/>
      <w:color w:val="auto"/>
      <w:sz w:val="20"/>
    </w:rPr>
  </w:style>
  <w:style w:type="character" w:customStyle="1" w:styleId="920">
    <w:name w:val="EmailStyle1721"/>
    <w:uiPriority w:val="99"/>
    <w:rPr>
      <w:rFonts w:ascii="Arial" w:hAnsi="Arial" w:eastAsia="宋体" w:cs="Arial"/>
      <w:color w:val="auto"/>
      <w:sz w:val="20"/>
    </w:rPr>
  </w:style>
  <w:style w:type="character" w:customStyle="1" w:styleId="921">
    <w:name w:val="EmailStyle1731"/>
    <w:uiPriority w:val="99"/>
    <w:rPr>
      <w:rFonts w:ascii="Arial" w:hAnsi="Arial" w:eastAsia="宋体" w:cs="Arial"/>
      <w:color w:val="auto"/>
      <w:sz w:val="20"/>
    </w:rPr>
  </w:style>
  <w:style w:type="character" w:customStyle="1" w:styleId="922">
    <w:name w:val="EmailStyle1771"/>
    <w:uiPriority w:val="0"/>
    <w:rPr>
      <w:rFonts w:ascii="Arial" w:hAnsi="Arial" w:eastAsia="宋体" w:cs="Arial"/>
      <w:color w:val="auto"/>
      <w:sz w:val="20"/>
    </w:rPr>
  </w:style>
  <w:style w:type="character" w:customStyle="1" w:styleId="923">
    <w:name w:val="EmailStyle1781"/>
    <w:uiPriority w:val="0"/>
    <w:rPr>
      <w:rFonts w:ascii="Arial" w:hAnsi="Arial" w:eastAsia="宋体" w:cs="Arial"/>
      <w:color w:val="auto"/>
      <w:sz w:val="20"/>
    </w:rPr>
  </w:style>
  <w:style w:type="character" w:customStyle="1" w:styleId="924">
    <w:name w:val="EmailStyle1801"/>
    <w:uiPriority w:val="0"/>
    <w:rPr>
      <w:rFonts w:ascii="Arial" w:hAnsi="Arial" w:eastAsia="宋体" w:cs="Arial"/>
      <w:color w:val="auto"/>
      <w:sz w:val="20"/>
    </w:rPr>
  </w:style>
  <w:style w:type="character" w:customStyle="1" w:styleId="925">
    <w:name w:val="EmailStyle1811"/>
    <w:uiPriority w:val="0"/>
    <w:rPr>
      <w:rFonts w:ascii="Arial" w:hAnsi="Arial" w:eastAsia="宋体" w:cs="Arial"/>
      <w:color w:val="auto"/>
      <w:sz w:val="20"/>
    </w:rPr>
  </w:style>
  <w:style w:type="character" w:customStyle="1" w:styleId="926">
    <w:name w:val="EmailStyle1821"/>
    <w:uiPriority w:val="99"/>
    <w:rPr>
      <w:rFonts w:ascii="Arial" w:hAnsi="Arial" w:eastAsia="宋体" w:cs="Arial"/>
      <w:color w:val="auto"/>
      <w:sz w:val="20"/>
    </w:rPr>
  </w:style>
  <w:style w:type="character" w:customStyle="1" w:styleId="927">
    <w:name w:val="EmailStyle1831"/>
    <w:uiPriority w:val="0"/>
    <w:rPr>
      <w:rFonts w:ascii="Arial" w:hAnsi="Arial" w:eastAsia="宋体" w:cs="Arial"/>
      <w:color w:val="auto"/>
      <w:sz w:val="20"/>
    </w:rPr>
  </w:style>
  <w:style w:type="character" w:customStyle="1" w:styleId="928">
    <w:name w:val="EmailStyle1841"/>
    <w:uiPriority w:val="0"/>
    <w:rPr>
      <w:rFonts w:ascii="Arial" w:hAnsi="Arial" w:eastAsia="宋体" w:cs="Arial"/>
      <w:color w:val="auto"/>
      <w:sz w:val="20"/>
    </w:rPr>
  </w:style>
  <w:style w:type="character" w:customStyle="1" w:styleId="929">
    <w:name w:val="EmailStyle1851"/>
    <w:uiPriority w:val="99"/>
    <w:rPr>
      <w:rFonts w:ascii="Arial" w:hAnsi="Arial" w:eastAsia="宋体" w:cs="Arial"/>
      <w:color w:val="auto"/>
      <w:sz w:val="20"/>
    </w:rPr>
  </w:style>
  <w:style w:type="character" w:customStyle="1" w:styleId="930">
    <w:name w:val="EmailStyle1861"/>
    <w:uiPriority w:val="99"/>
    <w:rPr>
      <w:rFonts w:ascii="Arial" w:hAnsi="Arial" w:eastAsia="宋体" w:cs="Arial"/>
      <w:color w:val="auto"/>
      <w:sz w:val="20"/>
    </w:rPr>
  </w:style>
  <w:style w:type="paragraph" w:customStyle="1" w:styleId="931">
    <w:name w:val="标准文件_段"/>
    <w:uiPriority w:val="0"/>
    <w:pPr>
      <w:widowControl w:val="0"/>
      <w:autoSpaceDE w:val="0"/>
      <w:autoSpaceDN w:val="0"/>
      <w:adjustRightInd w:val="0"/>
      <w:snapToGrid w:val="0"/>
      <w:spacing w:line="276" w:lineRule="auto"/>
      <w:jc w:val="center"/>
    </w:pPr>
    <w:rPr>
      <w:rFonts w:ascii="宋体" w:hAnsi="宋体" w:eastAsia="宋体" w:cs="Times New Roman"/>
      <w:snapToGrid w:val="0"/>
      <w:color w:val="0070C0"/>
      <w:kern w:val="0"/>
      <w:sz w:val="18"/>
      <w:szCs w:val="18"/>
      <w:lang w:val="en-US" w:eastAsia="zh-CN" w:bidi="ar-SA"/>
    </w:rPr>
  </w:style>
  <w:style w:type="character" w:customStyle="1" w:styleId="932">
    <w:name w:val="EmailStyle190"/>
    <w:semiHidden/>
    <w:uiPriority w:val="0"/>
    <w:rPr>
      <w:rFonts w:hint="default" w:ascii="Arial" w:hAnsi="Arial" w:eastAsia="宋体" w:cs="Arial"/>
      <w:color w:val="auto"/>
      <w:sz w:val="20"/>
    </w:rPr>
  </w:style>
  <w:style w:type="character" w:customStyle="1" w:styleId="933">
    <w:name w:val="EmailStyle191"/>
    <w:semiHidden/>
    <w:uiPriority w:val="0"/>
    <w:rPr>
      <w:rFonts w:hint="default" w:ascii="Arial" w:hAnsi="Arial" w:eastAsia="宋体" w:cs="Arial"/>
      <w:color w:val="auto"/>
      <w:sz w:val="20"/>
    </w:rPr>
  </w:style>
  <w:style w:type="character" w:customStyle="1" w:styleId="934">
    <w:name w:val="EmailStyle193"/>
    <w:semiHidden/>
    <w:uiPriority w:val="99"/>
    <w:rPr>
      <w:rFonts w:hint="default" w:ascii="Arial" w:hAnsi="Arial" w:eastAsia="宋体" w:cs="Arial"/>
      <w:color w:val="auto"/>
      <w:sz w:val="20"/>
    </w:rPr>
  </w:style>
  <w:style w:type="character" w:customStyle="1" w:styleId="935">
    <w:name w:val="EmailStyle194"/>
    <w:semiHidden/>
    <w:uiPriority w:val="99"/>
    <w:rPr>
      <w:rFonts w:hint="default" w:ascii="Arial" w:hAnsi="Arial" w:eastAsia="宋体" w:cs="Arial"/>
      <w:color w:val="auto"/>
      <w:sz w:val="20"/>
    </w:rPr>
  </w:style>
  <w:style w:type="character" w:customStyle="1" w:styleId="936">
    <w:name w:val="EmailStyle196"/>
    <w:semiHidden/>
    <w:uiPriority w:val="0"/>
    <w:rPr>
      <w:rFonts w:hint="default" w:ascii="Arial" w:hAnsi="Arial" w:eastAsia="宋体" w:cs="Arial"/>
      <w:color w:val="auto"/>
      <w:sz w:val="20"/>
    </w:rPr>
  </w:style>
  <w:style w:type="character" w:customStyle="1" w:styleId="937">
    <w:name w:val="EmailStyle197"/>
    <w:semiHidden/>
    <w:uiPriority w:val="0"/>
    <w:rPr>
      <w:rFonts w:hint="default" w:ascii="Arial" w:hAnsi="Arial" w:eastAsia="宋体" w:cs="Arial"/>
      <w:color w:val="auto"/>
      <w:sz w:val="20"/>
    </w:rPr>
  </w:style>
  <w:style w:type="character" w:customStyle="1" w:styleId="938">
    <w:name w:val="EmailStyle198"/>
    <w:semiHidden/>
    <w:uiPriority w:val="99"/>
    <w:rPr>
      <w:rFonts w:hint="default" w:ascii="Arial" w:hAnsi="Arial" w:eastAsia="宋体" w:cs="Arial"/>
      <w:color w:val="auto"/>
      <w:sz w:val="20"/>
    </w:rPr>
  </w:style>
  <w:style w:type="character" w:customStyle="1" w:styleId="939">
    <w:name w:val="EmailStyle199"/>
    <w:semiHidden/>
    <w:uiPriority w:val="99"/>
    <w:rPr>
      <w:rFonts w:hint="default" w:ascii="Arial" w:hAnsi="Arial" w:eastAsia="宋体" w:cs="Arial"/>
      <w:color w:val="auto"/>
      <w:sz w:val="20"/>
    </w:rPr>
  </w:style>
  <w:style w:type="character" w:customStyle="1" w:styleId="940">
    <w:name w:val="EmailStyle200"/>
    <w:semiHidden/>
    <w:uiPriority w:val="0"/>
    <w:rPr>
      <w:rFonts w:hint="default" w:ascii="Arial" w:hAnsi="Arial" w:eastAsia="宋体" w:cs="Arial"/>
      <w:color w:val="auto"/>
      <w:sz w:val="20"/>
    </w:rPr>
  </w:style>
  <w:style w:type="character" w:customStyle="1" w:styleId="941">
    <w:name w:val="EmailStyle201"/>
    <w:semiHidden/>
    <w:uiPriority w:val="0"/>
    <w:rPr>
      <w:rFonts w:hint="default" w:ascii="Arial" w:hAnsi="Arial" w:eastAsia="宋体" w:cs="Arial"/>
      <w:color w:val="auto"/>
      <w:sz w:val="20"/>
    </w:rPr>
  </w:style>
  <w:style w:type="character" w:customStyle="1" w:styleId="942">
    <w:name w:val="EmailStyle202"/>
    <w:semiHidden/>
    <w:uiPriority w:val="0"/>
    <w:rPr>
      <w:rFonts w:hint="default" w:ascii="Arial" w:hAnsi="Arial" w:eastAsia="宋体" w:cs="Arial"/>
      <w:color w:val="auto"/>
      <w:sz w:val="20"/>
    </w:rPr>
  </w:style>
  <w:style w:type="character" w:customStyle="1" w:styleId="943">
    <w:name w:val="EmailStyle203"/>
    <w:semiHidden/>
    <w:uiPriority w:val="0"/>
    <w:rPr>
      <w:rFonts w:hint="default" w:ascii="Arial" w:hAnsi="Arial" w:eastAsia="宋体" w:cs="Arial"/>
      <w:color w:val="auto"/>
      <w:sz w:val="20"/>
    </w:rPr>
  </w:style>
  <w:style w:type="character" w:customStyle="1" w:styleId="944">
    <w:name w:val="EmailStyle204"/>
    <w:semiHidden/>
    <w:uiPriority w:val="99"/>
    <w:rPr>
      <w:rFonts w:hint="default" w:ascii="Arial" w:hAnsi="Arial" w:eastAsia="宋体" w:cs="Arial"/>
      <w:color w:val="auto"/>
      <w:sz w:val="20"/>
    </w:rPr>
  </w:style>
  <w:style w:type="character" w:customStyle="1" w:styleId="945">
    <w:name w:val="EmailStyle205"/>
    <w:semiHidden/>
    <w:uiPriority w:val="99"/>
    <w:rPr>
      <w:rFonts w:hint="default" w:ascii="Arial" w:hAnsi="Arial" w:eastAsia="宋体" w:cs="Arial"/>
      <w:color w:val="auto"/>
      <w:sz w:val="20"/>
    </w:rPr>
  </w:style>
  <w:style w:type="character" w:customStyle="1" w:styleId="946">
    <w:name w:val="EmailStyle206"/>
    <w:semiHidden/>
    <w:uiPriority w:val="0"/>
    <w:rPr>
      <w:rFonts w:hint="default" w:ascii="Arial" w:hAnsi="Arial" w:eastAsia="宋体" w:cs="Arial"/>
      <w:color w:val="auto"/>
      <w:sz w:val="20"/>
    </w:rPr>
  </w:style>
  <w:style w:type="character" w:customStyle="1" w:styleId="947">
    <w:name w:val="EmailStyle207"/>
    <w:semiHidden/>
    <w:uiPriority w:val="0"/>
    <w:rPr>
      <w:rFonts w:hint="default" w:ascii="Arial" w:hAnsi="Arial" w:eastAsia="宋体" w:cs="Arial"/>
      <w:color w:val="auto"/>
      <w:sz w:val="20"/>
    </w:rPr>
  </w:style>
  <w:style w:type="character" w:customStyle="1" w:styleId="948">
    <w:name w:val="EmailStyle208"/>
    <w:semiHidden/>
    <w:uiPriority w:val="99"/>
    <w:rPr>
      <w:rFonts w:hint="default" w:ascii="Arial" w:hAnsi="Arial" w:eastAsia="宋体" w:cs="Arial"/>
      <w:color w:val="auto"/>
      <w:sz w:val="20"/>
    </w:rPr>
  </w:style>
  <w:style w:type="character" w:customStyle="1" w:styleId="949">
    <w:name w:val="EmailStyle209"/>
    <w:semiHidden/>
    <w:uiPriority w:val="99"/>
    <w:rPr>
      <w:rFonts w:hint="default" w:ascii="Arial" w:hAnsi="Arial" w:eastAsia="宋体" w:cs="Arial"/>
      <w:color w:val="auto"/>
      <w:sz w:val="20"/>
    </w:rPr>
  </w:style>
  <w:style w:type="character" w:customStyle="1" w:styleId="950">
    <w:name w:val="EmailStyle210"/>
    <w:semiHidden/>
    <w:uiPriority w:val="99"/>
    <w:rPr>
      <w:rFonts w:hint="default" w:ascii="Arial" w:hAnsi="Arial" w:eastAsia="宋体" w:cs="Arial"/>
      <w:color w:val="auto"/>
      <w:sz w:val="20"/>
    </w:rPr>
  </w:style>
  <w:style w:type="character" w:customStyle="1" w:styleId="951">
    <w:name w:val="EmailStyle211"/>
    <w:semiHidden/>
    <w:uiPriority w:val="99"/>
    <w:rPr>
      <w:rFonts w:hint="default" w:ascii="Arial" w:hAnsi="Arial" w:eastAsia="宋体" w:cs="Arial"/>
      <w:color w:val="auto"/>
      <w:sz w:val="20"/>
    </w:rPr>
  </w:style>
  <w:style w:type="character" w:customStyle="1" w:styleId="952">
    <w:name w:val="EmailStyle212"/>
    <w:semiHidden/>
    <w:uiPriority w:val="0"/>
    <w:rPr>
      <w:rFonts w:hint="default" w:ascii="Arial" w:hAnsi="Arial" w:eastAsia="宋体" w:cs="Arial"/>
      <w:color w:val="auto"/>
      <w:sz w:val="20"/>
    </w:rPr>
  </w:style>
  <w:style w:type="character" w:customStyle="1" w:styleId="953">
    <w:name w:val="EmailStyle213"/>
    <w:semiHidden/>
    <w:uiPriority w:val="0"/>
    <w:rPr>
      <w:rFonts w:hint="default" w:ascii="Arial" w:hAnsi="Arial" w:eastAsia="宋体" w:cs="Arial"/>
      <w:color w:val="auto"/>
      <w:sz w:val="20"/>
    </w:rPr>
  </w:style>
  <w:style w:type="character" w:customStyle="1" w:styleId="954">
    <w:name w:val="EmailStyle214"/>
    <w:semiHidden/>
    <w:uiPriority w:val="99"/>
    <w:rPr>
      <w:rFonts w:hint="default" w:ascii="Arial" w:hAnsi="Arial" w:eastAsia="宋体" w:cs="Arial"/>
      <w:color w:val="auto"/>
      <w:sz w:val="20"/>
    </w:rPr>
  </w:style>
  <w:style w:type="character" w:customStyle="1" w:styleId="955">
    <w:name w:val="EmailStyle215"/>
    <w:semiHidden/>
    <w:uiPriority w:val="0"/>
    <w:rPr>
      <w:rFonts w:hint="default" w:ascii="Arial" w:hAnsi="Arial" w:eastAsia="宋体" w:cs="Arial"/>
      <w:color w:val="auto"/>
      <w:sz w:val="20"/>
    </w:rPr>
  </w:style>
  <w:style w:type="character" w:customStyle="1" w:styleId="956">
    <w:name w:val="EmailStyle216"/>
    <w:semiHidden/>
    <w:uiPriority w:val="0"/>
    <w:rPr>
      <w:rFonts w:hint="default" w:ascii="Arial" w:hAnsi="Arial" w:eastAsia="宋体" w:cs="Arial"/>
      <w:color w:val="auto"/>
      <w:sz w:val="20"/>
    </w:rPr>
  </w:style>
  <w:style w:type="character" w:customStyle="1" w:styleId="957">
    <w:name w:val="word"/>
    <w:uiPriority w:val="0"/>
  </w:style>
  <w:style w:type="character" w:customStyle="1" w:styleId="958">
    <w:name w:val="标题 Char"/>
    <w:qFormat/>
    <w:uiPriority w:val="0"/>
    <w:rPr>
      <w:b/>
      <w:kern w:val="2"/>
      <w:sz w:val="32"/>
    </w:rPr>
  </w:style>
  <w:style w:type="paragraph" w:customStyle="1" w:styleId="959">
    <w:name w:val="Other|1"/>
    <w:basedOn w:val="1"/>
    <w:unhideWhenUsed/>
    <w:qFormat/>
    <w:uiPriority w:val="99"/>
    <w:pPr>
      <w:spacing w:line="230" w:lineRule="exact"/>
    </w:pPr>
    <w:rPr>
      <w:rFonts w:hint="eastAsia" w:ascii="MingLiUfalt" w:hAnsi="MingLiUfalt" w:eastAsia="MingLiUfalt" w:cs="Times New Roman"/>
      <w:sz w:val="17"/>
      <w:szCs w:val="24"/>
      <w:lang w:val="zh-TW" w:eastAsia="zh-TW"/>
    </w:rPr>
  </w:style>
  <w:style w:type="character" w:customStyle="1" w:styleId="960">
    <w:name w:val="font01"/>
    <w:qFormat/>
    <w:uiPriority w:val="0"/>
    <w:rPr>
      <w:rFonts w:hint="eastAsia" w:ascii="宋体" w:hAnsi="宋体" w:eastAsia="宋体" w:cs="宋体"/>
      <w:color w:val="000000"/>
      <w:sz w:val="24"/>
      <w:szCs w:val="24"/>
      <w:u w:val="none"/>
    </w:rPr>
  </w:style>
  <w:style w:type="character" w:customStyle="1" w:styleId="961">
    <w:name w:val="font31"/>
    <w:unhideWhenUsed/>
    <w:qFormat/>
    <w:uiPriority w:val="99"/>
    <w:rPr>
      <w:rFonts w:hint="eastAsia" w:ascii="宋体" w:hAnsi="宋体"/>
      <w:i/>
      <w:color w:val="000000"/>
      <w:sz w:val="20"/>
    </w:rPr>
  </w:style>
  <w:style w:type="character" w:customStyle="1" w:styleId="962">
    <w:name w:val="font41"/>
    <w:unhideWhenUsed/>
    <w:qFormat/>
    <w:uiPriority w:val="99"/>
    <w:rPr>
      <w:rFonts w:hint="eastAsia" w:ascii="MingLiUfalt" w:hAnsi="MingLiUfalt" w:eastAsia="MingLiUfalt"/>
      <w:color w:val="000000"/>
      <w:sz w:val="18"/>
    </w:rPr>
  </w:style>
  <w:style w:type="character" w:customStyle="1" w:styleId="963">
    <w:name w:val="副标题 Char"/>
    <w:uiPriority w:val="11"/>
    <w:rPr>
      <w:rFonts w:ascii="Cambria" w:hAnsi="Cambria" w:cs="黑体"/>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B28C8-215F-4AD5-9DAD-68081A159B90}">
  <ds:schemaRefs/>
</ds:datastoreItem>
</file>

<file path=docProps/app.xml><?xml version="1.0" encoding="utf-8"?>
<Properties xmlns="http://schemas.openxmlformats.org/officeDocument/2006/extended-properties" xmlns:vt="http://schemas.openxmlformats.org/officeDocument/2006/docPropsVTypes">
  <Template>Normal</Template>
  <Pages>91</Pages>
  <Words>44150</Words>
  <Characters>50031</Characters>
  <Lines>380</Lines>
  <Paragraphs>106</Paragraphs>
  <TotalTime>399</TotalTime>
  <ScaleCrop>false</ScaleCrop>
  <LinksUpToDate>false</LinksUpToDate>
  <CharactersWithSpaces>50866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2022-03-28T02:02:00Z</dcterms:created>
  <dc:creator>潘 炳衡</dc:creator>
  <cp:lastModifiedBy>Monsieur  Li</cp:lastModifiedBy>
  <dcterms:modified xsi:type="dcterms:W3CDTF">2022-04-11T00:31:03Z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86B4AB7A9CDB49F09437A3F5C6CB10A2</vt:lpwstr>
  </property>
</Properties>
</file>